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304A0" w14:textId="77777777" w:rsidR="008303CA" w:rsidRDefault="008303CA" w:rsidP="00CC4AAD">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STATE </w:t>
      </w:r>
    </w:p>
    <w:p w14:paraId="6B0537ED" w14:textId="77777777" w:rsidR="008303CA" w:rsidRDefault="008303CA" w:rsidP="00CC4AAD">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423F7C14" w14:textId="77777777" w:rsidR="004803BE" w:rsidRDefault="008303CA" w:rsidP="00CC4AAD">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EMMANUEL CHINEMBIRI </w:t>
      </w:r>
    </w:p>
    <w:p w14:paraId="52812E61" w14:textId="77777777" w:rsidR="00DC7A2E" w:rsidRDefault="00DC7A2E" w:rsidP="00CC4AAD">
      <w:pPr>
        <w:pStyle w:val="NoSpacing"/>
        <w:jc w:val="both"/>
        <w:rPr>
          <w:rFonts w:ascii="Times New Roman" w:hAnsi="Times New Roman" w:cs="Times New Roman"/>
          <w:sz w:val="24"/>
          <w:szCs w:val="24"/>
        </w:rPr>
      </w:pPr>
    </w:p>
    <w:p w14:paraId="1887E435" w14:textId="77777777" w:rsidR="008303CA" w:rsidRDefault="008303CA" w:rsidP="00CC4AAD">
      <w:pPr>
        <w:pStyle w:val="NoSpacing"/>
        <w:jc w:val="both"/>
        <w:rPr>
          <w:rFonts w:ascii="Times New Roman" w:hAnsi="Times New Roman" w:cs="Times New Roman"/>
          <w:sz w:val="24"/>
          <w:szCs w:val="24"/>
        </w:rPr>
      </w:pPr>
    </w:p>
    <w:p w14:paraId="304A9009" w14:textId="77777777" w:rsidR="008303CA" w:rsidRDefault="008303CA" w:rsidP="008303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37846763" w14:textId="43AB5BED" w:rsidR="008303CA" w:rsidRDefault="008303CA" w:rsidP="008303CA">
      <w:pPr>
        <w:pStyle w:val="NoSpacing"/>
        <w:jc w:val="both"/>
        <w:rPr>
          <w:rFonts w:ascii="Times New Roman" w:hAnsi="Times New Roman" w:cs="Times New Roman"/>
          <w:sz w:val="24"/>
          <w:szCs w:val="24"/>
        </w:rPr>
      </w:pPr>
      <w:r>
        <w:rPr>
          <w:rFonts w:ascii="Times New Roman" w:hAnsi="Times New Roman" w:cs="Times New Roman"/>
          <w:sz w:val="24"/>
          <w:szCs w:val="24"/>
        </w:rPr>
        <w:t>MUREMBA</w:t>
      </w:r>
      <w:r w:rsidR="006E3200">
        <w:rPr>
          <w:rFonts w:ascii="Times New Roman" w:hAnsi="Times New Roman" w:cs="Times New Roman"/>
          <w:sz w:val="24"/>
          <w:szCs w:val="24"/>
        </w:rPr>
        <w:t xml:space="preserve"> &amp; MUTEVEDZI J</w:t>
      </w:r>
      <w:r>
        <w:rPr>
          <w:rFonts w:ascii="Times New Roman" w:hAnsi="Times New Roman" w:cs="Times New Roman"/>
          <w:sz w:val="24"/>
          <w:szCs w:val="24"/>
        </w:rPr>
        <w:t xml:space="preserve">J </w:t>
      </w:r>
    </w:p>
    <w:p w14:paraId="6D7F0AB1" w14:textId="4441D78A" w:rsidR="008303CA" w:rsidRDefault="008303CA" w:rsidP="008303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FA1CAD">
        <w:rPr>
          <w:rFonts w:ascii="Times New Roman" w:hAnsi="Times New Roman" w:cs="Times New Roman"/>
          <w:sz w:val="24"/>
          <w:szCs w:val="24"/>
        </w:rPr>
        <w:t>4 July</w:t>
      </w:r>
      <w:r w:rsidR="00DC7A2E">
        <w:rPr>
          <w:rFonts w:ascii="Times New Roman" w:hAnsi="Times New Roman" w:cs="Times New Roman"/>
          <w:sz w:val="24"/>
          <w:szCs w:val="24"/>
        </w:rPr>
        <w:t xml:space="preserve"> </w:t>
      </w:r>
      <w:r>
        <w:rPr>
          <w:rFonts w:ascii="Times New Roman" w:hAnsi="Times New Roman" w:cs="Times New Roman"/>
          <w:sz w:val="24"/>
          <w:szCs w:val="24"/>
        </w:rPr>
        <w:t xml:space="preserve">2024 </w:t>
      </w:r>
    </w:p>
    <w:p w14:paraId="7DE11CE2" w14:textId="77777777" w:rsidR="00DC7A2E" w:rsidRDefault="00DC7A2E" w:rsidP="008303CA">
      <w:pPr>
        <w:pStyle w:val="NoSpacing"/>
        <w:jc w:val="both"/>
        <w:rPr>
          <w:rFonts w:ascii="Times New Roman" w:hAnsi="Times New Roman" w:cs="Times New Roman"/>
          <w:sz w:val="24"/>
          <w:szCs w:val="24"/>
        </w:rPr>
      </w:pPr>
    </w:p>
    <w:p w14:paraId="3DCA1E50" w14:textId="77777777" w:rsidR="008303CA" w:rsidRDefault="008303CA" w:rsidP="008303CA">
      <w:pPr>
        <w:pStyle w:val="NoSpacing"/>
        <w:jc w:val="both"/>
        <w:rPr>
          <w:rFonts w:ascii="Times New Roman" w:hAnsi="Times New Roman" w:cs="Times New Roman"/>
          <w:sz w:val="24"/>
          <w:szCs w:val="24"/>
        </w:rPr>
      </w:pPr>
    </w:p>
    <w:p w14:paraId="0DF9C034" w14:textId="77777777" w:rsidR="008303CA" w:rsidRDefault="00CC4AAD" w:rsidP="008303CA">
      <w:pPr>
        <w:pStyle w:val="NoSpacing"/>
        <w:jc w:val="both"/>
        <w:rPr>
          <w:rFonts w:ascii="Times New Roman" w:hAnsi="Times New Roman" w:cs="Times New Roman"/>
          <w:b/>
          <w:sz w:val="24"/>
          <w:szCs w:val="24"/>
        </w:rPr>
      </w:pPr>
      <w:r w:rsidRPr="00CC4AAD">
        <w:rPr>
          <w:rFonts w:ascii="Times New Roman" w:hAnsi="Times New Roman" w:cs="Times New Roman"/>
          <w:b/>
          <w:sz w:val="24"/>
          <w:szCs w:val="24"/>
        </w:rPr>
        <w:t>C</w:t>
      </w:r>
      <w:r w:rsidR="008303CA" w:rsidRPr="00CC4AAD">
        <w:rPr>
          <w:rFonts w:ascii="Times New Roman" w:hAnsi="Times New Roman" w:cs="Times New Roman"/>
          <w:b/>
          <w:sz w:val="24"/>
          <w:szCs w:val="24"/>
        </w:rPr>
        <w:t xml:space="preserve">riminal Review Judgment </w:t>
      </w:r>
    </w:p>
    <w:p w14:paraId="414F35E6" w14:textId="77777777" w:rsidR="00CC4AAD" w:rsidRDefault="00CC4AAD" w:rsidP="008303CA">
      <w:pPr>
        <w:pStyle w:val="NoSpacing"/>
        <w:jc w:val="both"/>
        <w:rPr>
          <w:rFonts w:ascii="Times New Roman" w:hAnsi="Times New Roman" w:cs="Times New Roman"/>
          <w:b/>
          <w:sz w:val="24"/>
          <w:szCs w:val="24"/>
        </w:rPr>
      </w:pPr>
    </w:p>
    <w:p w14:paraId="16D39C70" w14:textId="77777777" w:rsidR="00CC4AAD" w:rsidRDefault="00CC4AAD" w:rsidP="008303CA">
      <w:pPr>
        <w:pStyle w:val="NoSpacing"/>
        <w:jc w:val="both"/>
        <w:rPr>
          <w:rFonts w:ascii="Times New Roman" w:hAnsi="Times New Roman" w:cs="Times New Roman"/>
          <w:b/>
          <w:sz w:val="24"/>
          <w:szCs w:val="24"/>
        </w:rPr>
      </w:pPr>
    </w:p>
    <w:p w14:paraId="4F252D08" w14:textId="77777777" w:rsidR="00CC4AAD" w:rsidRDefault="00CC4AAD" w:rsidP="008303CA">
      <w:pPr>
        <w:pStyle w:val="NoSpacing"/>
        <w:jc w:val="both"/>
        <w:rPr>
          <w:rFonts w:ascii="Times New Roman" w:hAnsi="Times New Roman" w:cs="Times New Roman"/>
          <w:b/>
          <w:sz w:val="24"/>
          <w:szCs w:val="24"/>
        </w:rPr>
      </w:pPr>
    </w:p>
    <w:p w14:paraId="31DEFABF" w14:textId="28E5C9AB" w:rsidR="00870A5F" w:rsidRDefault="00CC4AAD" w:rsidP="002D4EC9">
      <w:pPr>
        <w:pStyle w:val="NoSpacing"/>
        <w:spacing w:line="360" w:lineRule="auto"/>
        <w:ind w:firstLine="720"/>
        <w:jc w:val="both"/>
        <w:rPr>
          <w:rFonts w:ascii="Times New Roman" w:hAnsi="Times New Roman" w:cs="Times New Roman"/>
          <w:sz w:val="24"/>
          <w:szCs w:val="24"/>
        </w:rPr>
      </w:pPr>
      <w:r w:rsidRPr="00CC4AAD">
        <w:rPr>
          <w:rFonts w:ascii="Times New Roman" w:hAnsi="Times New Roman" w:cs="Times New Roman"/>
          <w:sz w:val="24"/>
          <w:szCs w:val="24"/>
        </w:rPr>
        <w:t>MUREMBA J</w:t>
      </w:r>
      <w:r w:rsidR="002D4EC9">
        <w:rPr>
          <w:rFonts w:ascii="Times New Roman" w:hAnsi="Times New Roman" w:cs="Times New Roman"/>
          <w:sz w:val="24"/>
          <w:szCs w:val="24"/>
        </w:rPr>
        <w:t xml:space="preserve">: </w:t>
      </w:r>
      <w:r>
        <w:rPr>
          <w:rFonts w:ascii="Times New Roman" w:hAnsi="Times New Roman" w:cs="Times New Roman"/>
          <w:sz w:val="24"/>
          <w:szCs w:val="24"/>
        </w:rPr>
        <w:t xml:space="preserve">The accused was arraigned before the Magistrates </w:t>
      </w:r>
      <w:r w:rsidR="002D4EC9">
        <w:rPr>
          <w:rFonts w:ascii="Times New Roman" w:hAnsi="Times New Roman" w:cs="Times New Roman"/>
          <w:sz w:val="24"/>
          <w:szCs w:val="24"/>
        </w:rPr>
        <w:t>C</w:t>
      </w:r>
      <w:r>
        <w:rPr>
          <w:rFonts w:ascii="Times New Roman" w:hAnsi="Times New Roman" w:cs="Times New Roman"/>
          <w:sz w:val="24"/>
          <w:szCs w:val="24"/>
        </w:rPr>
        <w:t>ourt facing two counts of theft</w:t>
      </w:r>
      <w:r w:rsidR="002D4EC9">
        <w:rPr>
          <w:rFonts w:ascii="Times New Roman" w:hAnsi="Times New Roman" w:cs="Times New Roman"/>
          <w:sz w:val="24"/>
          <w:szCs w:val="24"/>
        </w:rPr>
        <w:t xml:space="preserve"> </w:t>
      </w:r>
      <w:r>
        <w:rPr>
          <w:rFonts w:ascii="Times New Roman" w:hAnsi="Times New Roman" w:cs="Times New Roman"/>
          <w:sz w:val="24"/>
          <w:szCs w:val="24"/>
        </w:rPr>
        <w:t>as defined in s</w:t>
      </w:r>
      <w:r w:rsidR="002D4EC9">
        <w:rPr>
          <w:rFonts w:ascii="Times New Roman" w:hAnsi="Times New Roman" w:cs="Times New Roman"/>
          <w:sz w:val="24"/>
          <w:szCs w:val="24"/>
        </w:rPr>
        <w:t xml:space="preserve"> </w:t>
      </w:r>
      <w:r>
        <w:rPr>
          <w:rFonts w:ascii="Times New Roman" w:hAnsi="Times New Roman" w:cs="Times New Roman"/>
          <w:sz w:val="24"/>
          <w:szCs w:val="24"/>
        </w:rPr>
        <w:t>131(2)(</w:t>
      </w:r>
      <w:r w:rsidR="002D4EC9">
        <w:rPr>
          <w:rFonts w:ascii="Times New Roman" w:hAnsi="Times New Roman" w:cs="Times New Roman"/>
          <w:sz w:val="24"/>
          <w:szCs w:val="24"/>
        </w:rPr>
        <w:t>e</w:t>
      </w:r>
      <w:r>
        <w:rPr>
          <w:rFonts w:ascii="Times New Roman" w:hAnsi="Times New Roman" w:cs="Times New Roman"/>
          <w:sz w:val="24"/>
          <w:szCs w:val="24"/>
        </w:rPr>
        <w:t>) of the Criminal Law Codification and Reform Act [</w:t>
      </w:r>
      <w:r w:rsidRPr="00DC7A2E">
        <w:rPr>
          <w:rFonts w:ascii="Times New Roman" w:hAnsi="Times New Roman" w:cs="Times New Roman"/>
          <w:i/>
          <w:iCs/>
          <w:sz w:val="24"/>
          <w:szCs w:val="24"/>
        </w:rPr>
        <w:t>Chapter</w:t>
      </w:r>
      <w:r w:rsidR="00DC7A2E">
        <w:rPr>
          <w:rFonts w:ascii="Times New Roman" w:hAnsi="Times New Roman" w:cs="Times New Roman"/>
          <w:i/>
          <w:iCs/>
          <w:sz w:val="24"/>
          <w:szCs w:val="24"/>
        </w:rPr>
        <w:t> </w:t>
      </w:r>
      <w:r w:rsidRPr="00DC7A2E">
        <w:rPr>
          <w:rFonts w:ascii="Times New Roman" w:hAnsi="Times New Roman" w:cs="Times New Roman"/>
          <w:i/>
          <w:iCs/>
          <w:sz w:val="24"/>
          <w:szCs w:val="24"/>
        </w:rPr>
        <w:t>9:23</w:t>
      </w:r>
      <w:r>
        <w:rPr>
          <w:rFonts w:ascii="Times New Roman" w:hAnsi="Times New Roman" w:cs="Times New Roman"/>
          <w:sz w:val="24"/>
          <w:szCs w:val="24"/>
        </w:rPr>
        <w:t>]</w:t>
      </w:r>
      <w:r w:rsidR="002D4EC9">
        <w:rPr>
          <w:rFonts w:ascii="Times New Roman" w:hAnsi="Times New Roman" w:cs="Times New Roman"/>
          <w:sz w:val="24"/>
          <w:szCs w:val="24"/>
        </w:rPr>
        <w:t xml:space="preserve"> (the Criminal Law Code)</w:t>
      </w:r>
      <w:r>
        <w:rPr>
          <w:rFonts w:ascii="Times New Roman" w:hAnsi="Times New Roman" w:cs="Times New Roman"/>
          <w:sz w:val="24"/>
          <w:szCs w:val="24"/>
        </w:rPr>
        <w:t xml:space="preserve">. </w:t>
      </w:r>
      <w:r w:rsidR="00870A5F">
        <w:rPr>
          <w:rFonts w:ascii="Times New Roman" w:hAnsi="Times New Roman" w:cs="Times New Roman"/>
          <w:sz w:val="24"/>
          <w:szCs w:val="24"/>
        </w:rPr>
        <w:t xml:space="preserve">The allegations against him were that on the night of 29 April 2023 at </w:t>
      </w:r>
      <w:proofErr w:type="spellStart"/>
      <w:r w:rsidR="00870A5F">
        <w:rPr>
          <w:rFonts w:ascii="Times New Roman" w:hAnsi="Times New Roman" w:cs="Times New Roman"/>
          <w:sz w:val="24"/>
          <w:szCs w:val="24"/>
        </w:rPr>
        <w:t>Mashwede</w:t>
      </w:r>
      <w:proofErr w:type="spellEnd"/>
      <w:r w:rsidR="00870A5F">
        <w:rPr>
          <w:rFonts w:ascii="Times New Roman" w:hAnsi="Times New Roman" w:cs="Times New Roman"/>
          <w:sz w:val="24"/>
          <w:szCs w:val="24"/>
        </w:rPr>
        <w:t xml:space="preserve"> </w:t>
      </w:r>
      <w:r w:rsidR="002D4EC9">
        <w:rPr>
          <w:rFonts w:ascii="Times New Roman" w:hAnsi="Times New Roman" w:cs="Times New Roman"/>
          <w:sz w:val="24"/>
          <w:szCs w:val="24"/>
        </w:rPr>
        <w:t>C</w:t>
      </w:r>
      <w:r w:rsidR="00870A5F">
        <w:rPr>
          <w:rFonts w:ascii="Times New Roman" w:hAnsi="Times New Roman" w:cs="Times New Roman"/>
          <w:sz w:val="24"/>
          <w:szCs w:val="24"/>
        </w:rPr>
        <w:t>omplex, in Warren Park, Harare</w:t>
      </w:r>
      <w:r w:rsidR="002D4EC9">
        <w:rPr>
          <w:rFonts w:ascii="Times New Roman" w:hAnsi="Times New Roman" w:cs="Times New Roman"/>
          <w:sz w:val="24"/>
          <w:szCs w:val="24"/>
        </w:rPr>
        <w:t>,</w:t>
      </w:r>
      <w:r w:rsidR="00870A5F">
        <w:rPr>
          <w:rFonts w:ascii="Times New Roman" w:hAnsi="Times New Roman" w:cs="Times New Roman"/>
          <w:sz w:val="24"/>
          <w:szCs w:val="24"/>
        </w:rPr>
        <w:t xml:space="preserve"> he broke into two different shops and stole various property. </w:t>
      </w:r>
      <w:r w:rsidR="002D4EC9">
        <w:rPr>
          <w:rFonts w:ascii="Times New Roman" w:hAnsi="Times New Roman" w:cs="Times New Roman"/>
          <w:sz w:val="24"/>
          <w:szCs w:val="24"/>
        </w:rPr>
        <w:t>He</w:t>
      </w:r>
      <w:r w:rsidR="002D4EC9" w:rsidRPr="002D4EC9">
        <w:rPr>
          <w:rFonts w:ascii="Times New Roman" w:hAnsi="Times New Roman" w:cs="Times New Roman"/>
          <w:sz w:val="24"/>
          <w:szCs w:val="24"/>
        </w:rPr>
        <w:t xml:space="preserve"> pleaded not guilty to both counts, but was convicted of the first count and acquitted of the second count after a contested trial. </w:t>
      </w:r>
    </w:p>
    <w:p w14:paraId="52463199" w14:textId="4BF1A7A6" w:rsidR="00B63F2D" w:rsidRDefault="006039B7" w:rsidP="00CC4AAD">
      <w:pPr>
        <w:pStyle w:val="NoSpacing"/>
        <w:spacing w:line="360" w:lineRule="auto"/>
        <w:ind w:firstLine="720"/>
        <w:jc w:val="both"/>
        <w:rPr>
          <w:rFonts w:ascii="Times New Roman" w:hAnsi="Times New Roman" w:cs="Times New Roman"/>
          <w:sz w:val="24"/>
          <w:szCs w:val="24"/>
        </w:rPr>
      </w:pPr>
      <w:r w:rsidRPr="009B04BE">
        <w:rPr>
          <w:rFonts w:ascii="Times New Roman" w:hAnsi="Times New Roman" w:cs="Times New Roman"/>
          <w:color w:val="000000" w:themeColor="text1"/>
          <w:sz w:val="24"/>
          <w:szCs w:val="24"/>
        </w:rPr>
        <w:t xml:space="preserve">I am concerned with the propriety of </w:t>
      </w:r>
      <w:r w:rsidR="002D4EC9" w:rsidRPr="009B04BE">
        <w:rPr>
          <w:rFonts w:ascii="Times New Roman" w:hAnsi="Times New Roman" w:cs="Times New Roman"/>
          <w:color w:val="000000" w:themeColor="text1"/>
          <w:sz w:val="24"/>
          <w:szCs w:val="24"/>
        </w:rPr>
        <w:t xml:space="preserve">the conviction </w:t>
      </w:r>
      <w:r w:rsidR="002D4EC9">
        <w:rPr>
          <w:rFonts w:ascii="Times New Roman" w:hAnsi="Times New Roman" w:cs="Times New Roman"/>
          <w:sz w:val="24"/>
          <w:szCs w:val="24"/>
        </w:rPr>
        <w:t xml:space="preserve">of the accused in the first count. </w:t>
      </w:r>
      <w:r w:rsidR="00870A5F">
        <w:rPr>
          <w:rFonts w:ascii="Times New Roman" w:hAnsi="Times New Roman" w:cs="Times New Roman"/>
          <w:sz w:val="24"/>
          <w:szCs w:val="24"/>
        </w:rPr>
        <w:t xml:space="preserve">From the evidence </w:t>
      </w:r>
      <w:r w:rsidR="00DB2393">
        <w:rPr>
          <w:rFonts w:ascii="Times New Roman" w:hAnsi="Times New Roman" w:cs="Times New Roman"/>
          <w:sz w:val="24"/>
          <w:szCs w:val="24"/>
        </w:rPr>
        <w:t xml:space="preserve">led, it is common cause that after the accused </w:t>
      </w:r>
      <w:r w:rsidR="0030474B">
        <w:rPr>
          <w:rFonts w:ascii="Times New Roman" w:hAnsi="Times New Roman" w:cs="Times New Roman"/>
          <w:sz w:val="24"/>
          <w:szCs w:val="24"/>
        </w:rPr>
        <w:t>was</w:t>
      </w:r>
      <w:r w:rsidR="00DB2393">
        <w:rPr>
          <w:rFonts w:ascii="Times New Roman" w:hAnsi="Times New Roman" w:cs="Times New Roman"/>
          <w:sz w:val="24"/>
          <w:szCs w:val="24"/>
        </w:rPr>
        <w:t xml:space="preserve"> arrested</w:t>
      </w:r>
      <w:r w:rsidR="00625A4F">
        <w:rPr>
          <w:rFonts w:ascii="Times New Roman" w:hAnsi="Times New Roman" w:cs="Times New Roman"/>
          <w:sz w:val="24"/>
          <w:szCs w:val="24"/>
        </w:rPr>
        <w:t>,</w:t>
      </w:r>
      <w:r w:rsidR="00DB2393">
        <w:rPr>
          <w:rFonts w:ascii="Times New Roman" w:hAnsi="Times New Roman" w:cs="Times New Roman"/>
          <w:sz w:val="24"/>
          <w:szCs w:val="24"/>
        </w:rPr>
        <w:t xml:space="preserve"> none of the complainant’s property was recovered from him</w:t>
      </w:r>
      <w:r w:rsidR="00625A4F">
        <w:rPr>
          <w:rFonts w:ascii="Times New Roman" w:hAnsi="Times New Roman" w:cs="Times New Roman"/>
          <w:sz w:val="24"/>
          <w:szCs w:val="24"/>
        </w:rPr>
        <w:t xml:space="preserve">. </w:t>
      </w:r>
      <w:r w:rsidR="0030474B">
        <w:rPr>
          <w:rFonts w:ascii="Times New Roman" w:hAnsi="Times New Roman" w:cs="Times New Roman"/>
          <w:sz w:val="24"/>
          <w:szCs w:val="24"/>
        </w:rPr>
        <w:t xml:space="preserve">The first reason for </w:t>
      </w:r>
      <w:r w:rsidR="00DA71DB">
        <w:rPr>
          <w:rFonts w:ascii="Times New Roman" w:hAnsi="Times New Roman" w:cs="Times New Roman"/>
          <w:sz w:val="24"/>
          <w:szCs w:val="24"/>
        </w:rPr>
        <w:t>the accused’s</w:t>
      </w:r>
      <w:r w:rsidR="0030474B">
        <w:rPr>
          <w:rFonts w:ascii="Times New Roman" w:hAnsi="Times New Roman" w:cs="Times New Roman"/>
          <w:sz w:val="24"/>
          <w:szCs w:val="24"/>
        </w:rPr>
        <w:t xml:space="preserve"> convictio</w:t>
      </w:r>
      <w:r w:rsidR="00DA71DB">
        <w:rPr>
          <w:rFonts w:ascii="Times New Roman" w:hAnsi="Times New Roman" w:cs="Times New Roman"/>
          <w:sz w:val="24"/>
          <w:szCs w:val="24"/>
        </w:rPr>
        <w:t>n</w:t>
      </w:r>
      <w:r w:rsidR="00DB2393">
        <w:rPr>
          <w:rFonts w:ascii="Times New Roman" w:hAnsi="Times New Roman" w:cs="Times New Roman"/>
          <w:sz w:val="24"/>
          <w:szCs w:val="24"/>
        </w:rPr>
        <w:t xml:space="preserve"> </w:t>
      </w:r>
      <w:r w:rsidR="00625A4F">
        <w:rPr>
          <w:rFonts w:ascii="Times New Roman" w:hAnsi="Times New Roman" w:cs="Times New Roman"/>
          <w:sz w:val="24"/>
          <w:szCs w:val="24"/>
        </w:rPr>
        <w:t>was</w:t>
      </w:r>
      <w:r w:rsidR="00DB2393">
        <w:rPr>
          <w:rFonts w:ascii="Times New Roman" w:hAnsi="Times New Roman" w:cs="Times New Roman"/>
          <w:sz w:val="24"/>
          <w:szCs w:val="24"/>
        </w:rPr>
        <w:t xml:space="preserve"> the indication</w:t>
      </w:r>
      <w:r w:rsidR="00DA5D7C">
        <w:rPr>
          <w:rFonts w:ascii="Times New Roman" w:hAnsi="Times New Roman" w:cs="Times New Roman"/>
          <w:sz w:val="24"/>
          <w:szCs w:val="24"/>
        </w:rPr>
        <w:t>s</w:t>
      </w:r>
      <w:r w:rsidR="00DB2393">
        <w:rPr>
          <w:rFonts w:ascii="Times New Roman" w:hAnsi="Times New Roman" w:cs="Times New Roman"/>
          <w:sz w:val="24"/>
          <w:szCs w:val="24"/>
        </w:rPr>
        <w:t xml:space="preserve"> he </w:t>
      </w:r>
      <w:r w:rsidR="00F74A6A">
        <w:rPr>
          <w:rFonts w:ascii="Times New Roman" w:hAnsi="Times New Roman" w:cs="Times New Roman"/>
          <w:sz w:val="24"/>
          <w:szCs w:val="24"/>
        </w:rPr>
        <w:t xml:space="preserve">made to the police. The </w:t>
      </w:r>
      <w:r w:rsidR="00DA71DB">
        <w:rPr>
          <w:rFonts w:ascii="Times New Roman" w:hAnsi="Times New Roman" w:cs="Times New Roman"/>
          <w:sz w:val="24"/>
          <w:szCs w:val="24"/>
        </w:rPr>
        <w:t>sole witness to</w:t>
      </w:r>
      <w:r w:rsidR="00F74A6A">
        <w:rPr>
          <w:rFonts w:ascii="Times New Roman" w:hAnsi="Times New Roman" w:cs="Times New Roman"/>
          <w:sz w:val="24"/>
          <w:szCs w:val="24"/>
        </w:rPr>
        <w:t xml:space="preserve"> th</w:t>
      </w:r>
      <w:r w:rsidR="00F87CB6">
        <w:rPr>
          <w:rFonts w:ascii="Times New Roman" w:hAnsi="Times New Roman" w:cs="Times New Roman"/>
          <w:sz w:val="24"/>
          <w:szCs w:val="24"/>
        </w:rPr>
        <w:t>ose</w:t>
      </w:r>
      <w:r w:rsidR="00F74A6A">
        <w:rPr>
          <w:rFonts w:ascii="Times New Roman" w:hAnsi="Times New Roman" w:cs="Times New Roman"/>
          <w:sz w:val="24"/>
          <w:szCs w:val="24"/>
        </w:rPr>
        <w:t xml:space="preserve"> indications </w:t>
      </w:r>
      <w:r w:rsidR="00DA71DB">
        <w:rPr>
          <w:rFonts w:ascii="Times New Roman" w:hAnsi="Times New Roman" w:cs="Times New Roman"/>
          <w:sz w:val="24"/>
          <w:szCs w:val="24"/>
        </w:rPr>
        <w:t>wa</w:t>
      </w:r>
      <w:r w:rsidR="00F74A6A">
        <w:rPr>
          <w:rFonts w:ascii="Times New Roman" w:hAnsi="Times New Roman" w:cs="Times New Roman"/>
          <w:sz w:val="24"/>
          <w:szCs w:val="24"/>
        </w:rPr>
        <w:t>s the complainant</w:t>
      </w:r>
      <w:r w:rsidR="00DA71DB">
        <w:rPr>
          <w:rFonts w:ascii="Times New Roman" w:hAnsi="Times New Roman" w:cs="Times New Roman"/>
          <w:sz w:val="24"/>
          <w:szCs w:val="24"/>
        </w:rPr>
        <w:t xml:space="preserve">, Amen </w:t>
      </w:r>
      <w:proofErr w:type="spellStart"/>
      <w:r w:rsidR="00DA71DB">
        <w:rPr>
          <w:rFonts w:ascii="Times New Roman" w:hAnsi="Times New Roman" w:cs="Times New Roman"/>
          <w:sz w:val="24"/>
          <w:szCs w:val="24"/>
        </w:rPr>
        <w:t>Tsindikidzo</w:t>
      </w:r>
      <w:proofErr w:type="spellEnd"/>
      <w:r w:rsidR="00DA71DB">
        <w:rPr>
          <w:rFonts w:ascii="Times New Roman" w:hAnsi="Times New Roman" w:cs="Times New Roman"/>
          <w:sz w:val="24"/>
          <w:szCs w:val="24"/>
        </w:rPr>
        <w:t>, who owns the shop</w:t>
      </w:r>
      <w:r w:rsidR="00F74A6A">
        <w:rPr>
          <w:rFonts w:ascii="Times New Roman" w:hAnsi="Times New Roman" w:cs="Times New Roman"/>
          <w:sz w:val="24"/>
          <w:szCs w:val="24"/>
        </w:rPr>
        <w:t xml:space="preserve">. </w:t>
      </w:r>
      <w:r w:rsidR="00DA71DB" w:rsidRPr="00DA71DB">
        <w:rPr>
          <w:rFonts w:ascii="Times New Roman" w:hAnsi="Times New Roman" w:cs="Times New Roman"/>
          <w:sz w:val="24"/>
          <w:szCs w:val="24"/>
        </w:rPr>
        <w:t xml:space="preserve">She became acquainted with him when the police brought him to her shop, where he demonstrated how he and an accomplice forcibly opened the door using a towel, a metal object, and a screwdriver. Notably, she did not witness any police </w:t>
      </w:r>
      <w:r>
        <w:rPr>
          <w:rFonts w:ascii="Times New Roman" w:hAnsi="Times New Roman" w:cs="Times New Roman"/>
          <w:sz w:val="24"/>
          <w:szCs w:val="24"/>
        </w:rPr>
        <w:t xml:space="preserve">officer </w:t>
      </w:r>
      <w:r w:rsidR="00DA71DB" w:rsidRPr="00DA71DB">
        <w:rPr>
          <w:rFonts w:ascii="Times New Roman" w:hAnsi="Times New Roman" w:cs="Times New Roman"/>
          <w:sz w:val="24"/>
          <w:szCs w:val="24"/>
        </w:rPr>
        <w:t>assault</w:t>
      </w:r>
      <w:r>
        <w:rPr>
          <w:rFonts w:ascii="Times New Roman" w:hAnsi="Times New Roman" w:cs="Times New Roman"/>
          <w:sz w:val="24"/>
          <w:szCs w:val="24"/>
        </w:rPr>
        <w:t xml:space="preserve">ing the accused </w:t>
      </w:r>
      <w:r w:rsidR="00DA71DB" w:rsidRPr="00DA71DB">
        <w:rPr>
          <w:rFonts w:ascii="Times New Roman" w:hAnsi="Times New Roman" w:cs="Times New Roman"/>
          <w:sz w:val="24"/>
          <w:szCs w:val="24"/>
        </w:rPr>
        <w:t>during th</w:t>
      </w:r>
      <w:r>
        <w:rPr>
          <w:rFonts w:ascii="Times New Roman" w:hAnsi="Times New Roman" w:cs="Times New Roman"/>
          <w:sz w:val="24"/>
          <w:szCs w:val="24"/>
        </w:rPr>
        <w:t>at</w:t>
      </w:r>
      <w:r w:rsidR="00DA71DB" w:rsidRPr="00DA71DB">
        <w:rPr>
          <w:rFonts w:ascii="Times New Roman" w:hAnsi="Times New Roman" w:cs="Times New Roman"/>
          <w:sz w:val="24"/>
          <w:szCs w:val="24"/>
        </w:rPr>
        <w:t xml:space="preserve"> demonstration</w:t>
      </w:r>
      <w:r w:rsidR="00DA71DB">
        <w:rPr>
          <w:rFonts w:ascii="Times New Roman" w:hAnsi="Times New Roman" w:cs="Times New Roman"/>
          <w:sz w:val="24"/>
          <w:szCs w:val="24"/>
        </w:rPr>
        <w:t>.</w:t>
      </w:r>
    </w:p>
    <w:p w14:paraId="0F99522A" w14:textId="5237E23E" w:rsidR="00DA71DB" w:rsidRDefault="00DA71DB" w:rsidP="00243900">
      <w:pPr>
        <w:pStyle w:val="NoSpacing"/>
        <w:spacing w:line="360" w:lineRule="auto"/>
        <w:ind w:firstLine="720"/>
        <w:jc w:val="both"/>
        <w:rPr>
          <w:rFonts w:ascii="Times New Roman" w:hAnsi="Times New Roman" w:cs="Times New Roman"/>
          <w:sz w:val="24"/>
          <w:szCs w:val="24"/>
        </w:rPr>
      </w:pPr>
      <w:r w:rsidRPr="00DA71DB">
        <w:rPr>
          <w:rFonts w:ascii="Times New Roman" w:hAnsi="Times New Roman" w:cs="Times New Roman"/>
          <w:sz w:val="24"/>
          <w:szCs w:val="24"/>
        </w:rPr>
        <w:t>The second reason for the accused’s conviction relates to his borrowing of a t</w:t>
      </w:r>
      <w:r w:rsidR="004E0D43">
        <w:rPr>
          <w:rFonts w:ascii="Times New Roman" w:hAnsi="Times New Roman" w:cs="Times New Roman"/>
          <w:sz w:val="24"/>
          <w:szCs w:val="24"/>
        </w:rPr>
        <w:t>y</w:t>
      </w:r>
      <w:r w:rsidRPr="00DA71DB">
        <w:rPr>
          <w:rFonts w:ascii="Times New Roman" w:hAnsi="Times New Roman" w:cs="Times New Roman"/>
          <w:sz w:val="24"/>
          <w:szCs w:val="24"/>
        </w:rPr>
        <w:t xml:space="preserve">re lever from Leonard </w:t>
      </w:r>
      <w:proofErr w:type="spellStart"/>
      <w:r w:rsidRPr="00DA71DB">
        <w:rPr>
          <w:rFonts w:ascii="Times New Roman" w:hAnsi="Times New Roman" w:cs="Times New Roman"/>
          <w:sz w:val="24"/>
          <w:szCs w:val="24"/>
        </w:rPr>
        <w:t>Wadawareva</w:t>
      </w:r>
      <w:proofErr w:type="spellEnd"/>
      <w:r w:rsidRPr="00DA71DB">
        <w:rPr>
          <w:rFonts w:ascii="Times New Roman" w:hAnsi="Times New Roman" w:cs="Times New Roman"/>
          <w:sz w:val="24"/>
          <w:szCs w:val="24"/>
        </w:rPr>
        <w:t xml:space="preserve">, a </w:t>
      </w:r>
      <w:proofErr w:type="spellStart"/>
      <w:r w:rsidRPr="00DA71DB">
        <w:rPr>
          <w:rFonts w:ascii="Times New Roman" w:hAnsi="Times New Roman" w:cs="Times New Roman"/>
          <w:sz w:val="24"/>
          <w:szCs w:val="24"/>
        </w:rPr>
        <w:t>t</w:t>
      </w:r>
      <w:r>
        <w:rPr>
          <w:rFonts w:ascii="Times New Roman" w:hAnsi="Times New Roman" w:cs="Times New Roman"/>
          <w:sz w:val="24"/>
          <w:szCs w:val="24"/>
        </w:rPr>
        <w:t>y</w:t>
      </w:r>
      <w:r w:rsidRPr="00DA71DB">
        <w:rPr>
          <w:rFonts w:ascii="Times New Roman" w:hAnsi="Times New Roman" w:cs="Times New Roman"/>
          <w:sz w:val="24"/>
          <w:szCs w:val="24"/>
        </w:rPr>
        <w:t>re</w:t>
      </w:r>
      <w:proofErr w:type="spellEnd"/>
      <w:r w:rsidRPr="00DA71DB">
        <w:rPr>
          <w:rFonts w:ascii="Times New Roman" w:hAnsi="Times New Roman" w:cs="Times New Roman"/>
          <w:sz w:val="24"/>
          <w:szCs w:val="24"/>
        </w:rPr>
        <w:t xml:space="preserve"> repairman at the same shopping </w:t>
      </w:r>
      <w:proofErr w:type="spellStart"/>
      <w:r w:rsidRPr="00DA71DB">
        <w:rPr>
          <w:rFonts w:ascii="Times New Roman" w:hAnsi="Times New Roman" w:cs="Times New Roman"/>
          <w:sz w:val="24"/>
          <w:szCs w:val="24"/>
        </w:rPr>
        <w:t>cent</w:t>
      </w:r>
      <w:r w:rsidR="00FB54CC">
        <w:rPr>
          <w:rFonts w:ascii="Times New Roman" w:hAnsi="Times New Roman" w:cs="Times New Roman"/>
          <w:sz w:val="24"/>
          <w:szCs w:val="24"/>
        </w:rPr>
        <w:t>re</w:t>
      </w:r>
      <w:proofErr w:type="spellEnd"/>
      <w:r w:rsidRPr="00DA71DB">
        <w:rPr>
          <w:rFonts w:ascii="Times New Roman" w:hAnsi="Times New Roman" w:cs="Times New Roman"/>
          <w:sz w:val="24"/>
          <w:szCs w:val="24"/>
        </w:rPr>
        <w:t xml:space="preserve"> where the offen</w:t>
      </w:r>
      <w:r>
        <w:rPr>
          <w:rFonts w:ascii="Times New Roman" w:hAnsi="Times New Roman" w:cs="Times New Roman"/>
          <w:sz w:val="24"/>
          <w:szCs w:val="24"/>
        </w:rPr>
        <w:t>c</w:t>
      </w:r>
      <w:r w:rsidRPr="00DA71DB">
        <w:rPr>
          <w:rFonts w:ascii="Times New Roman" w:hAnsi="Times New Roman" w:cs="Times New Roman"/>
          <w:sz w:val="24"/>
          <w:szCs w:val="24"/>
        </w:rPr>
        <w:t xml:space="preserve">e took place. Leonard </w:t>
      </w:r>
      <w:proofErr w:type="spellStart"/>
      <w:r w:rsidRPr="00DA71DB">
        <w:rPr>
          <w:rFonts w:ascii="Times New Roman" w:hAnsi="Times New Roman" w:cs="Times New Roman"/>
          <w:sz w:val="24"/>
          <w:szCs w:val="24"/>
        </w:rPr>
        <w:t>Wadawareva</w:t>
      </w:r>
      <w:proofErr w:type="spellEnd"/>
      <w:r w:rsidRPr="00DA71DB">
        <w:rPr>
          <w:rFonts w:ascii="Times New Roman" w:hAnsi="Times New Roman" w:cs="Times New Roman"/>
          <w:sz w:val="24"/>
          <w:szCs w:val="24"/>
        </w:rPr>
        <w:t xml:space="preserve"> testified as the second witness for the State. According to his account, the accused requested the t</w:t>
      </w:r>
      <w:r>
        <w:rPr>
          <w:rFonts w:ascii="Times New Roman" w:hAnsi="Times New Roman" w:cs="Times New Roman"/>
          <w:sz w:val="24"/>
          <w:szCs w:val="24"/>
        </w:rPr>
        <w:t>y</w:t>
      </w:r>
      <w:r w:rsidRPr="00DA71DB">
        <w:rPr>
          <w:rFonts w:ascii="Times New Roman" w:hAnsi="Times New Roman" w:cs="Times New Roman"/>
          <w:sz w:val="24"/>
          <w:szCs w:val="24"/>
        </w:rPr>
        <w:t>re lever from him on the night in question and then proceeded toward</w:t>
      </w:r>
      <w:r w:rsidR="006039B7">
        <w:rPr>
          <w:rFonts w:ascii="Times New Roman" w:hAnsi="Times New Roman" w:cs="Times New Roman"/>
          <w:sz w:val="24"/>
          <w:szCs w:val="24"/>
        </w:rPr>
        <w:t>s</w:t>
      </w:r>
      <w:r w:rsidRPr="00DA71DB">
        <w:rPr>
          <w:rFonts w:ascii="Times New Roman" w:hAnsi="Times New Roman" w:cs="Times New Roman"/>
          <w:sz w:val="24"/>
          <w:szCs w:val="24"/>
        </w:rPr>
        <w:t xml:space="preserve"> the shops. Although the accused was accompanied by Brian, it was the accused himself who returned the t</w:t>
      </w:r>
      <w:r>
        <w:rPr>
          <w:rFonts w:ascii="Times New Roman" w:hAnsi="Times New Roman" w:cs="Times New Roman"/>
          <w:sz w:val="24"/>
          <w:szCs w:val="24"/>
        </w:rPr>
        <w:t>y</w:t>
      </w:r>
      <w:r w:rsidRPr="00DA71DB">
        <w:rPr>
          <w:rFonts w:ascii="Times New Roman" w:hAnsi="Times New Roman" w:cs="Times New Roman"/>
          <w:sz w:val="24"/>
          <w:szCs w:val="24"/>
        </w:rPr>
        <w:t xml:space="preserve">re lever to Leonard </w:t>
      </w:r>
      <w:proofErr w:type="spellStart"/>
      <w:r w:rsidRPr="00DA71DB">
        <w:rPr>
          <w:rFonts w:ascii="Times New Roman" w:hAnsi="Times New Roman" w:cs="Times New Roman"/>
          <w:sz w:val="24"/>
          <w:szCs w:val="24"/>
        </w:rPr>
        <w:t>Wadawareva</w:t>
      </w:r>
      <w:proofErr w:type="spellEnd"/>
      <w:r w:rsidRPr="00DA71DB">
        <w:rPr>
          <w:rFonts w:ascii="Times New Roman" w:hAnsi="Times New Roman" w:cs="Times New Roman"/>
          <w:sz w:val="24"/>
          <w:szCs w:val="24"/>
        </w:rPr>
        <w:t xml:space="preserve"> approximately 30 minutes later. The magistrate reasoned </w:t>
      </w:r>
      <w:r w:rsidRPr="00DA71DB">
        <w:rPr>
          <w:rFonts w:ascii="Times New Roman" w:hAnsi="Times New Roman" w:cs="Times New Roman"/>
          <w:sz w:val="24"/>
          <w:szCs w:val="24"/>
        </w:rPr>
        <w:lastRenderedPageBreak/>
        <w:t>that this borrowing of the t</w:t>
      </w:r>
      <w:r>
        <w:rPr>
          <w:rFonts w:ascii="Times New Roman" w:hAnsi="Times New Roman" w:cs="Times New Roman"/>
          <w:sz w:val="24"/>
          <w:szCs w:val="24"/>
        </w:rPr>
        <w:t>y</w:t>
      </w:r>
      <w:r w:rsidRPr="00DA71DB">
        <w:rPr>
          <w:rFonts w:ascii="Times New Roman" w:hAnsi="Times New Roman" w:cs="Times New Roman"/>
          <w:sz w:val="24"/>
          <w:szCs w:val="24"/>
        </w:rPr>
        <w:t>re lever further supported the case against the accused, leading to the conclusion that the State had proven his guilt beyond a reasonable doubt</w:t>
      </w:r>
      <w:r>
        <w:rPr>
          <w:rFonts w:ascii="Times New Roman" w:hAnsi="Times New Roman" w:cs="Times New Roman"/>
          <w:sz w:val="24"/>
          <w:szCs w:val="24"/>
        </w:rPr>
        <w:t xml:space="preserve">. </w:t>
      </w:r>
    </w:p>
    <w:p w14:paraId="4ED4C023" w14:textId="2D34E4FC" w:rsidR="00F879A3" w:rsidRDefault="00F879A3" w:rsidP="001E39E1">
      <w:pPr>
        <w:pStyle w:val="NoSpacing"/>
        <w:spacing w:line="360" w:lineRule="auto"/>
        <w:ind w:firstLine="720"/>
        <w:jc w:val="both"/>
        <w:rPr>
          <w:rFonts w:ascii="Times New Roman" w:hAnsi="Times New Roman" w:cs="Times New Roman"/>
          <w:sz w:val="24"/>
          <w:szCs w:val="24"/>
        </w:rPr>
      </w:pPr>
      <w:r w:rsidRPr="00F879A3">
        <w:rPr>
          <w:rFonts w:ascii="Times New Roman" w:hAnsi="Times New Roman" w:cs="Times New Roman"/>
          <w:sz w:val="24"/>
          <w:szCs w:val="24"/>
        </w:rPr>
        <w:t>In his defen</w:t>
      </w:r>
      <w:r>
        <w:rPr>
          <w:rFonts w:ascii="Times New Roman" w:hAnsi="Times New Roman" w:cs="Times New Roman"/>
          <w:sz w:val="24"/>
          <w:szCs w:val="24"/>
        </w:rPr>
        <w:t>c</w:t>
      </w:r>
      <w:r w:rsidRPr="00F879A3">
        <w:rPr>
          <w:rFonts w:ascii="Times New Roman" w:hAnsi="Times New Roman" w:cs="Times New Roman"/>
          <w:sz w:val="24"/>
          <w:szCs w:val="24"/>
        </w:rPr>
        <w:t>e, the accused vehemently denied being present at the shopping cent</w:t>
      </w:r>
      <w:r>
        <w:rPr>
          <w:rFonts w:ascii="Times New Roman" w:hAnsi="Times New Roman" w:cs="Times New Roman"/>
          <w:sz w:val="24"/>
          <w:szCs w:val="24"/>
        </w:rPr>
        <w:t>re</w:t>
      </w:r>
      <w:r w:rsidRPr="00F879A3">
        <w:rPr>
          <w:rFonts w:ascii="Times New Roman" w:hAnsi="Times New Roman" w:cs="Times New Roman"/>
          <w:sz w:val="24"/>
          <w:szCs w:val="24"/>
        </w:rPr>
        <w:t xml:space="preserve"> on the night in question. Furthermore, he refuted the claim that he borrowed a t</w:t>
      </w:r>
      <w:r>
        <w:rPr>
          <w:rFonts w:ascii="Times New Roman" w:hAnsi="Times New Roman" w:cs="Times New Roman"/>
          <w:sz w:val="24"/>
          <w:szCs w:val="24"/>
        </w:rPr>
        <w:t>y</w:t>
      </w:r>
      <w:r w:rsidRPr="00F879A3">
        <w:rPr>
          <w:rFonts w:ascii="Times New Roman" w:hAnsi="Times New Roman" w:cs="Times New Roman"/>
          <w:sz w:val="24"/>
          <w:szCs w:val="24"/>
        </w:rPr>
        <w:t xml:space="preserve">re lever from Leonard </w:t>
      </w:r>
      <w:proofErr w:type="spellStart"/>
      <w:r w:rsidRPr="00F879A3">
        <w:rPr>
          <w:rFonts w:ascii="Times New Roman" w:hAnsi="Times New Roman" w:cs="Times New Roman"/>
          <w:sz w:val="24"/>
          <w:szCs w:val="24"/>
        </w:rPr>
        <w:t>Wadawareva</w:t>
      </w:r>
      <w:proofErr w:type="spellEnd"/>
      <w:r w:rsidRPr="00F879A3">
        <w:rPr>
          <w:rFonts w:ascii="Times New Roman" w:hAnsi="Times New Roman" w:cs="Times New Roman"/>
          <w:sz w:val="24"/>
          <w:szCs w:val="24"/>
        </w:rPr>
        <w:t xml:space="preserve"> that same evening. According to the accused, it was only after his arrest that he </w:t>
      </w:r>
      <w:r>
        <w:rPr>
          <w:rFonts w:ascii="Times New Roman" w:hAnsi="Times New Roman" w:cs="Times New Roman"/>
          <w:sz w:val="24"/>
          <w:szCs w:val="24"/>
        </w:rPr>
        <w:t xml:space="preserve">learnt that </w:t>
      </w:r>
      <w:r w:rsidRPr="00F879A3">
        <w:rPr>
          <w:rFonts w:ascii="Times New Roman" w:hAnsi="Times New Roman" w:cs="Times New Roman"/>
          <w:sz w:val="24"/>
          <w:szCs w:val="24"/>
        </w:rPr>
        <w:t xml:space="preserve">Brian was the </w:t>
      </w:r>
      <w:r>
        <w:rPr>
          <w:rFonts w:ascii="Times New Roman" w:hAnsi="Times New Roman" w:cs="Times New Roman"/>
          <w:sz w:val="24"/>
          <w:szCs w:val="24"/>
        </w:rPr>
        <w:t>person</w:t>
      </w:r>
      <w:r w:rsidRPr="00F879A3">
        <w:rPr>
          <w:rFonts w:ascii="Times New Roman" w:hAnsi="Times New Roman" w:cs="Times New Roman"/>
          <w:sz w:val="24"/>
          <w:szCs w:val="24"/>
        </w:rPr>
        <w:t xml:space="preserve"> who had actually borrowed the t</w:t>
      </w:r>
      <w:r>
        <w:rPr>
          <w:rFonts w:ascii="Times New Roman" w:hAnsi="Times New Roman" w:cs="Times New Roman"/>
          <w:sz w:val="24"/>
          <w:szCs w:val="24"/>
        </w:rPr>
        <w:t>y</w:t>
      </w:r>
      <w:r w:rsidRPr="00F879A3">
        <w:rPr>
          <w:rFonts w:ascii="Times New Roman" w:hAnsi="Times New Roman" w:cs="Times New Roman"/>
          <w:sz w:val="24"/>
          <w:szCs w:val="24"/>
        </w:rPr>
        <w:t>re lever. The accused asserted that the indications he made to the police occurred under duress, following their assault on him. Despite the accused’s strong protestations, the learned magistrate convicted him</w:t>
      </w:r>
      <w:r>
        <w:rPr>
          <w:rFonts w:ascii="Times New Roman" w:hAnsi="Times New Roman" w:cs="Times New Roman"/>
          <w:sz w:val="24"/>
          <w:szCs w:val="24"/>
        </w:rPr>
        <w:t>.</w:t>
      </w:r>
    </w:p>
    <w:p w14:paraId="23614E06" w14:textId="37139245" w:rsidR="001E39E1" w:rsidRDefault="00E57360" w:rsidP="001E39E1">
      <w:pPr>
        <w:pStyle w:val="NoSpacing"/>
        <w:spacing w:line="360" w:lineRule="auto"/>
        <w:ind w:firstLine="720"/>
        <w:jc w:val="both"/>
        <w:rPr>
          <w:rFonts w:ascii="Times New Roman" w:hAnsi="Times New Roman" w:cs="Times New Roman"/>
          <w:sz w:val="24"/>
          <w:szCs w:val="24"/>
          <w:lang w:val="en-ZW"/>
        </w:rPr>
      </w:pPr>
      <w:r w:rsidRPr="00E57360">
        <w:rPr>
          <w:rFonts w:ascii="Times New Roman" w:hAnsi="Times New Roman" w:cs="Times New Roman"/>
          <w:sz w:val="24"/>
          <w:szCs w:val="24"/>
          <w:lang w:val="en-ZW"/>
        </w:rPr>
        <w:t xml:space="preserve">I express reservations regarding the conviction of the accused for two distinct reasons. Firstly, the learned Magistrate failed to elucidate how the accused’s borrowing of the tyre lever from Leonard </w:t>
      </w:r>
      <w:proofErr w:type="spellStart"/>
      <w:r w:rsidRPr="00E57360">
        <w:rPr>
          <w:rFonts w:ascii="Times New Roman" w:hAnsi="Times New Roman" w:cs="Times New Roman"/>
          <w:sz w:val="24"/>
          <w:szCs w:val="24"/>
          <w:lang w:val="en-ZW"/>
        </w:rPr>
        <w:t>Wadawareva</w:t>
      </w:r>
      <w:proofErr w:type="spellEnd"/>
      <w:r w:rsidRPr="00E57360">
        <w:rPr>
          <w:rFonts w:ascii="Times New Roman" w:hAnsi="Times New Roman" w:cs="Times New Roman"/>
          <w:sz w:val="24"/>
          <w:szCs w:val="24"/>
          <w:lang w:val="en-ZW"/>
        </w:rPr>
        <w:t xml:space="preserve"> established a connection to the break-in at the complainant’s shop. The link between the borrowed tool and the alleged offen</w:t>
      </w:r>
      <w:r>
        <w:rPr>
          <w:rFonts w:ascii="Times New Roman" w:hAnsi="Times New Roman" w:cs="Times New Roman"/>
          <w:sz w:val="24"/>
          <w:szCs w:val="24"/>
          <w:lang w:val="en-ZW"/>
        </w:rPr>
        <w:t>c</w:t>
      </w:r>
      <w:r w:rsidRPr="00E57360">
        <w:rPr>
          <w:rFonts w:ascii="Times New Roman" w:hAnsi="Times New Roman" w:cs="Times New Roman"/>
          <w:sz w:val="24"/>
          <w:szCs w:val="24"/>
          <w:lang w:val="en-ZW"/>
        </w:rPr>
        <w:t>e remained inadequately discussed.</w:t>
      </w:r>
      <w:r>
        <w:rPr>
          <w:rFonts w:ascii="Times New Roman" w:hAnsi="Times New Roman" w:cs="Times New Roman"/>
          <w:sz w:val="24"/>
          <w:szCs w:val="24"/>
          <w:lang w:val="en-ZW"/>
        </w:rPr>
        <w:t xml:space="preserve"> </w:t>
      </w:r>
      <w:r w:rsidRPr="00E57360">
        <w:rPr>
          <w:rFonts w:ascii="Times New Roman" w:hAnsi="Times New Roman" w:cs="Times New Roman"/>
          <w:sz w:val="24"/>
          <w:szCs w:val="24"/>
          <w:lang w:val="en-ZW"/>
        </w:rPr>
        <w:t xml:space="preserve">In criminal matters, it is imperative that the court transparently outlines its adjudication process and the rationale behind determining the guilt or innocence of the accused. When issues are contested, the court must meticulously evaluate evidence, legal arguments, and witness credibility. </w:t>
      </w:r>
      <w:r w:rsidRPr="009B04BE">
        <w:rPr>
          <w:rFonts w:ascii="Times New Roman" w:hAnsi="Times New Roman" w:cs="Times New Roman"/>
          <w:color w:val="000000" w:themeColor="text1"/>
          <w:sz w:val="24"/>
          <w:szCs w:val="24"/>
          <w:lang w:val="en-ZW"/>
        </w:rPr>
        <w:t xml:space="preserve">Clarity in reasoning is essential </w:t>
      </w:r>
      <w:r w:rsidR="006039B7" w:rsidRPr="009B04BE">
        <w:rPr>
          <w:rFonts w:ascii="Times New Roman" w:hAnsi="Times New Roman" w:cs="Times New Roman"/>
          <w:color w:val="000000" w:themeColor="text1"/>
          <w:sz w:val="24"/>
          <w:szCs w:val="24"/>
          <w:lang w:val="en-ZW"/>
        </w:rPr>
        <w:t xml:space="preserve">particularly </w:t>
      </w:r>
      <w:r w:rsidRPr="009B04BE">
        <w:rPr>
          <w:rFonts w:ascii="Times New Roman" w:hAnsi="Times New Roman" w:cs="Times New Roman"/>
          <w:color w:val="000000" w:themeColor="text1"/>
          <w:sz w:val="24"/>
          <w:szCs w:val="24"/>
          <w:lang w:val="en-ZW"/>
        </w:rPr>
        <w:t xml:space="preserve">for </w:t>
      </w:r>
      <w:r w:rsidR="006039B7" w:rsidRPr="009B04BE">
        <w:rPr>
          <w:rFonts w:ascii="Times New Roman" w:hAnsi="Times New Roman" w:cs="Times New Roman"/>
          <w:color w:val="000000" w:themeColor="text1"/>
          <w:sz w:val="24"/>
          <w:szCs w:val="24"/>
          <w:lang w:val="en-ZW"/>
        </w:rPr>
        <w:t xml:space="preserve">the parties to the trial and generally for </w:t>
      </w:r>
      <w:r w:rsidRPr="009B04BE">
        <w:rPr>
          <w:rFonts w:ascii="Times New Roman" w:hAnsi="Times New Roman" w:cs="Times New Roman"/>
          <w:color w:val="000000" w:themeColor="text1"/>
          <w:sz w:val="24"/>
          <w:szCs w:val="24"/>
          <w:lang w:val="en-ZW"/>
        </w:rPr>
        <w:t xml:space="preserve">the </w:t>
      </w:r>
      <w:r w:rsidR="006039B7" w:rsidRPr="009B04BE">
        <w:rPr>
          <w:rFonts w:ascii="Times New Roman" w:hAnsi="Times New Roman" w:cs="Times New Roman"/>
          <w:color w:val="000000" w:themeColor="text1"/>
          <w:sz w:val="24"/>
          <w:szCs w:val="24"/>
          <w:lang w:val="en-ZW"/>
        </w:rPr>
        <w:t xml:space="preserve">interested </w:t>
      </w:r>
      <w:r w:rsidRPr="009B04BE">
        <w:rPr>
          <w:rFonts w:ascii="Times New Roman" w:hAnsi="Times New Roman" w:cs="Times New Roman"/>
          <w:color w:val="000000" w:themeColor="text1"/>
          <w:sz w:val="24"/>
          <w:szCs w:val="24"/>
          <w:lang w:val="en-ZW"/>
        </w:rPr>
        <w:t>reader</w:t>
      </w:r>
      <w:r w:rsidR="006039B7" w:rsidRPr="009B04BE">
        <w:rPr>
          <w:rFonts w:ascii="Times New Roman" w:hAnsi="Times New Roman" w:cs="Times New Roman"/>
          <w:color w:val="000000" w:themeColor="text1"/>
          <w:sz w:val="24"/>
          <w:szCs w:val="24"/>
          <w:lang w:val="en-ZW"/>
        </w:rPr>
        <w:t xml:space="preserve"> and members of the public</w:t>
      </w:r>
      <w:r w:rsidRPr="009B04BE">
        <w:rPr>
          <w:rFonts w:ascii="Times New Roman" w:hAnsi="Times New Roman" w:cs="Times New Roman"/>
          <w:color w:val="000000" w:themeColor="text1"/>
          <w:sz w:val="24"/>
          <w:szCs w:val="24"/>
          <w:lang w:val="en-ZW"/>
        </w:rPr>
        <w:t>.</w:t>
      </w:r>
      <w:r>
        <w:rPr>
          <w:rFonts w:ascii="Times New Roman" w:hAnsi="Times New Roman" w:cs="Times New Roman"/>
          <w:sz w:val="24"/>
          <w:szCs w:val="24"/>
          <w:lang w:val="en-ZW"/>
        </w:rPr>
        <w:t xml:space="preserve"> </w:t>
      </w:r>
      <w:r w:rsidRPr="00E57360">
        <w:rPr>
          <w:rFonts w:ascii="Times New Roman" w:hAnsi="Times New Roman" w:cs="Times New Roman"/>
          <w:sz w:val="24"/>
          <w:szCs w:val="24"/>
          <w:lang w:val="en-ZW"/>
        </w:rPr>
        <w:t>A judgment lacking sufficient reasoning and with scant analysis of evidence carries several drawbacks. It fails to expound on the legal foundation for the decision, leaving room for ambiguity. Without thorough analysis, the judgment lacks legal reasoning. Furthermore, insufficient scrutiny of evidence risks overlooking critical facts or misinterpreting them.</w:t>
      </w:r>
      <w:r>
        <w:rPr>
          <w:rFonts w:ascii="Times New Roman" w:hAnsi="Times New Roman" w:cs="Times New Roman"/>
          <w:sz w:val="24"/>
          <w:szCs w:val="24"/>
          <w:lang w:val="en-ZW"/>
        </w:rPr>
        <w:t xml:space="preserve"> </w:t>
      </w:r>
      <w:r w:rsidRPr="00E57360">
        <w:rPr>
          <w:rFonts w:ascii="Times New Roman" w:hAnsi="Times New Roman" w:cs="Times New Roman"/>
          <w:sz w:val="24"/>
          <w:szCs w:val="24"/>
          <w:lang w:val="en-ZW"/>
        </w:rPr>
        <w:t xml:space="preserve">An inadequately reasoned judgment, coupled with scanty analysis of evidence, amounts to a poorly substantiated decision. Such judgments are susceptible to challenges during review and appeal. Therefore, I encourage </w:t>
      </w:r>
      <w:r w:rsidR="006039B7">
        <w:rPr>
          <w:rFonts w:ascii="Times New Roman" w:hAnsi="Times New Roman" w:cs="Times New Roman"/>
          <w:sz w:val="24"/>
          <w:szCs w:val="24"/>
          <w:lang w:val="en-ZW"/>
        </w:rPr>
        <w:t xml:space="preserve">the </w:t>
      </w:r>
      <w:r w:rsidRPr="00E57360">
        <w:rPr>
          <w:rFonts w:ascii="Times New Roman" w:hAnsi="Times New Roman" w:cs="Times New Roman"/>
          <w:sz w:val="24"/>
          <w:szCs w:val="24"/>
          <w:lang w:val="en-ZW"/>
        </w:rPr>
        <w:t xml:space="preserve">learned magistrate to refine </w:t>
      </w:r>
      <w:r>
        <w:rPr>
          <w:rFonts w:ascii="Times New Roman" w:hAnsi="Times New Roman" w:cs="Times New Roman"/>
          <w:sz w:val="24"/>
          <w:szCs w:val="24"/>
          <w:lang w:val="en-ZW"/>
        </w:rPr>
        <w:t>her</w:t>
      </w:r>
      <w:r w:rsidRPr="00E57360">
        <w:rPr>
          <w:rFonts w:ascii="Times New Roman" w:hAnsi="Times New Roman" w:cs="Times New Roman"/>
          <w:sz w:val="24"/>
          <w:szCs w:val="24"/>
          <w:lang w:val="en-ZW"/>
        </w:rPr>
        <w:t xml:space="preserve"> judgment-writing skills, ensuring clear articulation of </w:t>
      </w:r>
      <w:r w:rsidR="006039B7">
        <w:rPr>
          <w:rFonts w:ascii="Times New Roman" w:hAnsi="Times New Roman" w:cs="Times New Roman"/>
          <w:sz w:val="24"/>
          <w:szCs w:val="24"/>
          <w:lang w:val="en-ZW"/>
        </w:rPr>
        <w:t xml:space="preserve">her </w:t>
      </w:r>
      <w:r w:rsidRPr="00E57360">
        <w:rPr>
          <w:rFonts w:ascii="Times New Roman" w:hAnsi="Times New Roman" w:cs="Times New Roman"/>
          <w:sz w:val="24"/>
          <w:szCs w:val="24"/>
          <w:lang w:val="en-ZW"/>
        </w:rPr>
        <w:t>reasoning. Well-explained judgments enhance understanding for all readers.</w:t>
      </w:r>
      <w:r w:rsidR="00D06068">
        <w:rPr>
          <w:rFonts w:ascii="Times New Roman" w:hAnsi="Times New Roman" w:cs="Times New Roman"/>
          <w:sz w:val="24"/>
          <w:szCs w:val="24"/>
          <w:lang w:val="en-ZW"/>
        </w:rPr>
        <w:t xml:space="preserve"> </w:t>
      </w:r>
    </w:p>
    <w:p w14:paraId="00305982" w14:textId="6866AFF7" w:rsidR="003740C4" w:rsidRDefault="003740C4" w:rsidP="00F35C15">
      <w:pPr>
        <w:pStyle w:val="NoSpacing"/>
        <w:spacing w:line="360" w:lineRule="auto"/>
        <w:ind w:firstLine="720"/>
        <w:jc w:val="both"/>
        <w:rPr>
          <w:rFonts w:ascii="Times New Roman" w:hAnsi="Times New Roman" w:cs="Times New Roman"/>
          <w:sz w:val="24"/>
          <w:szCs w:val="24"/>
          <w:lang w:val="en-ZW"/>
        </w:rPr>
      </w:pPr>
      <w:r w:rsidRPr="003740C4">
        <w:rPr>
          <w:rFonts w:ascii="Times New Roman" w:hAnsi="Times New Roman" w:cs="Times New Roman"/>
          <w:sz w:val="24"/>
          <w:szCs w:val="24"/>
          <w:lang w:val="en-ZW"/>
        </w:rPr>
        <w:t xml:space="preserve">The magistrate </w:t>
      </w:r>
      <w:r w:rsidR="00951875">
        <w:rPr>
          <w:rFonts w:ascii="Times New Roman" w:hAnsi="Times New Roman" w:cs="Times New Roman"/>
          <w:sz w:val="24"/>
          <w:szCs w:val="24"/>
          <w:lang w:val="en-ZW"/>
        </w:rPr>
        <w:t xml:space="preserve">having </w:t>
      </w:r>
      <w:r w:rsidRPr="003740C4">
        <w:rPr>
          <w:rFonts w:ascii="Times New Roman" w:hAnsi="Times New Roman" w:cs="Times New Roman"/>
          <w:sz w:val="24"/>
          <w:szCs w:val="24"/>
          <w:lang w:val="en-ZW"/>
        </w:rPr>
        <w:t>failed to explain the link between the borrowing of the t</w:t>
      </w:r>
      <w:r w:rsidR="00F35C15">
        <w:rPr>
          <w:rFonts w:ascii="Times New Roman" w:hAnsi="Times New Roman" w:cs="Times New Roman"/>
          <w:sz w:val="24"/>
          <w:szCs w:val="24"/>
          <w:lang w:val="en-ZW"/>
        </w:rPr>
        <w:t>yr</w:t>
      </w:r>
      <w:r w:rsidR="002E19F8">
        <w:rPr>
          <w:rFonts w:ascii="Times New Roman" w:hAnsi="Times New Roman" w:cs="Times New Roman"/>
          <w:sz w:val="24"/>
          <w:szCs w:val="24"/>
          <w:lang w:val="en-ZW"/>
        </w:rPr>
        <w:t>e</w:t>
      </w:r>
      <w:r w:rsidRPr="003740C4">
        <w:rPr>
          <w:rFonts w:ascii="Times New Roman" w:hAnsi="Times New Roman" w:cs="Times New Roman"/>
          <w:sz w:val="24"/>
          <w:szCs w:val="24"/>
          <w:lang w:val="en-ZW"/>
        </w:rPr>
        <w:t xml:space="preserve"> lever and the break-in at the complainant’s shop, the conviction of the accused based on this ground cannot stand. The only remaining basis for the accused’s conviction is the evidence of indications. This leads me to my second reason for having reservations about the conviction. The indications </w:t>
      </w:r>
      <w:r w:rsidRPr="003740C4">
        <w:rPr>
          <w:rFonts w:ascii="Times New Roman" w:hAnsi="Times New Roman" w:cs="Times New Roman"/>
          <w:sz w:val="24"/>
          <w:szCs w:val="24"/>
          <w:lang w:val="en-ZW"/>
        </w:rPr>
        <w:lastRenderedPageBreak/>
        <w:t xml:space="preserve">evidence was solely provided by the complainant, who is the owner of the shop. The evidence presented </w:t>
      </w:r>
      <w:r w:rsidR="00F35C15">
        <w:rPr>
          <w:rFonts w:ascii="Times New Roman" w:hAnsi="Times New Roman" w:cs="Times New Roman"/>
          <w:sz w:val="24"/>
          <w:szCs w:val="24"/>
          <w:lang w:val="en-ZW"/>
        </w:rPr>
        <w:t xml:space="preserve">as she was being led by the prosecutor </w:t>
      </w:r>
      <w:r w:rsidRPr="003740C4">
        <w:rPr>
          <w:rFonts w:ascii="Times New Roman" w:hAnsi="Times New Roman" w:cs="Times New Roman"/>
          <w:sz w:val="24"/>
          <w:szCs w:val="24"/>
          <w:lang w:val="en-ZW"/>
        </w:rPr>
        <w:t>was as follows</w:t>
      </w:r>
      <w:r w:rsidR="00F35C15">
        <w:rPr>
          <w:rFonts w:ascii="Times New Roman" w:hAnsi="Times New Roman" w:cs="Times New Roman"/>
          <w:sz w:val="24"/>
          <w:szCs w:val="24"/>
          <w:lang w:val="en-ZW"/>
        </w:rPr>
        <w:t>:</w:t>
      </w:r>
    </w:p>
    <w:p w14:paraId="5DD7F6DE" w14:textId="77777777" w:rsidR="00F35C15" w:rsidRPr="001E39E1" w:rsidRDefault="00F35C15" w:rsidP="00F35C15">
      <w:pPr>
        <w:pStyle w:val="NoSpacing"/>
        <w:spacing w:line="360" w:lineRule="auto"/>
        <w:ind w:firstLine="720"/>
        <w:jc w:val="both"/>
        <w:rPr>
          <w:rFonts w:ascii="Times New Roman" w:hAnsi="Times New Roman" w:cs="Times New Roman"/>
          <w:sz w:val="24"/>
          <w:szCs w:val="24"/>
          <w:lang w:val="en-ZW"/>
        </w:rPr>
      </w:pPr>
    </w:p>
    <w:p w14:paraId="386A7B9B" w14:textId="47850640" w:rsidR="00B76815" w:rsidRPr="003B05D8" w:rsidRDefault="00B76815" w:rsidP="00551B3D">
      <w:pPr>
        <w:pStyle w:val="NoSpacing"/>
        <w:spacing w:line="360" w:lineRule="auto"/>
        <w:ind w:firstLine="720"/>
        <w:jc w:val="both"/>
        <w:rPr>
          <w:rFonts w:ascii="Times New Roman" w:hAnsi="Times New Roman" w:cs="Times New Roman"/>
          <w:i/>
          <w:iCs/>
        </w:rPr>
      </w:pPr>
      <w:r w:rsidRPr="003B05D8">
        <w:rPr>
          <w:rFonts w:ascii="Times New Roman" w:hAnsi="Times New Roman" w:cs="Times New Roman"/>
          <w:i/>
          <w:iCs/>
        </w:rPr>
        <w:t>“Q.  How do you know it was him?</w:t>
      </w:r>
    </w:p>
    <w:p w14:paraId="29F67EAB" w14:textId="7AC721F0" w:rsidR="00B76815" w:rsidRPr="003B05D8" w:rsidRDefault="00B76815" w:rsidP="00551B3D">
      <w:pPr>
        <w:pStyle w:val="NoSpacing"/>
        <w:spacing w:line="360" w:lineRule="auto"/>
        <w:ind w:firstLine="720"/>
        <w:jc w:val="both"/>
        <w:rPr>
          <w:rFonts w:ascii="Times New Roman" w:hAnsi="Times New Roman" w:cs="Times New Roman"/>
          <w:i/>
          <w:iCs/>
        </w:rPr>
      </w:pPr>
      <w:r w:rsidRPr="003B05D8">
        <w:rPr>
          <w:rFonts w:ascii="Times New Roman" w:hAnsi="Times New Roman" w:cs="Times New Roman"/>
          <w:i/>
          <w:iCs/>
        </w:rPr>
        <w:t xml:space="preserve">A.  He came to the shop and made indications of how he stole. </w:t>
      </w:r>
    </w:p>
    <w:p w14:paraId="67CC3739" w14:textId="5A6A9392" w:rsidR="00B76815" w:rsidRPr="003B05D8" w:rsidRDefault="00B76815" w:rsidP="00551B3D">
      <w:pPr>
        <w:pStyle w:val="NoSpacing"/>
        <w:spacing w:line="360" w:lineRule="auto"/>
        <w:ind w:firstLine="720"/>
        <w:jc w:val="both"/>
        <w:rPr>
          <w:rFonts w:ascii="Times New Roman" w:hAnsi="Times New Roman" w:cs="Times New Roman"/>
          <w:i/>
          <w:iCs/>
        </w:rPr>
      </w:pPr>
      <w:r w:rsidRPr="003B05D8">
        <w:rPr>
          <w:rFonts w:ascii="Times New Roman" w:hAnsi="Times New Roman" w:cs="Times New Roman"/>
          <w:i/>
          <w:iCs/>
        </w:rPr>
        <w:t>Q. What exactly did the accused say during indications?</w:t>
      </w:r>
    </w:p>
    <w:p w14:paraId="089D1C00" w14:textId="7EC45F16" w:rsidR="00B76815" w:rsidRPr="003B05D8" w:rsidRDefault="00B76815" w:rsidP="00B76815">
      <w:pPr>
        <w:pStyle w:val="NoSpacing"/>
        <w:spacing w:line="360" w:lineRule="auto"/>
        <w:ind w:left="720"/>
        <w:jc w:val="both"/>
        <w:rPr>
          <w:rFonts w:ascii="Times New Roman" w:hAnsi="Times New Roman" w:cs="Times New Roman"/>
          <w:i/>
          <w:iCs/>
        </w:rPr>
      </w:pPr>
      <w:r w:rsidRPr="003B05D8">
        <w:rPr>
          <w:rFonts w:ascii="Times New Roman" w:hAnsi="Times New Roman" w:cs="Times New Roman"/>
          <w:i/>
          <w:iCs/>
        </w:rPr>
        <w:t>A</w:t>
      </w:r>
      <w:bookmarkStart w:id="0" w:name="_Hlk170857229"/>
      <w:r w:rsidRPr="003B05D8">
        <w:rPr>
          <w:rFonts w:ascii="Times New Roman" w:hAnsi="Times New Roman" w:cs="Times New Roman"/>
          <w:i/>
          <w:iCs/>
        </w:rPr>
        <w:t xml:space="preserve">. He said he broke into the shop and took the property. He demonstrated how he broke in. He said he was holding the other part of the door while someone held the other one. He said he used a wet towel, a metal object and a screw driver. </w:t>
      </w:r>
    </w:p>
    <w:bookmarkEnd w:id="0"/>
    <w:p w14:paraId="2BA5895E" w14:textId="2EA25524" w:rsidR="00B76815" w:rsidRPr="003B05D8" w:rsidRDefault="00B76815" w:rsidP="00551B3D">
      <w:pPr>
        <w:pStyle w:val="NoSpacing"/>
        <w:spacing w:line="360" w:lineRule="auto"/>
        <w:ind w:firstLine="720"/>
        <w:jc w:val="both"/>
        <w:rPr>
          <w:rFonts w:ascii="Times New Roman" w:hAnsi="Times New Roman" w:cs="Times New Roman"/>
          <w:i/>
          <w:iCs/>
        </w:rPr>
      </w:pPr>
      <w:r w:rsidRPr="003B05D8">
        <w:rPr>
          <w:rFonts w:ascii="Times New Roman" w:hAnsi="Times New Roman" w:cs="Times New Roman"/>
          <w:i/>
          <w:iCs/>
        </w:rPr>
        <w:t>Q Is there anything else?</w:t>
      </w:r>
    </w:p>
    <w:p w14:paraId="475CD058" w14:textId="656AE831" w:rsidR="00B76815" w:rsidRPr="003B05D8" w:rsidRDefault="00B76815" w:rsidP="00551B3D">
      <w:pPr>
        <w:pStyle w:val="NoSpacing"/>
        <w:spacing w:line="360" w:lineRule="auto"/>
        <w:ind w:firstLine="720"/>
        <w:jc w:val="both"/>
        <w:rPr>
          <w:rFonts w:ascii="Times New Roman" w:hAnsi="Times New Roman" w:cs="Times New Roman"/>
          <w:i/>
          <w:iCs/>
        </w:rPr>
      </w:pPr>
      <w:r w:rsidRPr="003B05D8">
        <w:rPr>
          <w:rFonts w:ascii="Times New Roman" w:hAnsi="Times New Roman" w:cs="Times New Roman"/>
          <w:i/>
          <w:iCs/>
        </w:rPr>
        <w:t>A No.”</w:t>
      </w:r>
    </w:p>
    <w:p w14:paraId="3AE12166" w14:textId="77777777" w:rsidR="00F35C15" w:rsidRDefault="00F35C15" w:rsidP="003B05D8">
      <w:pPr>
        <w:pStyle w:val="NoSpacing"/>
        <w:spacing w:line="360" w:lineRule="auto"/>
        <w:ind w:firstLine="720"/>
        <w:jc w:val="both"/>
        <w:rPr>
          <w:rFonts w:ascii="Times New Roman" w:hAnsi="Times New Roman" w:cs="Times New Roman"/>
          <w:sz w:val="24"/>
          <w:szCs w:val="24"/>
        </w:rPr>
      </w:pPr>
    </w:p>
    <w:p w14:paraId="659FF7F0" w14:textId="0645B298" w:rsidR="003B05D8" w:rsidRDefault="00F35C15" w:rsidP="006039B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convicting the accused, t</w:t>
      </w:r>
      <w:r w:rsidR="003B05D8">
        <w:rPr>
          <w:rFonts w:ascii="Times New Roman" w:hAnsi="Times New Roman" w:cs="Times New Roman"/>
          <w:sz w:val="24"/>
          <w:szCs w:val="24"/>
        </w:rPr>
        <w:t xml:space="preserve">he learned magistrate reasoned that: </w:t>
      </w:r>
    </w:p>
    <w:p w14:paraId="053073C3" w14:textId="1A867521" w:rsidR="003B05D8" w:rsidRDefault="003B05D8" w:rsidP="003B05D8">
      <w:pPr>
        <w:pStyle w:val="NoSpacing"/>
        <w:ind w:left="720"/>
        <w:jc w:val="both"/>
        <w:rPr>
          <w:rFonts w:ascii="Times New Roman" w:hAnsi="Times New Roman" w:cs="Times New Roman"/>
        </w:rPr>
      </w:pPr>
      <w:bookmarkStart w:id="1" w:name="_Hlk170914112"/>
      <w:r w:rsidRPr="00F87CB6">
        <w:rPr>
          <w:rFonts w:ascii="Times New Roman" w:hAnsi="Times New Roman" w:cs="Times New Roman"/>
        </w:rPr>
        <w:t xml:space="preserve">“The accused could not have made indications of that which he did not know. Whether or not he </w:t>
      </w:r>
      <w:r w:rsidR="006B7153">
        <w:rPr>
          <w:rFonts w:ascii="Times New Roman" w:hAnsi="Times New Roman" w:cs="Times New Roman"/>
        </w:rPr>
        <w:t xml:space="preserve">was </w:t>
      </w:r>
      <w:r w:rsidRPr="00F87CB6">
        <w:rPr>
          <w:rFonts w:ascii="Times New Roman" w:hAnsi="Times New Roman" w:cs="Times New Roman"/>
        </w:rPr>
        <w:t>assaulted does not invalidate that he accurately showed he had committed the offence.”</w:t>
      </w:r>
    </w:p>
    <w:p w14:paraId="68D7ADCC" w14:textId="77777777" w:rsidR="003B05D8" w:rsidRDefault="003B05D8" w:rsidP="00551B3D">
      <w:pPr>
        <w:pStyle w:val="NoSpacing"/>
        <w:spacing w:line="360" w:lineRule="auto"/>
        <w:ind w:firstLine="720"/>
        <w:jc w:val="both"/>
        <w:rPr>
          <w:rFonts w:ascii="Times New Roman" w:hAnsi="Times New Roman" w:cs="Times New Roman"/>
          <w:sz w:val="24"/>
          <w:szCs w:val="24"/>
        </w:rPr>
      </w:pPr>
    </w:p>
    <w:bookmarkEnd w:id="1"/>
    <w:p w14:paraId="6BE9EF30" w14:textId="08EA006F" w:rsidR="006F68F0" w:rsidRDefault="00834A52" w:rsidP="00551B3D">
      <w:pPr>
        <w:pStyle w:val="NoSpacing"/>
        <w:spacing w:line="360" w:lineRule="auto"/>
        <w:ind w:firstLine="720"/>
        <w:jc w:val="both"/>
        <w:rPr>
          <w:rFonts w:ascii="Times New Roman" w:hAnsi="Times New Roman" w:cs="Times New Roman"/>
          <w:sz w:val="24"/>
          <w:szCs w:val="24"/>
        </w:rPr>
      </w:pPr>
      <w:r w:rsidRPr="00834A52">
        <w:rPr>
          <w:rFonts w:ascii="Times New Roman" w:hAnsi="Times New Roman" w:cs="Times New Roman"/>
          <w:sz w:val="24"/>
          <w:szCs w:val="24"/>
        </w:rPr>
        <w:t xml:space="preserve">In a criminal trial, the prosecution </w:t>
      </w:r>
      <w:r w:rsidR="001306A3">
        <w:rPr>
          <w:rFonts w:ascii="Times New Roman" w:hAnsi="Times New Roman" w:cs="Times New Roman"/>
          <w:sz w:val="24"/>
          <w:szCs w:val="24"/>
        </w:rPr>
        <w:t>has the onus to</w:t>
      </w:r>
      <w:r w:rsidRPr="00834A52">
        <w:rPr>
          <w:rFonts w:ascii="Times New Roman" w:hAnsi="Times New Roman" w:cs="Times New Roman"/>
          <w:sz w:val="24"/>
          <w:szCs w:val="24"/>
        </w:rPr>
        <w:t xml:space="preserve"> prove the accused’s guilt beyond a reasonable doub</w:t>
      </w:r>
      <w:r>
        <w:rPr>
          <w:rFonts w:ascii="Times New Roman" w:hAnsi="Times New Roman" w:cs="Times New Roman"/>
          <w:sz w:val="24"/>
          <w:szCs w:val="24"/>
        </w:rPr>
        <w:t>t</w:t>
      </w:r>
      <w:r w:rsidRPr="00834A52">
        <w:rPr>
          <w:rFonts w:ascii="Times New Roman" w:hAnsi="Times New Roman" w:cs="Times New Roman"/>
          <w:sz w:val="24"/>
          <w:szCs w:val="24"/>
        </w:rPr>
        <w:t>.</w:t>
      </w:r>
      <w:r w:rsidR="001306A3">
        <w:rPr>
          <w:rFonts w:ascii="Times New Roman" w:hAnsi="Times New Roman" w:cs="Times New Roman"/>
          <w:sz w:val="24"/>
          <w:szCs w:val="24"/>
        </w:rPr>
        <w:t xml:space="preserve"> In a case where </w:t>
      </w:r>
      <w:r w:rsidR="001306A3" w:rsidRPr="001306A3">
        <w:rPr>
          <w:rFonts w:ascii="Times New Roman" w:hAnsi="Times New Roman" w:cs="Times New Roman"/>
          <w:sz w:val="24"/>
          <w:szCs w:val="24"/>
        </w:rPr>
        <w:t>there is no other evidence against the accused</w:t>
      </w:r>
      <w:r w:rsidR="001306A3">
        <w:rPr>
          <w:rFonts w:ascii="Times New Roman" w:hAnsi="Times New Roman" w:cs="Times New Roman"/>
          <w:sz w:val="24"/>
          <w:szCs w:val="24"/>
        </w:rPr>
        <w:t xml:space="preserve"> except the </w:t>
      </w:r>
      <w:r w:rsidR="001306A3" w:rsidRPr="00834A52">
        <w:rPr>
          <w:rFonts w:ascii="Times New Roman" w:hAnsi="Times New Roman" w:cs="Times New Roman"/>
          <w:sz w:val="24"/>
          <w:szCs w:val="24"/>
        </w:rPr>
        <w:t>indications</w:t>
      </w:r>
      <w:r w:rsidR="001306A3">
        <w:rPr>
          <w:rFonts w:ascii="Times New Roman" w:hAnsi="Times New Roman" w:cs="Times New Roman"/>
          <w:sz w:val="24"/>
          <w:szCs w:val="24"/>
        </w:rPr>
        <w:t xml:space="preserve"> the accused made to the police, for the prosecution to secure a conviction, the </w:t>
      </w:r>
      <w:r w:rsidR="001306A3" w:rsidRPr="00834A52">
        <w:rPr>
          <w:rFonts w:ascii="Times New Roman" w:hAnsi="Times New Roman" w:cs="Times New Roman"/>
          <w:sz w:val="24"/>
          <w:szCs w:val="24"/>
        </w:rPr>
        <w:t>evidence</w:t>
      </w:r>
      <w:r w:rsidRPr="00834A52">
        <w:rPr>
          <w:rFonts w:ascii="Times New Roman" w:hAnsi="Times New Roman" w:cs="Times New Roman"/>
          <w:sz w:val="24"/>
          <w:szCs w:val="24"/>
        </w:rPr>
        <w:t xml:space="preserve"> </w:t>
      </w:r>
      <w:r w:rsidR="001306A3">
        <w:rPr>
          <w:rFonts w:ascii="Times New Roman" w:hAnsi="Times New Roman" w:cs="Times New Roman"/>
          <w:sz w:val="24"/>
          <w:szCs w:val="24"/>
        </w:rPr>
        <w:t>has to be</w:t>
      </w:r>
      <w:r w:rsidRPr="00834A52">
        <w:rPr>
          <w:rFonts w:ascii="Times New Roman" w:hAnsi="Times New Roman" w:cs="Times New Roman"/>
          <w:sz w:val="24"/>
          <w:szCs w:val="24"/>
        </w:rPr>
        <w:t xml:space="preserve"> compelling</w:t>
      </w:r>
      <w:r w:rsidR="001306A3">
        <w:rPr>
          <w:rFonts w:ascii="Times New Roman" w:hAnsi="Times New Roman" w:cs="Times New Roman"/>
          <w:sz w:val="24"/>
          <w:szCs w:val="24"/>
        </w:rPr>
        <w:t>. If compelling</w:t>
      </w:r>
      <w:r w:rsidRPr="00834A52">
        <w:rPr>
          <w:rFonts w:ascii="Times New Roman" w:hAnsi="Times New Roman" w:cs="Times New Roman"/>
          <w:sz w:val="24"/>
          <w:szCs w:val="24"/>
        </w:rPr>
        <w:t xml:space="preserve">, this evidence can establish guilt beyond a reasonable doubt. The indications evidence presented by the complainant in this case indicates that the accused person made gestures, signs, and verbal statements to the police officers, explaining how </w:t>
      </w:r>
      <w:r w:rsidR="001306A3">
        <w:rPr>
          <w:rFonts w:ascii="Times New Roman" w:hAnsi="Times New Roman" w:cs="Times New Roman"/>
          <w:sz w:val="24"/>
          <w:szCs w:val="24"/>
        </w:rPr>
        <w:t>he</w:t>
      </w:r>
      <w:r w:rsidRPr="00834A52">
        <w:rPr>
          <w:rFonts w:ascii="Times New Roman" w:hAnsi="Times New Roman" w:cs="Times New Roman"/>
          <w:sz w:val="24"/>
          <w:szCs w:val="24"/>
        </w:rPr>
        <w:t xml:space="preserve"> broke into the shop. Essentially, the accused provided extra-curial statements </w:t>
      </w:r>
      <w:r w:rsidR="00AF0C17">
        <w:rPr>
          <w:rFonts w:ascii="Times New Roman" w:hAnsi="Times New Roman" w:cs="Times New Roman"/>
          <w:sz w:val="24"/>
          <w:szCs w:val="24"/>
        </w:rPr>
        <w:t xml:space="preserve">which accompanied the pointing out which he made. </w:t>
      </w:r>
      <w:r w:rsidRPr="00834A52">
        <w:rPr>
          <w:rFonts w:ascii="Times New Roman" w:hAnsi="Times New Roman" w:cs="Times New Roman"/>
          <w:sz w:val="24"/>
          <w:szCs w:val="24"/>
        </w:rPr>
        <w:t>These indications</w:t>
      </w:r>
      <w:r w:rsidR="00AF0C17">
        <w:rPr>
          <w:rFonts w:ascii="Times New Roman" w:hAnsi="Times New Roman" w:cs="Times New Roman"/>
          <w:sz w:val="24"/>
          <w:szCs w:val="24"/>
        </w:rPr>
        <w:t xml:space="preserve"> therefore</w:t>
      </w:r>
      <w:r w:rsidRPr="00834A52">
        <w:rPr>
          <w:rFonts w:ascii="Times New Roman" w:hAnsi="Times New Roman" w:cs="Times New Roman"/>
          <w:sz w:val="24"/>
          <w:szCs w:val="24"/>
        </w:rPr>
        <w:t xml:space="preserve"> comprised gestures, a confession of the offen</w:t>
      </w:r>
      <w:r w:rsidR="001306A3">
        <w:rPr>
          <w:rFonts w:ascii="Times New Roman" w:hAnsi="Times New Roman" w:cs="Times New Roman"/>
          <w:sz w:val="24"/>
          <w:szCs w:val="24"/>
        </w:rPr>
        <w:t>c</w:t>
      </w:r>
      <w:r w:rsidRPr="00834A52">
        <w:rPr>
          <w:rFonts w:ascii="Times New Roman" w:hAnsi="Times New Roman" w:cs="Times New Roman"/>
          <w:sz w:val="24"/>
          <w:szCs w:val="24"/>
        </w:rPr>
        <w:t xml:space="preserve">e, and explanations of how </w:t>
      </w:r>
      <w:r w:rsidR="002E19F8">
        <w:rPr>
          <w:rFonts w:ascii="Times New Roman" w:hAnsi="Times New Roman" w:cs="Times New Roman"/>
          <w:sz w:val="24"/>
          <w:szCs w:val="24"/>
        </w:rPr>
        <w:t>the offence</w:t>
      </w:r>
      <w:r w:rsidRPr="00834A52">
        <w:rPr>
          <w:rFonts w:ascii="Times New Roman" w:hAnsi="Times New Roman" w:cs="Times New Roman"/>
          <w:sz w:val="24"/>
          <w:szCs w:val="24"/>
        </w:rPr>
        <w:t xml:space="preserve"> was committed. However, it</w:t>
      </w:r>
      <w:r w:rsidR="001306A3">
        <w:rPr>
          <w:rFonts w:ascii="Times New Roman" w:hAnsi="Times New Roman" w:cs="Times New Roman"/>
          <w:sz w:val="24"/>
          <w:szCs w:val="24"/>
        </w:rPr>
        <w:t xml:space="preserve"> i</w:t>
      </w:r>
      <w:r w:rsidRPr="00834A52">
        <w:rPr>
          <w:rFonts w:ascii="Times New Roman" w:hAnsi="Times New Roman" w:cs="Times New Roman"/>
          <w:sz w:val="24"/>
          <w:szCs w:val="24"/>
        </w:rPr>
        <w:t>s important to note that indications evidence is subject to specific rules of admissibility in criminal procedure. The court should be aware of these rules during trial. Unfortunately, in the present case, the trial magistrate did not adhere to th</w:t>
      </w:r>
      <w:r w:rsidR="006039B7">
        <w:rPr>
          <w:rFonts w:ascii="Times New Roman" w:hAnsi="Times New Roman" w:cs="Times New Roman"/>
          <w:sz w:val="24"/>
          <w:szCs w:val="24"/>
        </w:rPr>
        <w:t>o</w:t>
      </w:r>
      <w:r w:rsidRPr="00834A52">
        <w:rPr>
          <w:rFonts w:ascii="Times New Roman" w:hAnsi="Times New Roman" w:cs="Times New Roman"/>
          <w:sz w:val="24"/>
          <w:szCs w:val="24"/>
        </w:rPr>
        <w:t>se rules</w:t>
      </w:r>
      <w:r w:rsidR="001306A3">
        <w:rPr>
          <w:rFonts w:ascii="Times New Roman" w:hAnsi="Times New Roman" w:cs="Times New Roman"/>
          <w:sz w:val="24"/>
          <w:szCs w:val="24"/>
        </w:rPr>
        <w:t xml:space="preserve">. </w:t>
      </w:r>
      <w:r w:rsidR="00F66563">
        <w:rPr>
          <w:rFonts w:ascii="Times New Roman" w:hAnsi="Times New Roman" w:cs="Times New Roman"/>
          <w:sz w:val="24"/>
          <w:szCs w:val="24"/>
        </w:rPr>
        <w:t>S</w:t>
      </w:r>
      <w:r w:rsidR="0001091A">
        <w:rPr>
          <w:rFonts w:ascii="Times New Roman" w:hAnsi="Times New Roman" w:cs="Times New Roman"/>
          <w:sz w:val="24"/>
          <w:szCs w:val="24"/>
        </w:rPr>
        <w:t xml:space="preserve"> </w:t>
      </w:r>
      <w:r w:rsidR="00F3059E">
        <w:rPr>
          <w:rFonts w:ascii="Times New Roman" w:hAnsi="Times New Roman" w:cs="Times New Roman"/>
          <w:sz w:val="24"/>
          <w:szCs w:val="24"/>
        </w:rPr>
        <w:t>256(1) of the Criminal Procedure and Evidence Act [</w:t>
      </w:r>
      <w:r w:rsidR="00F3059E" w:rsidRPr="0001091A">
        <w:rPr>
          <w:rFonts w:ascii="Times New Roman" w:hAnsi="Times New Roman" w:cs="Times New Roman"/>
          <w:i/>
          <w:iCs/>
          <w:sz w:val="24"/>
          <w:szCs w:val="24"/>
        </w:rPr>
        <w:t>Chapter 9:07</w:t>
      </w:r>
      <w:r w:rsidR="00F3059E">
        <w:rPr>
          <w:rFonts w:ascii="Times New Roman" w:hAnsi="Times New Roman" w:cs="Times New Roman"/>
          <w:sz w:val="24"/>
          <w:szCs w:val="24"/>
        </w:rPr>
        <w:t>]</w:t>
      </w:r>
      <w:r w:rsidR="009406F0">
        <w:rPr>
          <w:rFonts w:ascii="Times New Roman" w:hAnsi="Times New Roman" w:cs="Times New Roman"/>
          <w:sz w:val="24"/>
          <w:szCs w:val="24"/>
        </w:rPr>
        <w:t xml:space="preserve"> (the </w:t>
      </w:r>
      <w:r w:rsidR="00801F8A">
        <w:rPr>
          <w:rFonts w:ascii="Times New Roman" w:hAnsi="Times New Roman" w:cs="Times New Roman"/>
          <w:sz w:val="24"/>
          <w:szCs w:val="24"/>
        </w:rPr>
        <w:t>CPEA</w:t>
      </w:r>
      <w:r w:rsidR="009406F0">
        <w:rPr>
          <w:rFonts w:ascii="Times New Roman" w:hAnsi="Times New Roman" w:cs="Times New Roman"/>
          <w:sz w:val="24"/>
          <w:szCs w:val="24"/>
        </w:rPr>
        <w:t>)</w:t>
      </w:r>
      <w:r w:rsidR="00F66563">
        <w:rPr>
          <w:rFonts w:ascii="Times New Roman" w:hAnsi="Times New Roman" w:cs="Times New Roman"/>
          <w:sz w:val="24"/>
          <w:szCs w:val="24"/>
        </w:rPr>
        <w:t xml:space="preserve"> </w:t>
      </w:r>
      <w:r w:rsidR="0032633B" w:rsidRPr="0032633B">
        <w:rPr>
          <w:rFonts w:ascii="Times New Roman" w:hAnsi="Times New Roman" w:cs="Times New Roman"/>
          <w:sz w:val="24"/>
          <w:szCs w:val="24"/>
        </w:rPr>
        <w:t xml:space="preserve">provides for the admissibility of </w:t>
      </w:r>
      <w:r w:rsidR="001306A3">
        <w:rPr>
          <w:rFonts w:ascii="Times New Roman" w:hAnsi="Times New Roman" w:cs="Times New Roman"/>
          <w:sz w:val="24"/>
          <w:szCs w:val="24"/>
        </w:rPr>
        <w:t xml:space="preserve">such </w:t>
      </w:r>
      <w:r w:rsidR="0032633B" w:rsidRPr="0032633B">
        <w:rPr>
          <w:rFonts w:ascii="Times New Roman" w:hAnsi="Times New Roman" w:cs="Times New Roman"/>
          <w:sz w:val="24"/>
          <w:szCs w:val="24"/>
        </w:rPr>
        <w:t>confessions and statements</w:t>
      </w:r>
      <w:r w:rsidR="0032633B">
        <w:rPr>
          <w:rFonts w:ascii="Times New Roman" w:hAnsi="Times New Roman" w:cs="Times New Roman"/>
          <w:sz w:val="24"/>
          <w:szCs w:val="24"/>
        </w:rPr>
        <w:t>. It reads</w:t>
      </w:r>
      <w:r w:rsidR="00F66563">
        <w:rPr>
          <w:rFonts w:ascii="Times New Roman" w:hAnsi="Times New Roman" w:cs="Times New Roman"/>
          <w:sz w:val="24"/>
          <w:szCs w:val="24"/>
        </w:rPr>
        <w:t>: -</w:t>
      </w:r>
    </w:p>
    <w:p w14:paraId="598E317D" w14:textId="00F42C53" w:rsidR="00D45710" w:rsidRPr="00F66563" w:rsidRDefault="00F66563" w:rsidP="00F66563">
      <w:pPr>
        <w:autoSpaceDE w:val="0"/>
        <w:autoSpaceDN w:val="0"/>
        <w:adjustRightInd w:val="0"/>
        <w:spacing w:after="0" w:line="240" w:lineRule="auto"/>
        <w:ind w:left="1080"/>
        <w:jc w:val="both"/>
        <w:rPr>
          <w:rFonts w:ascii="Times New Roman" w:hAnsi="Times New Roman" w:cs="Times New Roman"/>
          <w:b/>
          <w:bCs/>
          <w:color w:val="000000"/>
          <w:lang w:val="en-ZW"/>
        </w:rPr>
      </w:pPr>
      <w:r w:rsidRPr="006F68F0">
        <w:rPr>
          <w:rFonts w:ascii="Times New Roman" w:hAnsi="Times New Roman" w:cs="Times New Roman"/>
        </w:rPr>
        <w:t>“</w:t>
      </w:r>
      <w:r w:rsidRPr="0032633B">
        <w:rPr>
          <w:rFonts w:ascii="Times New Roman" w:hAnsi="Times New Roman" w:cs="Times New Roman"/>
          <w:color w:val="000000"/>
          <w:lang w:val="en-ZW"/>
        </w:rPr>
        <w:t>Any</w:t>
      </w:r>
      <w:r w:rsidR="006F68F0" w:rsidRPr="00F66563">
        <w:rPr>
          <w:rFonts w:ascii="Times New Roman" w:hAnsi="Times New Roman" w:cs="Times New Roman"/>
          <w:color w:val="000000"/>
          <w:lang w:val="en-ZW"/>
        </w:rPr>
        <w:t xml:space="preserve"> confession of the commission of an offence and any statement which is proved to have been freely and voluntarily made by an accused person without his having been unduly influenced thereto shall be admissible in evidence against such accused person if tendered by </w:t>
      </w:r>
      <w:r w:rsidR="006F68F0" w:rsidRPr="00F66563">
        <w:rPr>
          <w:rFonts w:ascii="Times New Roman" w:hAnsi="Times New Roman" w:cs="Times New Roman"/>
          <w:color w:val="000000"/>
          <w:lang w:val="en-ZW"/>
        </w:rPr>
        <w:lastRenderedPageBreak/>
        <w:t>the prosecutor, whether such confession or statement was made before or after his arrest, or after committal and whether reduced into writing or not</w:t>
      </w:r>
      <w:r w:rsidR="002A6D84" w:rsidRPr="00F66563">
        <w:rPr>
          <w:rFonts w:ascii="Times New Roman" w:hAnsi="Times New Roman" w:cs="Times New Roman"/>
          <w:color w:val="000000"/>
          <w:lang w:val="en-ZW"/>
        </w:rPr>
        <w:t>”</w:t>
      </w:r>
    </w:p>
    <w:p w14:paraId="738BF347" w14:textId="77777777" w:rsidR="00D45710" w:rsidRPr="00D45710" w:rsidRDefault="00D45710" w:rsidP="00D45710">
      <w:pPr>
        <w:autoSpaceDE w:val="0"/>
        <w:autoSpaceDN w:val="0"/>
        <w:adjustRightInd w:val="0"/>
        <w:spacing w:after="0" w:line="240" w:lineRule="auto"/>
        <w:ind w:left="360" w:firstLine="720"/>
        <w:rPr>
          <w:rFonts w:ascii="Times New Roman" w:hAnsi="Times New Roman" w:cs="Times New Roman"/>
          <w:color w:val="000000"/>
          <w:lang w:val="en-ZW"/>
        </w:rPr>
      </w:pPr>
      <w:r w:rsidRPr="00D45710">
        <w:rPr>
          <w:rFonts w:ascii="Times New Roman" w:hAnsi="Times New Roman" w:cs="Times New Roman"/>
          <w:color w:val="000000"/>
          <w:lang w:val="en-ZW"/>
        </w:rPr>
        <w:t>Provided that—</w:t>
      </w:r>
    </w:p>
    <w:p w14:paraId="103774AB" w14:textId="62EE6E22" w:rsidR="00D45710" w:rsidRPr="00D45710" w:rsidRDefault="00D45710" w:rsidP="00D45710">
      <w:pPr>
        <w:autoSpaceDE w:val="0"/>
        <w:autoSpaceDN w:val="0"/>
        <w:adjustRightInd w:val="0"/>
        <w:spacing w:after="0" w:line="240" w:lineRule="auto"/>
        <w:ind w:left="1080"/>
        <w:rPr>
          <w:rFonts w:ascii="Times New Roman" w:hAnsi="Times New Roman" w:cs="Times New Roman"/>
          <w:color w:val="000000"/>
          <w:lang w:val="en-ZW"/>
        </w:rPr>
      </w:pPr>
      <w:r w:rsidRPr="00D45710">
        <w:rPr>
          <w:rFonts w:ascii="Times New Roman" w:hAnsi="Times New Roman" w:cs="Times New Roman"/>
          <w:color w:val="000000"/>
          <w:lang w:val="en-ZW"/>
        </w:rPr>
        <w:t>(</w:t>
      </w:r>
      <w:proofErr w:type="spellStart"/>
      <w:r w:rsidRPr="00D45710">
        <w:rPr>
          <w:rFonts w:ascii="Times New Roman" w:hAnsi="Times New Roman" w:cs="Times New Roman"/>
          <w:color w:val="000000"/>
          <w:lang w:val="en-ZW"/>
        </w:rPr>
        <w:t>i</w:t>
      </w:r>
      <w:proofErr w:type="spellEnd"/>
      <w:r w:rsidRPr="00D45710">
        <w:rPr>
          <w:rFonts w:ascii="Times New Roman" w:hAnsi="Times New Roman" w:cs="Times New Roman"/>
          <w:color w:val="000000"/>
          <w:lang w:val="en-ZW"/>
        </w:rPr>
        <w:t>) a certified copy of the record produced in terms of section 115B shall be admissible in evidence against</w:t>
      </w:r>
      <w:r>
        <w:rPr>
          <w:rFonts w:ascii="Times New Roman" w:hAnsi="Times New Roman" w:cs="Times New Roman"/>
          <w:color w:val="000000"/>
          <w:lang w:val="en-ZW"/>
        </w:rPr>
        <w:t xml:space="preserve"> </w:t>
      </w:r>
      <w:r w:rsidRPr="00D45710">
        <w:rPr>
          <w:rFonts w:ascii="Times New Roman" w:hAnsi="Times New Roman" w:cs="Times New Roman"/>
          <w:color w:val="000000"/>
          <w:lang w:val="en-ZW"/>
        </w:rPr>
        <w:t>the accused;</w:t>
      </w:r>
    </w:p>
    <w:p w14:paraId="07CD61D7" w14:textId="5E418A30" w:rsidR="00D45710" w:rsidRPr="00D45710" w:rsidRDefault="00D45710" w:rsidP="00D45710">
      <w:pPr>
        <w:autoSpaceDE w:val="0"/>
        <w:autoSpaceDN w:val="0"/>
        <w:adjustRightInd w:val="0"/>
        <w:spacing w:after="0" w:line="240" w:lineRule="auto"/>
        <w:ind w:left="1080"/>
        <w:rPr>
          <w:rFonts w:ascii="Times New Roman" w:hAnsi="Times New Roman" w:cs="Times New Roman"/>
          <w:color w:val="000000"/>
          <w:lang w:val="en-ZW"/>
        </w:rPr>
      </w:pPr>
      <w:r w:rsidRPr="00D45710">
        <w:rPr>
          <w:rFonts w:ascii="Times New Roman" w:hAnsi="Times New Roman" w:cs="Times New Roman"/>
          <w:color w:val="000000"/>
          <w:lang w:val="en-ZW"/>
        </w:rPr>
        <w:t>(ii) any information given under any enactment which provides a penalty for a failure or refusal to give such</w:t>
      </w:r>
      <w:r>
        <w:rPr>
          <w:rFonts w:ascii="Times New Roman" w:hAnsi="Times New Roman" w:cs="Times New Roman"/>
          <w:color w:val="000000"/>
          <w:lang w:val="en-ZW"/>
        </w:rPr>
        <w:t xml:space="preserve"> </w:t>
      </w:r>
      <w:r w:rsidRPr="00D45710">
        <w:rPr>
          <w:rFonts w:ascii="Times New Roman" w:hAnsi="Times New Roman" w:cs="Times New Roman"/>
          <w:color w:val="000000"/>
          <w:lang w:val="en-ZW"/>
        </w:rPr>
        <w:t>information shall not, on that account alone, be inadmissible</w:t>
      </w:r>
      <w:r>
        <w:rPr>
          <w:rFonts w:ascii="Times New Roman" w:hAnsi="Times New Roman" w:cs="Times New Roman"/>
          <w:color w:val="000000"/>
          <w:lang w:val="en-ZW"/>
        </w:rPr>
        <w:t>.”</w:t>
      </w:r>
    </w:p>
    <w:p w14:paraId="3E222D0E" w14:textId="77777777" w:rsidR="002A6D84" w:rsidRPr="002A6D84" w:rsidRDefault="002A6D84" w:rsidP="00D45710">
      <w:pPr>
        <w:pStyle w:val="ListParagraph"/>
        <w:autoSpaceDE w:val="0"/>
        <w:autoSpaceDN w:val="0"/>
        <w:adjustRightInd w:val="0"/>
        <w:spacing w:after="0" w:line="240" w:lineRule="auto"/>
        <w:ind w:left="1080"/>
        <w:rPr>
          <w:rFonts w:ascii="Times New Roman" w:hAnsi="Times New Roman" w:cs="Times New Roman"/>
          <w:color w:val="000000"/>
          <w:lang w:val="en-ZW"/>
        </w:rPr>
      </w:pPr>
    </w:p>
    <w:p w14:paraId="6AFA3B76" w14:textId="66F91CF8" w:rsidR="00052453" w:rsidRDefault="002A6D84" w:rsidP="00551B3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provision shows that a</w:t>
      </w:r>
      <w:r w:rsidR="003B3217">
        <w:rPr>
          <w:rFonts w:ascii="Times New Roman" w:hAnsi="Times New Roman" w:cs="Times New Roman"/>
          <w:sz w:val="24"/>
          <w:szCs w:val="24"/>
        </w:rPr>
        <w:t xml:space="preserve"> confession or </w:t>
      </w:r>
      <w:r>
        <w:rPr>
          <w:rFonts w:ascii="Times New Roman" w:hAnsi="Times New Roman" w:cs="Times New Roman"/>
          <w:sz w:val="24"/>
          <w:szCs w:val="24"/>
        </w:rPr>
        <w:t xml:space="preserve">a </w:t>
      </w:r>
      <w:r w:rsidR="003B3217">
        <w:rPr>
          <w:rFonts w:ascii="Times New Roman" w:hAnsi="Times New Roman" w:cs="Times New Roman"/>
          <w:sz w:val="24"/>
          <w:szCs w:val="24"/>
        </w:rPr>
        <w:t xml:space="preserve">statement made by an accused person is admissible in evidence if it meets the following conditions. </w:t>
      </w:r>
      <w:bookmarkStart w:id="2" w:name="_Hlk170855641"/>
      <w:r w:rsidR="003B3217">
        <w:rPr>
          <w:rFonts w:ascii="Times New Roman" w:hAnsi="Times New Roman" w:cs="Times New Roman"/>
          <w:sz w:val="24"/>
          <w:szCs w:val="24"/>
        </w:rPr>
        <w:t xml:space="preserve">It was freely and voluntarily made. The accused was not unduly influenced to make the confession or statement. This applies whether the confession or statement was made before or after the accused person’s </w:t>
      </w:r>
      <w:r w:rsidR="008E2717">
        <w:rPr>
          <w:rFonts w:ascii="Times New Roman" w:hAnsi="Times New Roman" w:cs="Times New Roman"/>
          <w:sz w:val="24"/>
          <w:szCs w:val="24"/>
        </w:rPr>
        <w:t xml:space="preserve">arrest or </w:t>
      </w:r>
      <w:r w:rsidR="00D45710">
        <w:rPr>
          <w:rFonts w:ascii="Times New Roman" w:hAnsi="Times New Roman" w:cs="Times New Roman"/>
          <w:sz w:val="24"/>
          <w:szCs w:val="24"/>
        </w:rPr>
        <w:t xml:space="preserve">after his or her </w:t>
      </w:r>
      <w:r w:rsidR="008E2717">
        <w:rPr>
          <w:rFonts w:ascii="Times New Roman" w:hAnsi="Times New Roman" w:cs="Times New Roman"/>
          <w:sz w:val="24"/>
          <w:szCs w:val="24"/>
        </w:rPr>
        <w:t>committal. The form</w:t>
      </w:r>
      <w:r w:rsidR="00D45710">
        <w:rPr>
          <w:rFonts w:ascii="Times New Roman" w:hAnsi="Times New Roman" w:cs="Times New Roman"/>
          <w:sz w:val="24"/>
          <w:szCs w:val="24"/>
        </w:rPr>
        <w:t xml:space="preserve"> of the confession or statement</w:t>
      </w:r>
      <w:r w:rsidR="008E2717">
        <w:rPr>
          <w:rFonts w:ascii="Times New Roman" w:hAnsi="Times New Roman" w:cs="Times New Roman"/>
          <w:sz w:val="24"/>
          <w:szCs w:val="24"/>
        </w:rPr>
        <w:t xml:space="preserve"> (whether written or not) does not affect its admissibility. This provision therefore ensures that voluntary confessions and statements can be used as evidence </w:t>
      </w:r>
      <w:r w:rsidR="00D45710">
        <w:rPr>
          <w:rFonts w:ascii="Times New Roman" w:hAnsi="Times New Roman" w:cs="Times New Roman"/>
          <w:sz w:val="24"/>
          <w:szCs w:val="24"/>
        </w:rPr>
        <w:t>in</w:t>
      </w:r>
      <w:r w:rsidR="008E2717">
        <w:rPr>
          <w:rFonts w:ascii="Times New Roman" w:hAnsi="Times New Roman" w:cs="Times New Roman"/>
          <w:sz w:val="24"/>
          <w:szCs w:val="24"/>
        </w:rPr>
        <w:t xml:space="preserve"> criminal proceedings, subject to certain conditions and exceptions.</w:t>
      </w:r>
      <w:bookmarkEnd w:id="2"/>
      <w:r w:rsidR="008E2717">
        <w:rPr>
          <w:rFonts w:ascii="Times New Roman" w:hAnsi="Times New Roman" w:cs="Times New Roman"/>
          <w:sz w:val="24"/>
          <w:szCs w:val="24"/>
        </w:rPr>
        <w:t xml:space="preserve"> The exceptions are that (a) a certified copy of t</w:t>
      </w:r>
      <w:r w:rsidR="00146118">
        <w:rPr>
          <w:rFonts w:ascii="Times New Roman" w:hAnsi="Times New Roman" w:cs="Times New Roman"/>
          <w:sz w:val="24"/>
          <w:szCs w:val="24"/>
        </w:rPr>
        <w:t xml:space="preserve">he record provided under s </w:t>
      </w:r>
      <w:r w:rsidR="008E2717">
        <w:rPr>
          <w:rFonts w:ascii="Times New Roman" w:hAnsi="Times New Roman" w:cs="Times New Roman"/>
          <w:sz w:val="24"/>
          <w:szCs w:val="24"/>
        </w:rPr>
        <w:t xml:space="preserve">115 B is admissible against the accused. (b) </w:t>
      </w:r>
      <w:r w:rsidR="00052453">
        <w:rPr>
          <w:rFonts w:ascii="Times New Roman" w:hAnsi="Times New Roman" w:cs="Times New Roman"/>
          <w:sz w:val="24"/>
          <w:szCs w:val="24"/>
        </w:rPr>
        <w:t>Information</w:t>
      </w:r>
      <w:r w:rsidR="008E2717">
        <w:rPr>
          <w:rFonts w:ascii="Times New Roman" w:hAnsi="Times New Roman" w:cs="Times New Roman"/>
          <w:sz w:val="24"/>
          <w:szCs w:val="24"/>
        </w:rPr>
        <w:t xml:space="preserve"> given under any enactment that imposes a </w:t>
      </w:r>
      <w:r w:rsidR="00052453">
        <w:rPr>
          <w:rFonts w:ascii="Times New Roman" w:hAnsi="Times New Roman" w:cs="Times New Roman"/>
          <w:sz w:val="24"/>
          <w:szCs w:val="24"/>
        </w:rPr>
        <w:t xml:space="preserve">penalty for failure or refusal to provide such information is not automatically inadmissible sorely because of that reason. </w:t>
      </w:r>
    </w:p>
    <w:p w14:paraId="6462276F" w14:textId="17457991" w:rsidR="006617B9" w:rsidRDefault="006617B9" w:rsidP="006617B9">
      <w:pPr>
        <w:pStyle w:val="NoSpacing"/>
        <w:spacing w:line="360" w:lineRule="auto"/>
        <w:ind w:firstLine="720"/>
        <w:jc w:val="both"/>
        <w:rPr>
          <w:rFonts w:ascii="Times New Roman" w:hAnsi="Times New Roman" w:cs="Times New Roman"/>
          <w:sz w:val="24"/>
          <w:szCs w:val="24"/>
          <w:lang w:val="en-ZW"/>
        </w:rPr>
      </w:pPr>
      <w:r w:rsidRPr="006617B9">
        <w:rPr>
          <w:rFonts w:ascii="Times New Roman" w:hAnsi="Times New Roman" w:cs="Times New Roman"/>
          <w:sz w:val="24"/>
          <w:szCs w:val="24"/>
          <w:lang w:val="en-ZW"/>
        </w:rPr>
        <w:t xml:space="preserve">The provision </w:t>
      </w:r>
      <w:r w:rsidR="009F4DFF">
        <w:rPr>
          <w:rFonts w:ascii="Times New Roman" w:hAnsi="Times New Roman" w:cs="Times New Roman"/>
          <w:sz w:val="24"/>
          <w:szCs w:val="24"/>
          <w:lang w:val="en-ZW"/>
        </w:rPr>
        <w:t>makes reference to</w:t>
      </w:r>
      <w:r w:rsidRPr="006617B9">
        <w:rPr>
          <w:rFonts w:ascii="Times New Roman" w:hAnsi="Times New Roman" w:cs="Times New Roman"/>
          <w:sz w:val="24"/>
          <w:szCs w:val="24"/>
          <w:lang w:val="en-ZW"/>
        </w:rPr>
        <w:t xml:space="preserve"> a confession and a statement. </w:t>
      </w:r>
      <w:r w:rsidR="009F4DFF">
        <w:rPr>
          <w:rFonts w:ascii="Times New Roman" w:hAnsi="Times New Roman" w:cs="Times New Roman"/>
          <w:sz w:val="24"/>
          <w:szCs w:val="24"/>
          <w:lang w:val="en-ZW"/>
        </w:rPr>
        <w:t>My understanding is that a</w:t>
      </w:r>
      <w:r w:rsidRPr="006617B9">
        <w:rPr>
          <w:rFonts w:ascii="Times New Roman" w:hAnsi="Times New Roman" w:cs="Times New Roman"/>
          <w:sz w:val="24"/>
          <w:szCs w:val="24"/>
          <w:lang w:val="en-ZW"/>
        </w:rPr>
        <w:t xml:space="preserve"> confession is an explicit admission of guilt or responsibility for an offen</w:t>
      </w:r>
      <w:r w:rsidR="009F4DFF">
        <w:rPr>
          <w:rFonts w:ascii="Times New Roman" w:hAnsi="Times New Roman" w:cs="Times New Roman"/>
          <w:sz w:val="24"/>
          <w:szCs w:val="24"/>
          <w:lang w:val="en-ZW"/>
        </w:rPr>
        <w:t>c</w:t>
      </w:r>
      <w:r w:rsidRPr="006617B9">
        <w:rPr>
          <w:rFonts w:ascii="Times New Roman" w:hAnsi="Times New Roman" w:cs="Times New Roman"/>
          <w:sz w:val="24"/>
          <w:szCs w:val="24"/>
          <w:lang w:val="en-ZW"/>
        </w:rPr>
        <w:t>e</w:t>
      </w:r>
      <w:r w:rsidR="00CA7E46">
        <w:rPr>
          <w:rFonts w:ascii="Times New Roman" w:hAnsi="Times New Roman" w:cs="Times New Roman"/>
          <w:sz w:val="24"/>
          <w:szCs w:val="24"/>
          <w:lang w:val="en-ZW"/>
        </w:rPr>
        <w:t xml:space="preserve">. </w:t>
      </w:r>
      <w:r w:rsidRPr="006617B9">
        <w:rPr>
          <w:rFonts w:ascii="Times New Roman" w:hAnsi="Times New Roman" w:cs="Times New Roman"/>
          <w:sz w:val="24"/>
          <w:szCs w:val="24"/>
          <w:lang w:val="en-ZW"/>
        </w:rPr>
        <w:t>I</w:t>
      </w:r>
      <w:r w:rsidR="009F4DFF">
        <w:rPr>
          <w:rFonts w:ascii="Times New Roman" w:hAnsi="Times New Roman" w:cs="Times New Roman"/>
          <w:sz w:val="24"/>
          <w:szCs w:val="24"/>
          <w:lang w:val="en-ZW"/>
        </w:rPr>
        <w:t>n some cases</w:t>
      </w:r>
      <w:r w:rsidR="0081445B">
        <w:rPr>
          <w:rFonts w:ascii="Times New Roman" w:hAnsi="Times New Roman" w:cs="Times New Roman"/>
          <w:sz w:val="24"/>
          <w:szCs w:val="24"/>
          <w:lang w:val="en-ZW"/>
        </w:rPr>
        <w:t>,</w:t>
      </w:r>
      <w:r w:rsidR="009F4DFF">
        <w:rPr>
          <w:rFonts w:ascii="Times New Roman" w:hAnsi="Times New Roman" w:cs="Times New Roman"/>
          <w:sz w:val="24"/>
          <w:szCs w:val="24"/>
          <w:lang w:val="en-ZW"/>
        </w:rPr>
        <w:t xml:space="preserve"> i</w:t>
      </w:r>
      <w:r w:rsidRPr="006617B9">
        <w:rPr>
          <w:rFonts w:ascii="Times New Roman" w:hAnsi="Times New Roman" w:cs="Times New Roman"/>
          <w:sz w:val="24"/>
          <w:szCs w:val="24"/>
          <w:lang w:val="en-ZW"/>
        </w:rPr>
        <w:t xml:space="preserve">t provides details about the crime committed, the accused’s involvement, and sometimes their motives. Confessions are </w:t>
      </w:r>
      <w:r w:rsidR="009F4DFF">
        <w:rPr>
          <w:rFonts w:ascii="Times New Roman" w:hAnsi="Times New Roman" w:cs="Times New Roman"/>
          <w:sz w:val="24"/>
          <w:szCs w:val="24"/>
          <w:lang w:val="en-ZW"/>
        </w:rPr>
        <w:t xml:space="preserve">therefore </w:t>
      </w:r>
      <w:r w:rsidRPr="006617B9">
        <w:rPr>
          <w:rFonts w:ascii="Times New Roman" w:hAnsi="Times New Roman" w:cs="Times New Roman"/>
          <w:sz w:val="24"/>
          <w:szCs w:val="24"/>
          <w:lang w:val="en-ZW"/>
        </w:rPr>
        <w:t>powerful evidence because they directly implicate the accused and can be either oral or written.</w:t>
      </w:r>
      <w:r>
        <w:rPr>
          <w:rFonts w:ascii="Times New Roman" w:hAnsi="Times New Roman" w:cs="Times New Roman"/>
          <w:sz w:val="24"/>
          <w:szCs w:val="24"/>
          <w:lang w:val="en-ZW"/>
        </w:rPr>
        <w:t xml:space="preserve"> </w:t>
      </w:r>
      <w:r w:rsidRPr="006617B9">
        <w:rPr>
          <w:rFonts w:ascii="Times New Roman" w:hAnsi="Times New Roman" w:cs="Times New Roman"/>
          <w:sz w:val="24"/>
          <w:szCs w:val="24"/>
          <w:lang w:val="en-ZW"/>
        </w:rPr>
        <w:t xml:space="preserve">On the other hand, a statement is a broader term that encompasses various types of communication made by the accused. These statements can include explanatory statements (where the accused explains their actions, even if they don’t admit guilt), </w:t>
      </w:r>
      <w:r w:rsidRPr="006617B9">
        <w:rPr>
          <w:rFonts w:ascii="Times New Roman" w:hAnsi="Times New Roman" w:cs="Times New Roman"/>
          <w:i/>
          <w:iCs/>
          <w:sz w:val="24"/>
          <w:szCs w:val="24"/>
          <w:lang w:val="en-ZW"/>
        </w:rPr>
        <w:t>alibi</w:t>
      </w:r>
      <w:r w:rsidRPr="006617B9">
        <w:rPr>
          <w:rFonts w:ascii="Times New Roman" w:hAnsi="Times New Roman" w:cs="Times New Roman"/>
          <w:sz w:val="24"/>
          <w:szCs w:val="24"/>
          <w:lang w:val="en-ZW"/>
        </w:rPr>
        <w:t xml:space="preserve"> statements (where the accused provides an </w:t>
      </w:r>
      <w:r w:rsidRPr="006617B9">
        <w:rPr>
          <w:rFonts w:ascii="Times New Roman" w:hAnsi="Times New Roman" w:cs="Times New Roman"/>
          <w:i/>
          <w:iCs/>
          <w:sz w:val="24"/>
          <w:szCs w:val="24"/>
          <w:lang w:val="en-ZW"/>
        </w:rPr>
        <w:t>alibi,</w:t>
      </w:r>
      <w:r w:rsidRPr="006617B9">
        <w:rPr>
          <w:rFonts w:ascii="Times New Roman" w:hAnsi="Times New Roman" w:cs="Times New Roman"/>
          <w:sz w:val="24"/>
          <w:szCs w:val="24"/>
          <w:lang w:val="en-ZW"/>
        </w:rPr>
        <w:t xml:space="preserve"> claiming they were elsewhere during the crime), and witness statements (describing what the accused observed or experienced). </w:t>
      </w:r>
      <w:r w:rsidR="009F4DFF">
        <w:rPr>
          <w:rFonts w:ascii="Times New Roman" w:hAnsi="Times New Roman" w:cs="Times New Roman"/>
          <w:sz w:val="24"/>
          <w:szCs w:val="24"/>
          <w:lang w:val="en-ZW"/>
        </w:rPr>
        <w:t>Therefore</w:t>
      </w:r>
      <w:r w:rsidR="0081445B">
        <w:rPr>
          <w:rFonts w:ascii="Times New Roman" w:hAnsi="Times New Roman" w:cs="Times New Roman"/>
          <w:sz w:val="24"/>
          <w:szCs w:val="24"/>
          <w:lang w:val="en-ZW"/>
        </w:rPr>
        <w:t>,</w:t>
      </w:r>
      <w:r w:rsidR="009F4DFF">
        <w:rPr>
          <w:rFonts w:ascii="Times New Roman" w:hAnsi="Times New Roman" w:cs="Times New Roman"/>
          <w:sz w:val="24"/>
          <w:szCs w:val="24"/>
          <w:lang w:val="en-ZW"/>
        </w:rPr>
        <w:t xml:space="preserve"> s</w:t>
      </w:r>
      <w:r w:rsidRPr="006617B9">
        <w:rPr>
          <w:rFonts w:ascii="Times New Roman" w:hAnsi="Times New Roman" w:cs="Times New Roman"/>
          <w:sz w:val="24"/>
          <w:szCs w:val="24"/>
          <w:lang w:val="en-ZW"/>
        </w:rPr>
        <w:t>tatements may not necessarily imply guilt but can still be relevant to the case.</w:t>
      </w:r>
      <w:r>
        <w:rPr>
          <w:rFonts w:ascii="Times New Roman" w:hAnsi="Times New Roman" w:cs="Times New Roman"/>
          <w:sz w:val="24"/>
          <w:szCs w:val="24"/>
          <w:lang w:val="en-ZW"/>
        </w:rPr>
        <w:t xml:space="preserve"> </w:t>
      </w:r>
      <w:r w:rsidRPr="006617B9">
        <w:rPr>
          <w:rFonts w:ascii="Times New Roman" w:hAnsi="Times New Roman" w:cs="Times New Roman"/>
          <w:sz w:val="24"/>
          <w:szCs w:val="24"/>
          <w:lang w:val="en-ZW"/>
        </w:rPr>
        <w:t xml:space="preserve">In </w:t>
      </w:r>
      <w:r>
        <w:rPr>
          <w:rFonts w:ascii="Times New Roman" w:hAnsi="Times New Roman" w:cs="Times New Roman"/>
          <w:sz w:val="24"/>
          <w:szCs w:val="24"/>
          <w:lang w:val="en-ZW"/>
        </w:rPr>
        <w:t>short</w:t>
      </w:r>
      <w:r w:rsidRPr="006617B9">
        <w:rPr>
          <w:rFonts w:ascii="Times New Roman" w:hAnsi="Times New Roman" w:cs="Times New Roman"/>
          <w:sz w:val="24"/>
          <w:szCs w:val="24"/>
          <w:lang w:val="en-ZW"/>
        </w:rPr>
        <w:t>, a confession directly admits guilt, while a statement includes various types of communication by the accused. Both confessions and statements can be used in court, but their weight and implications differ.</w:t>
      </w:r>
    </w:p>
    <w:p w14:paraId="4076557B" w14:textId="50542ACF" w:rsidR="00F9740D" w:rsidRDefault="00BD6AC5" w:rsidP="00A8536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 xml:space="preserve">In </w:t>
      </w:r>
      <w:proofErr w:type="spellStart"/>
      <w:r w:rsidRPr="00EF6E62">
        <w:rPr>
          <w:rFonts w:ascii="Times New Roman" w:hAnsi="Times New Roman" w:cs="Times New Roman"/>
          <w:i/>
          <w:iCs/>
          <w:sz w:val="24"/>
          <w:szCs w:val="24"/>
          <w:lang w:val="en-ZW"/>
        </w:rPr>
        <w:t>casu</w:t>
      </w:r>
      <w:proofErr w:type="spellEnd"/>
      <w:r w:rsidRPr="00EF6E62">
        <w:rPr>
          <w:rFonts w:ascii="Times New Roman" w:hAnsi="Times New Roman" w:cs="Times New Roman"/>
          <w:i/>
          <w:iCs/>
          <w:sz w:val="24"/>
          <w:szCs w:val="24"/>
          <w:lang w:val="en-ZW"/>
        </w:rPr>
        <w:t xml:space="preserve"> </w:t>
      </w:r>
      <w:r>
        <w:rPr>
          <w:rFonts w:ascii="Times New Roman" w:hAnsi="Times New Roman" w:cs="Times New Roman"/>
          <w:sz w:val="24"/>
          <w:szCs w:val="24"/>
          <w:lang w:val="en-ZW"/>
        </w:rPr>
        <w:t xml:space="preserve">since </w:t>
      </w:r>
      <w:r w:rsidR="0081445B">
        <w:rPr>
          <w:rFonts w:ascii="Times New Roman" w:hAnsi="Times New Roman" w:cs="Times New Roman"/>
          <w:sz w:val="24"/>
          <w:szCs w:val="24"/>
          <w:lang w:val="en-ZW"/>
        </w:rPr>
        <w:t xml:space="preserve">prosecution wanted to rely on </w:t>
      </w:r>
      <w:r>
        <w:rPr>
          <w:rFonts w:ascii="Times New Roman" w:hAnsi="Times New Roman" w:cs="Times New Roman"/>
          <w:sz w:val="24"/>
          <w:szCs w:val="24"/>
          <w:lang w:val="en-ZW"/>
        </w:rPr>
        <w:t>the extra curial statements</w:t>
      </w:r>
      <w:r w:rsidR="0081445B">
        <w:rPr>
          <w:rFonts w:ascii="Times New Roman" w:hAnsi="Times New Roman" w:cs="Times New Roman"/>
          <w:sz w:val="24"/>
          <w:szCs w:val="24"/>
          <w:lang w:val="en-ZW"/>
        </w:rPr>
        <w:t xml:space="preserve"> that were made by the </w:t>
      </w:r>
      <w:r w:rsidR="00CA7E46">
        <w:rPr>
          <w:rFonts w:ascii="Times New Roman" w:hAnsi="Times New Roman" w:cs="Times New Roman"/>
          <w:sz w:val="24"/>
          <w:szCs w:val="24"/>
          <w:lang w:val="en-ZW"/>
        </w:rPr>
        <w:t>accused while</w:t>
      </w:r>
      <w:r w:rsidR="00EF6E62">
        <w:rPr>
          <w:rFonts w:ascii="Times New Roman" w:hAnsi="Times New Roman" w:cs="Times New Roman"/>
          <w:sz w:val="24"/>
          <w:szCs w:val="24"/>
          <w:lang w:val="en-ZW"/>
        </w:rPr>
        <w:t xml:space="preserve"> he</w:t>
      </w:r>
      <w:r w:rsidR="00110574">
        <w:rPr>
          <w:rFonts w:ascii="Times New Roman" w:hAnsi="Times New Roman" w:cs="Times New Roman"/>
          <w:sz w:val="24"/>
          <w:szCs w:val="24"/>
          <w:lang w:val="en-ZW"/>
        </w:rPr>
        <w:t xml:space="preserve"> was pointing out the scene and</w:t>
      </w:r>
      <w:r w:rsidR="00EF6E62">
        <w:rPr>
          <w:rFonts w:ascii="Times New Roman" w:hAnsi="Times New Roman" w:cs="Times New Roman"/>
          <w:sz w:val="24"/>
          <w:szCs w:val="24"/>
          <w:lang w:val="en-ZW"/>
        </w:rPr>
        <w:t xml:space="preserve"> demonstrat</w:t>
      </w:r>
      <w:r w:rsidR="00110574">
        <w:rPr>
          <w:rFonts w:ascii="Times New Roman" w:hAnsi="Times New Roman" w:cs="Times New Roman"/>
          <w:sz w:val="24"/>
          <w:szCs w:val="24"/>
          <w:lang w:val="en-ZW"/>
        </w:rPr>
        <w:t>ing</w:t>
      </w:r>
      <w:r w:rsidR="00EF6E62">
        <w:rPr>
          <w:rFonts w:ascii="Times New Roman" w:hAnsi="Times New Roman" w:cs="Times New Roman"/>
          <w:sz w:val="24"/>
          <w:szCs w:val="24"/>
          <w:lang w:val="en-ZW"/>
        </w:rPr>
        <w:t xml:space="preserve"> to the police how he broke </w:t>
      </w:r>
      <w:r w:rsidR="00CA7E46">
        <w:rPr>
          <w:rFonts w:ascii="Times New Roman" w:hAnsi="Times New Roman" w:cs="Times New Roman"/>
          <w:sz w:val="24"/>
          <w:szCs w:val="24"/>
          <w:lang w:val="en-ZW"/>
        </w:rPr>
        <w:t xml:space="preserve">in, </w:t>
      </w:r>
      <w:r w:rsidR="00CA7E46">
        <w:rPr>
          <w:rFonts w:ascii="Times New Roman" w:hAnsi="Times New Roman" w:cs="Times New Roman"/>
          <w:sz w:val="24"/>
          <w:szCs w:val="24"/>
          <w:lang w:val="en-ZW"/>
        </w:rPr>
        <w:lastRenderedPageBreak/>
        <w:t>it</w:t>
      </w:r>
      <w:r w:rsidR="00AF0C17">
        <w:rPr>
          <w:rFonts w:ascii="Times New Roman" w:hAnsi="Times New Roman" w:cs="Times New Roman"/>
          <w:sz w:val="24"/>
          <w:szCs w:val="24"/>
          <w:lang w:val="en-ZW"/>
        </w:rPr>
        <w:t xml:space="preserve"> </w:t>
      </w:r>
      <w:r w:rsidR="00716B22">
        <w:rPr>
          <w:rFonts w:ascii="Times New Roman" w:hAnsi="Times New Roman" w:cs="Times New Roman"/>
          <w:sz w:val="24"/>
          <w:szCs w:val="24"/>
          <w:lang w:val="en-ZW"/>
        </w:rPr>
        <w:t>was necessary</w:t>
      </w:r>
      <w:r w:rsidR="00AF0C17">
        <w:rPr>
          <w:rFonts w:ascii="Times New Roman" w:hAnsi="Times New Roman" w:cs="Times New Roman"/>
          <w:sz w:val="24"/>
          <w:szCs w:val="24"/>
          <w:lang w:val="en-ZW"/>
        </w:rPr>
        <w:t xml:space="preserve"> to adhere to the rules of admissibility </w:t>
      </w:r>
      <w:r w:rsidR="00716B22">
        <w:rPr>
          <w:rFonts w:ascii="Times New Roman" w:hAnsi="Times New Roman" w:cs="Times New Roman"/>
          <w:sz w:val="24"/>
          <w:szCs w:val="24"/>
          <w:lang w:val="en-ZW"/>
        </w:rPr>
        <w:t xml:space="preserve">outlined </w:t>
      </w:r>
      <w:r w:rsidR="00AF0C17">
        <w:rPr>
          <w:rFonts w:ascii="Times New Roman" w:hAnsi="Times New Roman" w:cs="Times New Roman"/>
          <w:sz w:val="24"/>
          <w:szCs w:val="24"/>
          <w:lang w:val="en-ZW"/>
        </w:rPr>
        <w:t>in s 256(1) of the CPEA before such extra curial statements could be admitted</w:t>
      </w:r>
      <w:r w:rsidR="00716B22">
        <w:rPr>
          <w:rFonts w:ascii="Times New Roman" w:hAnsi="Times New Roman" w:cs="Times New Roman"/>
          <w:sz w:val="24"/>
          <w:szCs w:val="24"/>
          <w:lang w:val="en-ZW"/>
        </w:rPr>
        <w:t xml:space="preserve"> into evidence.</w:t>
      </w:r>
      <w:r w:rsidR="00AF0C17">
        <w:rPr>
          <w:rFonts w:ascii="Times New Roman" w:hAnsi="Times New Roman" w:cs="Times New Roman"/>
          <w:sz w:val="24"/>
          <w:szCs w:val="24"/>
          <w:lang w:val="en-ZW"/>
        </w:rPr>
        <w:t xml:space="preserve"> </w:t>
      </w:r>
      <w:r w:rsidR="00110574">
        <w:rPr>
          <w:rFonts w:ascii="Times New Roman" w:hAnsi="Times New Roman" w:cs="Times New Roman"/>
          <w:sz w:val="24"/>
          <w:szCs w:val="24"/>
          <w:lang w:val="en-ZW"/>
        </w:rPr>
        <w:t xml:space="preserve">To do so, </w:t>
      </w:r>
      <w:r w:rsidR="00BB43A7">
        <w:rPr>
          <w:rFonts w:ascii="Times New Roman" w:hAnsi="Times New Roman" w:cs="Times New Roman"/>
          <w:sz w:val="24"/>
          <w:szCs w:val="24"/>
          <w:lang w:val="en-ZW"/>
        </w:rPr>
        <w:t xml:space="preserve">prosecution </w:t>
      </w:r>
      <w:r w:rsidR="00C56D7E">
        <w:rPr>
          <w:rFonts w:ascii="Times New Roman" w:hAnsi="Times New Roman" w:cs="Times New Roman"/>
          <w:sz w:val="24"/>
          <w:szCs w:val="24"/>
          <w:lang w:val="en-ZW"/>
        </w:rPr>
        <w:t>should have</w:t>
      </w:r>
      <w:r w:rsidR="00BB43A7">
        <w:rPr>
          <w:rFonts w:ascii="Times New Roman" w:hAnsi="Times New Roman" w:cs="Times New Roman"/>
          <w:sz w:val="24"/>
          <w:szCs w:val="24"/>
          <w:lang w:val="en-ZW"/>
        </w:rPr>
        <w:t xml:space="preserve"> </w:t>
      </w:r>
      <w:r w:rsidR="00C56D7E">
        <w:rPr>
          <w:rFonts w:ascii="Times New Roman" w:hAnsi="Times New Roman" w:cs="Times New Roman"/>
          <w:sz w:val="24"/>
          <w:szCs w:val="24"/>
          <w:lang w:val="en-ZW"/>
        </w:rPr>
        <w:t>presented</w:t>
      </w:r>
      <w:r w:rsidR="00BB43A7">
        <w:rPr>
          <w:rFonts w:ascii="Times New Roman" w:hAnsi="Times New Roman" w:cs="Times New Roman"/>
          <w:sz w:val="24"/>
          <w:szCs w:val="24"/>
          <w:lang w:val="en-ZW"/>
        </w:rPr>
        <w:t xml:space="preserve"> </w:t>
      </w:r>
      <w:r w:rsidR="00EF6E62">
        <w:rPr>
          <w:rFonts w:ascii="Times New Roman" w:hAnsi="Times New Roman" w:cs="Times New Roman"/>
          <w:sz w:val="24"/>
          <w:szCs w:val="24"/>
          <w:lang w:val="en-ZW"/>
        </w:rPr>
        <w:t xml:space="preserve">evidence from the police officers who conducted the indications proceedings. </w:t>
      </w:r>
      <w:r w:rsidR="00C56D7E">
        <w:rPr>
          <w:rFonts w:ascii="Times New Roman" w:hAnsi="Times New Roman" w:cs="Times New Roman"/>
          <w:sz w:val="24"/>
          <w:szCs w:val="24"/>
        </w:rPr>
        <w:t>T</w:t>
      </w:r>
      <w:r w:rsidR="00BB43A7">
        <w:rPr>
          <w:rFonts w:ascii="Times New Roman" w:hAnsi="Times New Roman" w:cs="Times New Roman"/>
          <w:sz w:val="24"/>
          <w:szCs w:val="24"/>
        </w:rPr>
        <w:t>hese</w:t>
      </w:r>
      <w:r w:rsidR="00EF6E62">
        <w:rPr>
          <w:rFonts w:ascii="Times New Roman" w:hAnsi="Times New Roman" w:cs="Times New Roman"/>
          <w:sz w:val="24"/>
          <w:szCs w:val="24"/>
        </w:rPr>
        <w:t xml:space="preserve"> police officers</w:t>
      </w:r>
      <w:r w:rsidR="00C56D7E">
        <w:rPr>
          <w:rFonts w:ascii="Times New Roman" w:hAnsi="Times New Roman" w:cs="Times New Roman"/>
          <w:sz w:val="24"/>
          <w:szCs w:val="24"/>
        </w:rPr>
        <w:t xml:space="preserve">, </w:t>
      </w:r>
      <w:r w:rsidR="00110574">
        <w:rPr>
          <w:rFonts w:ascii="Times New Roman" w:hAnsi="Times New Roman" w:cs="Times New Roman"/>
          <w:sz w:val="24"/>
          <w:szCs w:val="24"/>
        </w:rPr>
        <w:t>not the complainant</w:t>
      </w:r>
      <w:r w:rsidR="00C56D7E">
        <w:rPr>
          <w:rFonts w:ascii="Times New Roman" w:hAnsi="Times New Roman" w:cs="Times New Roman"/>
          <w:sz w:val="24"/>
          <w:szCs w:val="24"/>
        </w:rPr>
        <w:t xml:space="preserve">, were the ones to whom the accused person </w:t>
      </w:r>
      <w:r w:rsidR="00EF6E62">
        <w:rPr>
          <w:rFonts w:ascii="Times New Roman" w:hAnsi="Times New Roman" w:cs="Times New Roman"/>
          <w:sz w:val="24"/>
          <w:szCs w:val="24"/>
        </w:rPr>
        <w:t>ma</w:t>
      </w:r>
      <w:r w:rsidR="00BB43A7">
        <w:rPr>
          <w:rFonts w:ascii="Times New Roman" w:hAnsi="Times New Roman" w:cs="Times New Roman"/>
          <w:sz w:val="24"/>
          <w:szCs w:val="24"/>
        </w:rPr>
        <w:t>d</w:t>
      </w:r>
      <w:r w:rsidR="00EF6E62">
        <w:rPr>
          <w:rFonts w:ascii="Times New Roman" w:hAnsi="Times New Roman" w:cs="Times New Roman"/>
          <w:sz w:val="24"/>
          <w:szCs w:val="24"/>
        </w:rPr>
        <w:t>e</w:t>
      </w:r>
      <w:r w:rsidR="00423019">
        <w:rPr>
          <w:rFonts w:ascii="Times New Roman" w:hAnsi="Times New Roman" w:cs="Times New Roman"/>
          <w:sz w:val="24"/>
          <w:szCs w:val="24"/>
        </w:rPr>
        <w:t xml:space="preserve"> the</w:t>
      </w:r>
      <w:r w:rsidR="00EF6E62">
        <w:rPr>
          <w:rFonts w:ascii="Times New Roman" w:hAnsi="Times New Roman" w:cs="Times New Roman"/>
          <w:sz w:val="24"/>
          <w:szCs w:val="24"/>
        </w:rPr>
        <w:t xml:space="preserve"> indications.</w:t>
      </w:r>
      <w:r w:rsidR="004353E6">
        <w:rPr>
          <w:rFonts w:ascii="Times New Roman" w:hAnsi="Times New Roman" w:cs="Times New Roman"/>
          <w:sz w:val="24"/>
          <w:szCs w:val="24"/>
        </w:rPr>
        <w:t xml:space="preserve"> </w:t>
      </w:r>
      <w:r w:rsidR="0081445B">
        <w:rPr>
          <w:rFonts w:ascii="Times New Roman" w:hAnsi="Times New Roman" w:cs="Times New Roman"/>
          <w:sz w:val="24"/>
          <w:szCs w:val="24"/>
        </w:rPr>
        <w:t>P</w:t>
      </w:r>
      <w:r w:rsidR="004353E6">
        <w:rPr>
          <w:rFonts w:ascii="Times New Roman" w:hAnsi="Times New Roman" w:cs="Times New Roman"/>
          <w:sz w:val="24"/>
          <w:szCs w:val="24"/>
        </w:rPr>
        <w:t>rosecut</w:t>
      </w:r>
      <w:r w:rsidR="00AF0C17">
        <w:rPr>
          <w:rFonts w:ascii="Times New Roman" w:hAnsi="Times New Roman" w:cs="Times New Roman"/>
          <w:sz w:val="24"/>
          <w:szCs w:val="24"/>
        </w:rPr>
        <w:t>ion</w:t>
      </w:r>
      <w:r w:rsidR="004353E6">
        <w:rPr>
          <w:rFonts w:ascii="Times New Roman" w:hAnsi="Times New Roman" w:cs="Times New Roman"/>
          <w:sz w:val="24"/>
          <w:szCs w:val="24"/>
        </w:rPr>
        <w:t xml:space="preserve"> proves through </w:t>
      </w:r>
      <w:r w:rsidR="00EF6E62">
        <w:rPr>
          <w:rFonts w:ascii="Times New Roman" w:hAnsi="Times New Roman" w:cs="Times New Roman"/>
          <w:sz w:val="24"/>
          <w:szCs w:val="24"/>
        </w:rPr>
        <w:t xml:space="preserve">police officers </w:t>
      </w:r>
      <w:r w:rsidR="004353E6">
        <w:rPr>
          <w:rFonts w:ascii="Times New Roman" w:hAnsi="Times New Roman" w:cs="Times New Roman"/>
          <w:sz w:val="24"/>
          <w:szCs w:val="24"/>
        </w:rPr>
        <w:t xml:space="preserve">that </w:t>
      </w:r>
      <w:r w:rsidR="00EF6E62">
        <w:rPr>
          <w:rFonts w:ascii="Times New Roman" w:hAnsi="Times New Roman" w:cs="Times New Roman"/>
          <w:sz w:val="24"/>
          <w:szCs w:val="24"/>
        </w:rPr>
        <w:t>the accused made the indications</w:t>
      </w:r>
      <w:r w:rsidR="00EF6E62" w:rsidRPr="00EF6E62">
        <w:rPr>
          <w:rFonts w:ascii="Times New Roman" w:hAnsi="Times New Roman" w:cs="Times New Roman"/>
          <w:sz w:val="24"/>
          <w:szCs w:val="24"/>
        </w:rPr>
        <w:t xml:space="preserve"> freely and voluntarily</w:t>
      </w:r>
      <w:r w:rsidR="0081445B">
        <w:rPr>
          <w:rFonts w:ascii="Times New Roman" w:hAnsi="Times New Roman" w:cs="Times New Roman"/>
          <w:sz w:val="24"/>
          <w:szCs w:val="24"/>
        </w:rPr>
        <w:t>,</w:t>
      </w:r>
      <w:r w:rsidR="00110574">
        <w:rPr>
          <w:rFonts w:ascii="Times New Roman" w:hAnsi="Times New Roman" w:cs="Times New Roman"/>
          <w:sz w:val="24"/>
          <w:szCs w:val="24"/>
        </w:rPr>
        <w:t xml:space="preserve"> </w:t>
      </w:r>
      <w:r w:rsidR="00BB43A7">
        <w:rPr>
          <w:rFonts w:ascii="Times New Roman" w:hAnsi="Times New Roman" w:cs="Times New Roman"/>
          <w:sz w:val="24"/>
          <w:szCs w:val="24"/>
        </w:rPr>
        <w:t>without having been</w:t>
      </w:r>
      <w:r w:rsidR="00EF6E62" w:rsidRPr="00EF6E62">
        <w:rPr>
          <w:rFonts w:ascii="Times New Roman" w:hAnsi="Times New Roman" w:cs="Times New Roman"/>
          <w:sz w:val="24"/>
          <w:szCs w:val="24"/>
        </w:rPr>
        <w:t xml:space="preserve"> unduly influenced</w:t>
      </w:r>
      <w:r w:rsidR="00BB43A7">
        <w:rPr>
          <w:rFonts w:ascii="Times New Roman" w:hAnsi="Times New Roman" w:cs="Times New Roman"/>
          <w:sz w:val="24"/>
          <w:szCs w:val="24"/>
        </w:rPr>
        <w:t xml:space="preserve">. </w:t>
      </w:r>
      <w:r w:rsidR="00EF6E62" w:rsidRPr="00EF6E62">
        <w:rPr>
          <w:rFonts w:ascii="Times New Roman" w:hAnsi="Times New Roman" w:cs="Times New Roman"/>
          <w:sz w:val="24"/>
          <w:szCs w:val="24"/>
        </w:rPr>
        <w:t xml:space="preserve"> </w:t>
      </w:r>
      <w:r w:rsidR="00C56D7E" w:rsidRPr="00C56D7E">
        <w:rPr>
          <w:rFonts w:ascii="Times New Roman" w:hAnsi="Times New Roman" w:cs="Times New Roman"/>
          <w:sz w:val="24"/>
          <w:szCs w:val="24"/>
        </w:rPr>
        <w:t>The accused’s statement admitting that he broke into the shop and took the property amounted to a confession to the offen</w:t>
      </w:r>
      <w:r w:rsidR="00C56D7E">
        <w:rPr>
          <w:rFonts w:ascii="Times New Roman" w:hAnsi="Times New Roman" w:cs="Times New Roman"/>
          <w:sz w:val="24"/>
          <w:szCs w:val="24"/>
        </w:rPr>
        <w:t>c</w:t>
      </w:r>
      <w:r w:rsidR="00C56D7E" w:rsidRPr="00C56D7E">
        <w:rPr>
          <w:rFonts w:ascii="Times New Roman" w:hAnsi="Times New Roman" w:cs="Times New Roman"/>
          <w:sz w:val="24"/>
          <w:szCs w:val="24"/>
        </w:rPr>
        <w:t>e. Additionally, when the accused mentioned holding one part of the door while someone else held the other part, and described using a wet towel, a metal object, and a screwdriver, it was an explanatory statement clarifying the accused’s actions during the break-in.</w:t>
      </w:r>
      <w:r w:rsidR="003521BB">
        <w:rPr>
          <w:rFonts w:ascii="Times New Roman" w:hAnsi="Times New Roman" w:cs="Times New Roman"/>
          <w:sz w:val="24"/>
          <w:szCs w:val="24"/>
        </w:rPr>
        <w:t xml:space="preserve"> Therefore, before the </w:t>
      </w:r>
      <w:r w:rsidR="00110574">
        <w:rPr>
          <w:rFonts w:ascii="Times New Roman" w:hAnsi="Times New Roman" w:cs="Times New Roman"/>
          <w:sz w:val="24"/>
          <w:szCs w:val="24"/>
        </w:rPr>
        <w:t xml:space="preserve">police officers could testify </w:t>
      </w:r>
      <w:r w:rsidR="00C56D7E">
        <w:rPr>
          <w:rFonts w:ascii="Times New Roman" w:hAnsi="Times New Roman" w:cs="Times New Roman"/>
          <w:sz w:val="24"/>
          <w:szCs w:val="24"/>
        </w:rPr>
        <w:t>about</w:t>
      </w:r>
      <w:r w:rsidR="00110574">
        <w:rPr>
          <w:rFonts w:ascii="Times New Roman" w:hAnsi="Times New Roman" w:cs="Times New Roman"/>
          <w:sz w:val="24"/>
          <w:szCs w:val="24"/>
        </w:rPr>
        <w:t xml:space="preserve"> </w:t>
      </w:r>
      <w:r w:rsidR="00FB54CC">
        <w:rPr>
          <w:rFonts w:ascii="Times New Roman" w:hAnsi="Times New Roman" w:cs="Times New Roman"/>
          <w:sz w:val="24"/>
          <w:szCs w:val="24"/>
        </w:rPr>
        <w:t xml:space="preserve">the </w:t>
      </w:r>
      <w:r w:rsidR="003521BB">
        <w:rPr>
          <w:rFonts w:ascii="Times New Roman" w:hAnsi="Times New Roman" w:cs="Times New Roman"/>
          <w:sz w:val="24"/>
          <w:szCs w:val="24"/>
        </w:rPr>
        <w:t xml:space="preserve">confession and statement, the accused should have been given an opportunity to </w:t>
      </w:r>
      <w:r w:rsidR="00C56D7E">
        <w:rPr>
          <w:rFonts w:ascii="Times New Roman" w:hAnsi="Times New Roman" w:cs="Times New Roman"/>
          <w:sz w:val="24"/>
          <w:szCs w:val="24"/>
        </w:rPr>
        <w:t>confirm</w:t>
      </w:r>
      <w:r w:rsidR="003521BB">
        <w:rPr>
          <w:rFonts w:ascii="Times New Roman" w:hAnsi="Times New Roman" w:cs="Times New Roman"/>
          <w:sz w:val="24"/>
          <w:szCs w:val="24"/>
        </w:rPr>
        <w:t xml:space="preserve"> whether he made them freely and voluntarily</w:t>
      </w:r>
      <w:r w:rsidR="00C56D7E">
        <w:rPr>
          <w:rFonts w:ascii="Times New Roman" w:hAnsi="Times New Roman" w:cs="Times New Roman"/>
          <w:sz w:val="24"/>
          <w:szCs w:val="24"/>
        </w:rPr>
        <w:t>,</w:t>
      </w:r>
      <w:r w:rsidR="001A2279">
        <w:rPr>
          <w:rFonts w:ascii="Times New Roman" w:hAnsi="Times New Roman" w:cs="Times New Roman"/>
          <w:sz w:val="24"/>
          <w:szCs w:val="24"/>
        </w:rPr>
        <w:t xml:space="preserve"> </w:t>
      </w:r>
      <w:r w:rsidR="003521BB">
        <w:rPr>
          <w:rFonts w:ascii="Times New Roman" w:hAnsi="Times New Roman" w:cs="Times New Roman"/>
          <w:sz w:val="24"/>
          <w:szCs w:val="24"/>
        </w:rPr>
        <w:t xml:space="preserve">without undue influence. If </w:t>
      </w:r>
      <w:r w:rsidR="00E124B0">
        <w:rPr>
          <w:rFonts w:ascii="Times New Roman" w:hAnsi="Times New Roman" w:cs="Times New Roman"/>
          <w:sz w:val="24"/>
          <w:szCs w:val="24"/>
        </w:rPr>
        <w:t xml:space="preserve">the accused had </w:t>
      </w:r>
      <w:r w:rsidR="00C56D7E">
        <w:rPr>
          <w:rFonts w:ascii="Times New Roman" w:hAnsi="Times New Roman" w:cs="Times New Roman"/>
          <w:sz w:val="24"/>
          <w:szCs w:val="24"/>
        </w:rPr>
        <w:t>contested</w:t>
      </w:r>
      <w:r w:rsidR="00E124B0">
        <w:rPr>
          <w:rFonts w:ascii="Times New Roman" w:hAnsi="Times New Roman" w:cs="Times New Roman"/>
          <w:sz w:val="24"/>
          <w:szCs w:val="24"/>
        </w:rPr>
        <w:t xml:space="preserve"> this, and the</w:t>
      </w:r>
      <w:r w:rsidR="009D1829">
        <w:rPr>
          <w:rFonts w:ascii="Times New Roman" w:hAnsi="Times New Roman" w:cs="Times New Roman"/>
          <w:sz w:val="24"/>
          <w:szCs w:val="24"/>
        </w:rPr>
        <w:t xml:space="preserve"> confession and</w:t>
      </w:r>
      <w:r w:rsidR="00E124B0">
        <w:rPr>
          <w:rFonts w:ascii="Times New Roman" w:hAnsi="Times New Roman" w:cs="Times New Roman"/>
          <w:sz w:val="24"/>
          <w:szCs w:val="24"/>
        </w:rPr>
        <w:t xml:space="preserve"> statement not having been confirmed, a trial within a trial</w:t>
      </w:r>
      <w:r w:rsidR="00C56D7E">
        <w:rPr>
          <w:rFonts w:ascii="Times New Roman" w:hAnsi="Times New Roman" w:cs="Times New Roman"/>
          <w:sz w:val="24"/>
          <w:szCs w:val="24"/>
        </w:rPr>
        <w:t xml:space="preserve"> would h</w:t>
      </w:r>
      <w:r w:rsidR="00767F08">
        <w:rPr>
          <w:rFonts w:ascii="Times New Roman" w:hAnsi="Times New Roman" w:cs="Times New Roman"/>
          <w:sz w:val="24"/>
          <w:szCs w:val="24"/>
        </w:rPr>
        <w:t>ave been necessary</w:t>
      </w:r>
      <w:r w:rsidR="00E124B0">
        <w:rPr>
          <w:rFonts w:ascii="Times New Roman" w:hAnsi="Times New Roman" w:cs="Times New Roman"/>
          <w:sz w:val="24"/>
          <w:szCs w:val="24"/>
        </w:rPr>
        <w:t>.</w:t>
      </w:r>
      <w:r w:rsidR="00423019">
        <w:rPr>
          <w:rFonts w:ascii="Times New Roman" w:hAnsi="Times New Roman" w:cs="Times New Roman"/>
          <w:sz w:val="24"/>
          <w:szCs w:val="24"/>
        </w:rPr>
        <w:t xml:space="preserve"> The confession and statement are not admitted into evidence until the State </w:t>
      </w:r>
      <w:r w:rsidR="00767F08">
        <w:rPr>
          <w:rFonts w:ascii="Times New Roman" w:hAnsi="Times New Roman" w:cs="Times New Roman"/>
          <w:sz w:val="24"/>
          <w:szCs w:val="24"/>
        </w:rPr>
        <w:t>proves</w:t>
      </w:r>
      <w:r w:rsidR="00423019">
        <w:rPr>
          <w:rFonts w:ascii="Times New Roman" w:hAnsi="Times New Roman" w:cs="Times New Roman"/>
          <w:sz w:val="24"/>
          <w:szCs w:val="24"/>
        </w:rPr>
        <w:t xml:space="preserve"> </w:t>
      </w:r>
      <w:r w:rsidR="008727B2">
        <w:rPr>
          <w:rFonts w:ascii="Times New Roman" w:hAnsi="Times New Roman" w:cs="Times New Roman"/>
          <w:sz w:val="24"/>
          <w:szCs w:val="24"/>
        </w:rPr>
        <w:t xml:space="preserve">beyond reasonable doubt </w:t>
      </w:r>
      <w:r w:rsidR="00423019">
        <w:rPr>
          <w:rFonts w:ascii="Times New Roman" w:hAnsi="Times New Roman" w:cs="Times New Roman"/>
          <w:sz w:val="24"/>
          <w:szCs w:val="24"/>
        </w:rPr>
        <w:t xml:space="preserve">that they </w:t>
      </w:r>
      <w:r w:rsidR="006640C7">
        <w:rPr>
          <w:rFonts w:ascii="Times New Roman" w:hAnsi="Times New Roman" w:cs="Times New Roman"/>
          <w:sz w:val="24"/>
          <w:szCs w:val="24"/>
        </w:rPr>
        <w:t>were made freely and voluntarily</w:t>
      </w:r>
      <w:r w:rsidR="00767F08">
        <w:rPr>
          <w:rFonts w:ascii="Times New Roman" w:hAnsi="Times New Roman" w:cs="Times New Roman"/>
          <w:sz w:val="24"/>
          <w:szCs w:val="24"/>
        </w:rPr>
        <w:t>,</w:t>
      </w:r>
      <w:r w:rsidR="006640C7">
        <w:rPr>
          <w:rFonts w:ascii="Times New Roman" w:hAnsi="Times New Roman" w:cs="Times New Roman"/>
          <w:sz w:val="24"/>
          <w:szCs w:val="24"/>
        </w:rPr>
        <w:t xml:space="preserve"> without undue influence</w:t>
      </w:r>
      <w:r w:rsidR="00423019">
        <w:rPr>
          <w:rFonts w:ascii="Times New Roman" w:hAnsi="Times New Roman" w:cs="Times New Roman"/>
          <w:sz w:val="24"/>
          <w:szCs w:val="24"/>
        </w:rPr>
        <w:t>.</w:t>
      </w:r>
      <w:r w:rsidR="00A8634F">
        <w:rPr>
          <w:rFonts w:ascii="Times New Roman" w:hAnsi="Times New Roman" w:cs="Times New Roman"/>
          <w:sz w:val="24"/>
          <w:szCs w:val="24"/>
        </w:rPr>
        <w:t xml:space="preserve"> S</w:t>
      </w:r>
      <w:r w:rsidR="00E124B0">
        <w:rPr>
          <w:rFonts w:ascii="Times New Roman" w:hAnsi="Times New Roman" w:cs="Times New Roman"/>
          <w:sz w:val="24"/>
          <w:szCs w:val="24"/>
        </w:rPr>
        <w:t xml:space="preserve">ee </w:t>
      </w:r>
      <w:r w:rsidR="00E124B0" w:rsidRPr="00E124B0">
        <w:rPr>
          <w:rFonts w:ascii="Times New Roman" w:hAnsi="Times New Roman" w:cs="Times New Roman"/>
          <w:i/>
          <w:iCs/>
          <w:sz w:val="24"/>
          <w:szCs w:val="24"/>
        </w:rPr>
        <w:t xml:space="preserve">S v Ndlovu </w:t>
      </w:r>
      <w:r w:rsidR="00E124B0">
        <w:rPr>
          <w:rFonts w:ascii="Times New Roman" w:hAnsi="Times New Roman" w:cs="Times New Roman"/>
          <w:sz w:val="24"/>
          <w:szCs w:val="24"/>
        </w:rPr>
        <w:t>1988 (2) ZLR 465 (S)</w:t>
      </w:r>
      <w:r w:rsidR="00377FB4" w:rsidRPr="00377FB4">
        <w:rPr>
          <w:rFonts w:ascii="Times New Roman" w:hAnsi="Times New Roman" w:cs="Times New Roman"/>
          <w:sz w:val="24"/>
          <w:szCs w:val="24"/>
        </w:rPr>
        <w:t xml:space="preserve">. </w:t>
      </w:r>
      <w:r w:rsidR="00A85362" w:rsidRPr="00A85362">
        <w:rPr>
          <w:rFonts w:ascii="Times New Roman" w:hAnsi="Times New Roman" w:cs="Times New Roman"/>
          <w:sz w:val="24"/>
          <w:szCs w:val="24"/>
        </w:rPr>
        <w:t xml:space="preserve">In the case of </w:t>
      </w:r>
      <w:r w:rsidR="00C84972" w:rsidRPr="00C84972">
        <w:rPr>
          <w:rFonts w:ascii="Times New Roman" w:hAnsi="Times New Roman" w:cs="Times New Roman"/>
          <w:i/>
          <w:iCs/>
          <w:sz w:val="24"/>
          <w:szCs w:val="24"/>
        </w:rPr>
        <w:t>S v</w:t>
      </w:r>
      <w:r w:rsidR="00C84972">
        <w:rPr>
          <w:rFonts w:ascii="Times New Roman" w:hAnsi="Times New Roman" w:cs="Times New Roman"/>
          <w:sz w:val="24"/>
          <w:szCs w:val="24"/>
        </w:rPr>
        <w:t xml:space="preserve"> </w:t>
      </w:r>
      <w:proofErr w:type="spellStart"/>
      <w:r w:rsidR="00A85362" w:rsidRPr="00A85362">
        <w:rPr>
          <w:rFonts w:ascii="Times New Roman" w:hAnsi="Times New Roman" w:cs="Times New Roman"/>
          <w:i/>
          <w:iCs/>
          <w:sz w:val="24"/>
          <w:szCs w:val="24"/>
        </w:rPr>
        <w:t>Maz</w:t>
      </w:r>
      <w:r w:rsidR="00C84972">
        <w:rPr>
          <w:rFonts w:ascii="Times New Roman" w:hAnsi="Times New Roman" w:cs="Times New Roman"/>
          <w:i/>
          <w:iCs/>
          <w:sz w:val="24"/>
          <w:szCs w:val="24"/>
        </w:rPr>
        <w:t>a</w:t>
      </w:r>
      <w:r w:rsidR="00A85362" w:rsidRPr="00A85362">
        <w:rPr>
          <w:rFonts w:ascii="Times New Roman" w:hAnsi="Times New Roman" w:cs="Times New Roman"/>
          <w:i/>
          <w:iCs/>
          <w:sz w:val="24"/>
          <w:szCs w:val="24"/>
        </w:rPr>
        <w:t>no</w:t>
      </w:r>
      <w:proofErr w:type="spellEnd"/>
      <w:r w:rsidR="00A85362" w:rsidRPr="00A85362">
        <w:rPr>
          <w:rFonts w:ascii="Times New Roman" w:hAnsi="Times New Roman" w:cs="Times New Roman"/>
          <w:i/>
          <w:iCs/>
          <w:sz w:val="24"/>
          <w:szCs w:val="24"/>
        </w:rPr>
        <w:t xml:space="preserve"> &amp; Anor</w:t>
      </w:r>
      <w:r w:rsidR="00A85362" w:rsidRPr="00A85362">
        <w:rPr>
          <w:rFonts w:ascii="Times New Roman" w:hAnsi="Times New Roman" w:cs="Times New Roman"/>
          <w:sz w:val="24"/>
          <w:szCs w:val="24"/>
        </w:rPr>
        <w:t xml:space="preserve"> 2000 (1) ZLR 347 (H)</w:t>
      </w:r>
      <w:r w:rsidR="00290A9C">
        <w:rPr>
          <w:rFonts w:ascii="Times New Roman" w:hAnsi="Times New Roman" w:cs="Times New Roman"/>
          <w:sz w:val="24"/>
          <w:szCs w:val="24"/>
        </w:rPr>
        <w:t>. T</w:t>
      </w:r>
      <w:r w:rsidR="00A85362" w:rsidRPr="00A85362">
        <w:rPr>
          <w:rFonts w:ascii="Times New Roman" w:hAnsi="Times New Roman" w:cs="Times New Roman"/>
          <w:sz w:val="24"/>
          <w:szCs w:val="24"/>
        </w:rPr>
        <w:t xml:space="preserve">he accused asserted during their trial that the indications they </w:t>
      </w:r>
      <w:r w:rsidR="0081445B">
        <w:rPr>
          <w:rFonts w:ascii="Times New Roman" w:hAnsi="Times New Roman" w:cs="Times New Roman"/>
          <w:sz w:val="24"/>
          <w:szCs w:val="24"/>
        </w:rPr>
        <w:t>made</w:t>
      </w:r>
      <w:r w:rsidR="00A85362" w:rsidRPr="00A85362">
        <w:rPr>
          <w:rFonts w:ascii="Times New Roman" w:hAnsi="Times New Roman" w:cs="Times New Roman"/>
          <w:sz w:val="24"/>
          <w:szCs w:val="24"/>
        </w:rPr>
        <w:t xml:space="preserve"> to the police were made under duress. Despite this claim, the magistrate admitted the statements, concluding that they were given freely and voluntarily, without conducting a trial within a trial. </w:t>
      </w:r>
      <w:r w:rsidR="00A85362">
        <w:rPr>
          <w:rFonts w:ascii="Times New Roman" w:hAnsi="Times New Roman" w:cs="Times New Roman"/>
          <w:sz w:val="24"/>
          <w:szCs w:val="24"/>
        </w:rPr>
        <w:t>T</w:t>
      </w:r>
      <w:r w:rsidR="00A85362" w:rsidRPr="00A85362">
        <w:rPr>
          <w:rFonts w:ascii="Times New Roman" w:hAnsi="Times New Roman" w:cs="Times New Roman"/>
          <w:sz w:val="24"/>
          <w:szCs w:val="24"/>
        </w:rPr>
        <w:t>his court held that the magistrate erred in admitting the indications without following the proper procedure of holding a trial within a trial.</w:t>
      </w:r>
      <w:r w:rsidR="00A85362">
        <w:rPr>
          <w:rFonts w:ascii="Times New Roman" w:hAnsi="Times New Roman" w:cs="Times New Roman"/>
          <w:sz w:val="24"/>
          <w:szCs w:val="24"/>
        </w:rPr>
        <w:t xml:space="preserve"> </w:t>
      </w:r>
      <w:r w:rsidR="00A85362" w:rsidRPr="00A85362">
        <w:rPr>
          <w:rFonts w:ascii="Times New Roman" w:hAnsi="Times New Roman" w:cs="Times New Roman"/>
          <w:sz w:val="24"/>
          <w:szCs w:val="24"/>
        </w:rPr>
        <w:t>Importantly, only evidence resulting from indications made by the accused—such as a murder weapon or stolen goods—is admissible, even if the accused did not make those indications freely and voluntarily.</w:t>
      </w:r>
      <w:r w:rsidR="00A85362">
        <w:rPr>
          <w:rFonts w:ascii="Times New Roman" w:hAnsi="Times New Roman" w:cs="Times New Roman"/>
          <w:sz w:val="24"/>
          <w:szCs w:val="24"/>
        </w:rPr>
        <w:t xml:space="preserve"> See s 258 (2) of the CPEA. </w:t>
      </w:r>
      <w:r w:rsidR="00A85362" w:rsidRPr="00746665">
        <w:rPr>
          <w:rFonts w:ascii="Times New Roman" w:hAnsi="Times New Roman" w:cs="Times New Roman"/>
          <w:i/>
          <w:iCs/>
          <w:sz w:val="24"/>
          <w:szCs w:val="24"/>
        </w:rPr>
        <w:t>S v</w:t>
      </w:r>
      <w:r w:rsidR="00A85362" w:rsidRPr="00746665">
        <w:rPr>
          <w:rFonts w:ascii="Times New Roman" w:hAnsi="Times New Roman" w:cs="Times New Roman"/>
          <w:sz w:val="24"/>
          <w:szCs w:val="24"/>
        </w:rPr>
        <w:t xml:space="preserve"> </w:t>
      </w:r>
      <w:r w:rsidR="00F9740D" w:rsidRPr="00746665">
        <w:rPr>
          <w:rFonts w:ascii="Times New Roman" w:hAnsi="Times New Roman" w:cs="Times New Roman"/>
          <w:i/>
          <w:sz w:val="24"/>
          <w:szCs w:val="24"/>
        </w:rPr>
        <w:t>Nkomo</w:t>
      </w:r>
      <w:r w:rsidR="00F9740D" w:rsidRPr="00746665">
        <w:rPr>
          <w:rFonts w:ascii="Times New Roman" w:hAnsi="Times New Roman" w:cs="Times New Roman"/>
          <w:sz w:val="24"/>
          <w:szCs w:val="24"/>
        </w:rPr>
        <w:t xml:space="preserve"> 1989 (3) ZLR 117 (S);</w:t>
      </w:r>
      <w:r w:rsidR="00746665" w:rsidRPr="00746665">
        <w:rPr>
          <w:rFonts w:ascii="Times New Roman" w:hAnsi="Times New Roman" w:cs="Times New Roman"/>
          <w:sz w:val="24"/>
          <w:szCs w:val="24"/>
        </w:rPr>
        <w:t xml:space="preserve"> and</w:t>
      </w:r>
      <w:r w:rsidR="00F9740D" w:rsidRPr="00746665">
        <w:rPr>
          <w:rFonts w:ascii="Times New Roman" w:hAnsi="Times New Roman" w:cs="Times New Roman"/>
          <w:i/>
          <w:sz w:val="24"/>
          <w:szCs w:val="24"/>
        </w:rPr>
        <w:t xml:space="preserve"> </w:t>
      </w:r>
      <w:r w:rsidR="00A85362" w:rsidRPr="00746665">
        <w:rPr>
          <w:rFonts w:ascii="Times New Roman" w:hAnsi="Times New Roman" w:cs="Times New Roman"/>
          <w:i/>
          <w:sz w:val="24"/>
          <w:szCs w:val="24"/>
        </w:rPr>
        <w:t xml:space="preserve">S v </w:t>
      </w:r>
      <w:r w:rsidR="00F9740D" w:rsidRPr="00746665">
        <w:rPr>
          <w:rFonts w:ascii="Times New Roman" w:hAnsi="Times New Roman" w:cs="Times New Roman"/>
          <w:i/>
          <w:sz w:val="24"/>
          <w:szCs w:val="24"/>
        </w:rPr>
        <w:t>Ndlovu</w:t>
      </w:r>
      <w:r w:rsidR="00F9740D" w:rsidRPr="00746665">
        <w:rPr>
          <w:rFonts w:ascii="Times New Roman" w:hAnsi="Times New Roman" w:cs="Times New Roman"/>
          <w:sz w:val="24"/>
          <w:szCs w:val="24"/>
        </w:rPr>
        <w:t xml:space="preserve"> 1988 (2) ZLR 465 (S).</w:t>
      </w:r>
      <w:r w:rsidR="00F9740D">
        <w:rPr>
          <w:rFonts w:ascii="Times New Roman" w:hAnsi="Times New Roman" w:cs="Times New Roman"/>
          <w:sz w:val="24"/>
          <w:szCs w:val="24"/>
        </w:rPr>
        <w:t xml:space="preserve"> </w:t>
      </w:r>
    </w:p>
    <w:p w14:paraId="3B363BCB" w14:textId="5FD794F3" w:rsidR="00512782" w:rsidRPr="00CC7FD2" w:rsidRDefault="00146118" w:rsidP="00CC7FD2">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A trial within a trial is a separate mini trial that the court holds specifically to address the admissibility of the indications. The prosecution and the accused</w:t>
      </w:r>
      <w:r w:rsidR="00F64064">
        <w:rPr>
          <w:rFonts w:ascii="Times New Roman" w:hAnsi="Times New Roman" w:cs="Times New Roman"/>
          <w:sz w:val="24"/>
          <w:szCs w:val="24"/>
        </w:rPr>
        <w:t>,</w:t>
      </w:r>
      <w:r>
        <w:rPr>
          <w:rFonts w:ascii="Times New Roman" w:hAnsi="Times New Roman" w:cs="Times New Roman"/>
          <w:sz w:val="24"/>
          <w:szCs w:val="24"/>
        </w:rPr>
        <w:t xml:space="preserve"> through relevant witnesses such as police officers</w:t>
      </w:r>
      <w:r w:rsidR="0081445B">
        <w:rPr>
          <w:rFonts w:ascii="Times New Roman" w:hAnsi="Times New Roman" w:cs="Times New Roman"/>
          <w:sz w:val="24"/>
          <w:szCs w:val="24"/>
        </w:rPr>
        <w:t>, the accused</w:t>
      </w:r>
      <w:r>
        <w:rPr>
          <w:rFonts w:ascii="Times New Roman" w:hAnsi="Times New Roman" w:cs="Times New Roman"/>
          <w:sz w:val="24"/>
          <w:szCs w:val="24"/>
        </w:rPr>
        <w:t xml:space="preserve"> and </w:t>
      </w:r>
      <w:r w:rsidR="0081445B">
        <w:rPr>
          <w:rFonts w:ascii="Times New Roman" w:hAnsi="Times New Roman" w:cs="Times New Roman"/>
          <w:sz w:val="24"/>
          <w:szCs w:val="24"/>
        </w:rPr>
        <w:t xml:space="preserve">independent </w:t>
      </w:r>
      <w:r>
        <w:rPr>
          <w:rFonts w:ascii="Times New Roman" w:hAnsi="Times New Roman" w:cs="Times New Roman"/>
          <w:sz w:val="24"/>
          <w:szCs w:val="24"/>
        </w:rPr>
        <w:t>eye witnesses to the indications</w:t>
      </w:r>
      <w:r w:rsidR="00F64064">
        <w:rPr>
          <w:rFonts w:ascii="Times New Roman" w:hAnsi="Times New Roman" w:cs="Times New Roman"/>
          <w:sz w:val="24"/>
          <w:szCs w:val="24"/>
        </w:rPr>
        <w:t xml:space="preserve">, if any, </w:t>
      </w:r>
      <w:r>
        <w:rPr>
          <w:rFonts w:ascii="Times New Roman" w:hAnsi="Times New Roman" w:cs="Times New Roman"/>
          <w:sz w:val="24"/>
          <w:szCs w:val="24"/>
        </w:rPr>
        <w:t xml:space="preserve">present evidence </w:t>
      </w:r>
      <w:r w:rsidR="00BF27F9">
        <w:rPr>
          <w:rFonts w:ascii="Times New Roman" w:hAnsi="Times New Roman" w:cs="Times New Roman"/>
          <w:sz w:val="24"/>
          <w:szCs w:val="24"/>
        </w:rPr>
        <w:t xml:space="preserve">that is </w:t>
      </w:r>
      <w:r>
        <w:rPr>
          <w:rFonts w:ascii="Times New Roman" w:hAnsi="Times New Roman" w:cs="Times New Roman"/>
          <w:sz w:val="24"/>
          <w:szCs w:val="24"/>
        </w:rPr>
        <w:t>related to the making of the indications. The court then evaluates the circumstances under which the indication</w:t>
      </w:r>
      <w:r w:rsidR="00F64064">
        <w:rPr>
          <w:rFonts w:ascii="Times New Roman" w:hAnsi="Times New Roman" w:cs="Times New Roman"/>
          <w:sz w:val="24"/>
          <w:szCs w:val="24"/>
        </w:rPr>
        <w:t>s</w:t>
      </w:r>
      <w:r>
        <w:rPr>
          <w:rFonts w:ascii="Times New Roman" w:hAnsi="Times New Roman" w:cs="Times New Roman"/>
          <w:sz w:val="24"/>
          <w:szCs w:val="24"/>
        </w:rPr>
        <w:t xml:space="preserve"> were made</w:t>
      </w:r>
      <w:r w:rsidR="001D2957">
        <w:rPr>
          <w:rFonts w:ascii="Times New Roman" w:hAnsi="Times New Roman" w:cs="Times New Roman"/>
          <w:sz w:val="24"/>
          <w:szCs w:val="24"/>
        </w:rPr>
        <w:t xml:space="preserve"> and </w:t>
      </w:r>
      <w:r>
        <w:rPr>
          <w:rFonts w:ascii="Times New Roman" w:hAnsi="Times New Roman" w:cs="Times New Roman"/>
          <w:sz w:val="24"/>
          <w:szCs w:val="24"/>
        </w:rPr>
        <w:t xml:space="preserve">makes a ruling. If the court finds that the indications were made freely and voluntarily, </w:t>
      </w:r>
      <w:r w:rsidR="00F64064">
        <w:rPr>
          <w:rFonts w:ascii="Times New Roman" w:hAnsi="Times New Roman" w:cs="Times New Roman"/>
          <w:sz w:val="24"/>
          <w:szCs w:val="24"/>
        </w:rPr>
        <w:t xml:space="preserve">without undue influence, </w:t>
      </w:r>
      <w:r>
        <w:rPr>
          <w:rFonts w:ascii="Times New Roman" w:hAnsi="Times New Roman" w:cs="Times New Roman"/>
          <w:sz w:val="24"/>
          <w:szCs w:val="24"/>
        </w:rPr>
        <w:t>the</w:t>
      </w:r>
      <w:r w:rsidR="00F64064">
        <w:rPr>
          <w:rFonts w:ascii="Times New Roman" w:hAnsi="Times New Roman" w:cs="Times New Roman"/>
          <w:sz w:val="24"/>
          <w:szCs w:val="24"/>
        </w:rPr>
        <w:t xml:space="preserve"> indications</w:t>
      </w:r>
      <w:r>
        <w:rPr>
          <w:rFonts w:ascii="Times New Roman" w:hAnsi="Times New Roman" w:cs="Times New Roman"/>
          <w:sz w:val="24"/>
          <w:szCs w:val="24"/>
        </w:rPr>
        <w:t xml:space="preserve"> may be admitted as </w:t>
      </w:r>
      <w:r>
        <w:rPr>
          <w:rFonts w:ascii="Times New Roman" w:hAnsi="Times New Roman" w:cs="Times New Roman"/>
          <w:sz w:val="24"/>
          <w:szCs w:val="24"/>
        </w:rPr>
        <w:lastRenderedPageBreak/>
        <w:t>evidence in the main trial.</w:t>
      </w:r>
      <w:r w:rsidR="009F5643">
        <w:rPr>
          <w:rFonts w:ascii="Times New Roman" w:hAnsi="Times New Roman" w:cs="Times New Roman"/>
          <w:sz w:val="24"/>
          <w:szCs w:val="24"/>
        </w:rPr>
        <w:t xml:space="preserve"> If the court determines that the indications were </w:t>
      </w:r>
      <w:r w:rsidR="00290A9C">
        <w:rPr>
          <w:rFonts w:ascii="Times New Roman" w:hAnsi="Times New Roman" w:cs="Times New Roman"/>
          <w:sz w:val="24"/>
          <w:szCs w:val="24"/>
        </w:rPr>
        <w:t xml:space="preserve">a result of </w:t>
      </w:r>
      <w:r w:rsidR="009F5643">
        <w:rPr>
          <w:rFonts w:ascii="Times New Roman" w:hAnsi="Times New Roman" w:cs="Times New Roman"/>
          <w:sz w:val="24"/>
          <w:szCs w:val="24"/>
        </w:rPr>
        <w:t>coerc</w:t>
      </w:r>
      <w:r w:rsidR="00290A9C">
        <w:rPr>
          <w:rFonts w:ascii="Times New Roman" w:hAnsi="Times New Roman" w:cs="Times New Roman"/>
          <w:sz w:val="24"/>
          <w:szCs w:val="24"/>
        </w:rPr>
        <w:t>ion</w:t>
      </w:r>
      <w:r w:rsidR="009F5643">
        <w:rPr>
          <w:rFonts w:ascii="Times New Roman" w:hAnsi="Times New Roman" w:cs="Times New Roman"/>
          <w:sz w:val="24"/>
          <w:szCs w:val="24"/>
        </w:rPr>
        <w:t>, they will</w:t>
      </w:r>
      <w:r w:rsidR="00F64064">
        <w:rPr>
          <w:rFonts w:ascii="Times New Roman" w:hAnsi="Times New Roman" w:cs="Times New Roman"/>
          <w:sz w:val="24"/>
          <w:szCs w:val="24"/>
        </w:rPr>
        <w:t xml:space="preserve"> not</w:t>
      </w:r>
      <w:r w:rsidR="009F5643">
        <w:rPr>
          <w:rFonts w:ascii="Times New Roman" w:hAnsi="Times New Roman" w:cs="Times New Roman"/>
          <w:sz w:val="24"/>
          <w:szCs w:val="24"/>
        </w:rPr>
        <w:t xml:space="preserve"> be </w:t>
      </w:r>
      <w:r w:rsidR="00F64064">
        <w:rPr>
          <w:rFonts w:ascii="Times New Roman" w:hAnsi="Times New Roman" w:cs="Times New Roman"/>
          <w:sz w:val="24"/>
          <w:szCs w:val="24"/>
        </w:rPr>
        <w:t>admitted into evidence</w:t>
      </w:r>
      <w:r w:rsidR="009F5643">
        <w:rPr>
          <w:rFonts w:ascii="Times New Roman" w:hAnsi="Times New Roman" w:cs="Times New Roman"/>
          <w:sz w:val="24"/>
          <w:szCs w:val="24"/>
        </w:rPr>
        <w:t xml:space="preserve">. </w:t>
      </w:r>
      <w:r w:rsidR="00A04B98" w:rsidRPr="0092267D">
        <w:rPr>
          <w:rFonts w:ascii="Times New Roman" w:hAnsi="Times New Roman" w:cs="Times New Roman"/>
          <w:sz w:val="24"/>
          <w:szCs w:val="24"/>
        </w:rPr>
        <w:t xml:space="preserve">It should be noted that </w:t>
      </w:r>
      <w:r w:rsidR="00512782" w:rsidRPr="0092267D">
        <w:rPr>
          <w:rFonts w:ascii="Times New Roman" w:hAnsi="Times New Roman" w:cs="Times New Roman"/>
          <w:sz w:val="24"/>
          <w:szCs w:val="24"/>
          <w:lang w:val="en-ZW"/>
        </w:rPr>
        <w:t xml:space="preserve">while indications </w:t>
      </w:r>
      <w:r w:rsidR="0092267D" w:rsidRPr="0092267D">
        <w:rPr>
          <w:rFonts w:ascii="Times New Roman" w:hAnsi="Times New Roman" w:cs="Times New Roman"/>
          <w:sz w:val="24"/>
          <w:szCs w:val="24"/>
          <w:lang w:val="en-ZW"/>
        </w:rPr>
        <w:t>made</w:t>
      </w:r>
      <w:r w:rsidR="00512782" w:rsidRPr="0092267D">
        <w:rPr>
          <w:rFonts w:ascii="Times New Roman" w:hAnsi="Times New Roman" w:cs="Times New Roman"/>
          <w:sz w:val="24"/>
          <w:szCs w:val="24"/>
          <w:lang w:val="en-ZW"/>
        </w:rPr>
        <w:t xml:space="preserve"> by the accused during </w:t>
      </w:r>
      <w:r w:rsidR="0092267D" w:rsidRPr="0092267D">
        <w:rPr>
          <w:rFonts w:ascii="Times New Roman" w:hAnsi="Times New Roman" w:cs="Times New Roman"/>
          <w:sz w:val="24"/>
          <w:szCs w:val="24"/>
          <w:lang w:val="en-ZW"/>
        </w:rPr>
        <w:t xml:space="preserve">investigations </w:t>
      </w:r>
      <w:r w:rsidR="00512782" w:rsidRPr="0092267D">
        <w:rPr>
          <w:rFonts w:ascii="Times New Roman" w:hAnsi="Times New Roman" w:cs="Times New Roman"/>
          <w:sz w:val="24"/>
          <w:szCs w:val="24"/>
          <w:lang w:val="en-ZW"/>
        </w:rPr>
        <w:t xml:space="preserve">might be factually accurate, they can still be deemed inadmissible if they were not </w:t>
      </w:r>
      <w:r w:rsidR="0092267D">
        <w:rPr>
          <w:rFonts w:ascii="Times New Roman" w:hAnsi="Times New Roman" w:cs="Times New Roman"/>
          <w:sz w:val="24"/>
          <w:szCs w:val="24"/>
          <w:lang w:val="en-ZW"/>
        </w:rPr>
        <w:t>made</w:t>
      </w:r>
      <w:r w:rsidR="00512782" w:rsidRPr="0092267D">
        <w:rPr>
          <w:rFonts w:ascii="Times New Roman" w:hAnsi="Times New Roman" w:cs="Times New Roman"/>
          <w:sz w:val="24"/>
          <w:szCs w:val="24"/>
          <w:lang w:val="en-ZW"/>
        </w:rPr>
        <w:t xml:space="preserve"> freely and voluntarily. Coercion or external pressure can compromise the validity of such </w:t>
      </w:r>
      <w:r w:rsidR="0092267D">
        <w:rPr>
          <w:rFonts w:ascii="Times New Roman" w:hAnsi="Times New Roman" w:cs="Times New Roman"/>
          <w:sz w:val="24"/>
          <w:szCs w:val="24"/>
          <w:lang w:val="en-ZW"/>
        </w:rPr>
        <w:t>indications</w:t>
      </w:r>
      <w:r w:rsidR="00512782" w:rsidRPr="0092267D">
        <w:rPr>
          <w:rFonts w:ascii="Times New Roman" w:hAnsi="Times New Roman" w:cs="Times New Roman"/>
          <w:sz w:val="24"/>
          <w:szCs w:val="24"/>
          <w:lang w:val="en-ZW"/>
        </w:rPr>
        <w:t xml:space="preserve">, even if they contain truthful information. </w:t>
      </w:r>
      <w:r w:rsidR="0092267D">
        <w:rPr>
          <w:rFonts w:ascii="Times New Roman" w:hAnsi="Times New Roman" w:cs="Times New Roman"/>
          <w:sz w:val="24"/>
          <w:szCs w:val="24"/>
          <w:lang w:val="en-ZW"/>
        </w:rPr>
        <w:t>Our criminal justice</w:t>
      </w:r>
      <w:r w:rsidR="00512782" w:rsidRPr="0092267D">
        <w:rPr>
          <w:rFonts w:ascii="Times New Roman" w:hAnsi="Times New Roman" w:cs="Times New Roman"/>
          <w:sz w:val="24"/>
          <w:szCs w:val="24"/>
          <w:lang w:val="en-ZW"/>
        </w:rPr>
        <w:t xml:space="preserve"> system prioritize</w:t>
      </w:r>
      <w:r w:rsidR="0092267D">
        <w:rPr>
          <w:rFonts w:ascii="Times New Roman" w:hAnsi="Times New Roman" w:cs="Times New Roman"/>
          <w:sz w:val="24"/>
          <w:szCs w:val="24"/>
          <w:lang w:val="en-ZW"/>
        </w:rPr>
        <w:t>s</w:t>
      </w:r>
      <w:r w:rsidR="00512782" w:rsidRPr="0092267D">
        <w:rPr>
          <w:rFonts w:ascii="Times New Roman" w:hAnsi="Times New Roman" w:cs="Times New Roman"/>
          <w:sz w:val="24"/>
          <w:szCs w:val="24"/>
          <w:lang w:val="en-ZW"/>
        </w:rPr>
        <w:t xml:space="preserve"> the protection of an </w:t>
      </w:r>
      <w:r w:rsidR="0092267D">
        <w:rPr>
          <w:rFonts w:ascii="Times New Roman" w:hAnsi="Times New Roman" w:cs="Times New Roman"/>
          <w:sz w:val="24"/>
          <w:szCs w:val="24"/>
          <w:lang w:val="en-ZW"/>
        </w:rPr>
        <w:t>accused person</w:t>
      </w:r>
      <w:r w:rsidR="00512782" w:rsidRPr="0092267D">
        <w:rPr>
          <w:rFonts w:ascii="Times New Roman" w:hAnsi="Times New Roman" w:cs="Times New Roman"/>
          <w:sz w:val="24"/>
          <w:szCs w:val="24"/>
          <w:lang w:val="en-ZW"/>
        </w:rPr>
        <w:t xml:space="preserve">’s rights and </w:t>
      </w:r>
      <w:r w:rsidR="00BE5AFC">
        <w:rPr>
          <w:rFonts w:ascii="Times New Roman" w:hAnsi="Times New Roman" w:cs="Times New Roman"/>
          <w:sz w:val="24"/>
          <w:szCs w:val="24"/>
          <w:lang w:val="en-ZW"/>
        </w:rPr>
        <w:t xml:space="preserve">wants to </w:t>
      </w:r>
      <w:r w:rsidR="00512782" w:rsidRPr="0092267D">
        <w:rPr>
          <w:rFonts w:ascii="Times New Roman" w:hAnsi="Times New Roman" w:cs="Times New Roman"/>
          <w:sz w:val="24"/>
          <w:szCs w:val="24"/>
          <w:lang w:val="en-ZW"/>
        </w:rPr>
        <w:t>ensure that evidence is obtained without undue influence.</w:t>
      </w:r>
      <w:r w:rsidR="0092267D">
        <w:rPr>
          <w:rFonts w:ascii="Times New Roman" w:hAnsi="Times New Roman" w:cs="Times New Roman"/>
          <w:sz w:val="24"/>
          <w:szCs w:val="24"/>
          <w:lang w:val="en-ZW"/>
        </w:rPr>
        <w:t xml:space="preserve"> </w:t>
      </w:r>
      <w:r w:rsidR="00BE5AFC">
        <w:rPr>
          <w:rFonts w:ascii="Times New Roman" w:hAnsi="Times New Roman" w:cs="Times New Roman"/>
          <w:sz w:val="24"/>
          <w:szCs w:val="24"/>
          <w:lang w:val="en-ZW"/>
        </w:rPr>
        <w:t xml:space="preserve">This is so because the accused person has the right </w:t>
      </w:r>
      <w:r w:rsidR="00DA5427">
        <w:rPr>
          <w:rFonts w:ascii="Times New Roman" w:hAnsi="Times New Roman" w:cs="Times New Roman"/>
          <w:sz w:val="24"/>
          <w:szCs w:val="24"/>
          <w:lang w:val="en-ZW"/>
        </w:rPr>
        <w:t>to remain silent and not to be compelled to give self-incriminating evidence.</w:t>
      </w:r>
      <w:r w:rsidR="00DA5427">
        <w:rPr>
          <w:rStyle w:val="FootnoteReference"/>
          <w:rFonts w:ascii="Times New Roman" w:hAnsi="Times New Roman" w:cs="Times New Roman"/>
          <w:sz w:val="24"/>
          <w:szCs w:val="24"/>
          <w:lang w:val="en-ZW"/>
        </w:rPr>
        <w:footnoteReference w:id="1"/>
      </w:r>
      <w:r w:rsidR="00DA5427">
        <w:rPr>
          <w:rFonts w:ascii="Times New Roman" w:hAnsi="Times New Roman" w:cs="Times New Roman"/>
          <w:sz w:val="24"/>
          <w:szCs w:val="24"/>
          <w:lang w:val="en-ZW"/>
        </w:rPr>
        <w:t xml:space="preserve"> </w:t>
      </w:r>
      <w:r w:rsidR="00512782" w:rsidRPr="00512782">
        <w:rPr>
          <w:rFonts w:ascii="Times New Roman" w:hAnsi="Times New Roman" w:cs="Times New Roman"/>
          <w:sz w:val="24"/>
          <w:szCs w:val="24"/>
          <w:lang w:val="en-ZW"/>
        </w:rPr>
        <w:t xml:space="preserve">Coerced </w:t>
      </w:r>
      <w:r w:rsidR="00DA5427">
        <w:rPr>
          <w:rFonts w:ascii="Times New Roman" w:hAnsi="Times New Roman" w:cs="Times New Roman"/>
          <w:sz w:val="24"/>
          <w:szCs w:val="24"/>
          <w:lang w:val="en-ZW"/>
        </w:rPr>
        <w:t xml:space="preserve">indications </w:t>
      </w:r>
      <w:r w:rsidR="00512782" w:rsidRPr="00512782">
        <w:rPr>
          <w:rFonts w:ascii="Times New Roman" w:hAnsi="Times New Roman" w:cs="Times New Roman"/>
          <w:sz w:val="24"/>
          <w:szCs w:val="24"/>
          <w:lang w:val="en-ZW"/>
        </w:rPr>
        <w:t>violate this right.</w:t>
      </w:r>
      <w:r w:rsidR="00DA5427">
        <w:rPr>
          <w:rFonts w:ascii="Times New Roman" w:hAnsi="Times New Roman" w:cs="Times New Roman"/>
          <w:sz w:val="24"/>
          <w:szCs w:val="24"/>
          <w:lang w:val="en-ZW"/>
        </w:rPr>
        <w:t xml:space="preserve"> It is the duty of the State and the c</w:t>
      </w:r>
      <w:r w:rsidR="00512782" w:rsidRPr="00512782">
        <w:rPr>
          <w:rFonts w:ascii="Times New Roman" w:hAnsi="Times New Roman" w:cs="Times New Roman"/>
          <w:sz w:val="24"/>
          <w:szCs w:val="24"/>
          <w:lang w:val="en-ZW"/>
        </w:rPr>
        <w:t xml:space="preserve">ourts to protect </w:t>
      </w:r>
      <w:r w:rsidR="00DA5427">
        <w:rPr>
          <w:rFonts w:ascii="Times New Roman" w:hAnsi="Times New Roman" w:cs="Times New Roman"/>
          <w:sz w:val="24"/>
          <w:szCs w:val="24"/>
          <w:lang w:val="en-ZW"/>
        </w:rPr>
        <w:t>this right</w:t>
      </w:r>
      <w:r w:rsidR="00512782" w:rsidRPr="00512782">
        <w:rPr>
          <w:rFonts w:ascii="Times New Roman" w:hAnsi="Times New Roman" w:cs="Times New Roman"/>
          <w:sz w:val="24"/>
          <w:szCs w:val="24"/>
          <w:lang w:val="en-ZW"/>
        </w:rPr>
        <w:t xml:space="preserve"> </w:t>
      </w:r>
      <w:r w:rsidR="00DA5427">
        <w:rPr>
          <w:rFonts w:ascii="Times New Roman" w:hAnsi="Times New Roman" w:cs="Times New Roman"/>
          <w:sz w:val="24"/>
          <w:szCs w:val="24"/>
          <w:lang w:val="en-ZW"/>
        </w:rPr>
        <w:t>in order to</w:t>
      </w:r>
      <w:r w:rsidR="00512782" w:rsidRPr="00512782">
        <w:rPr>
          <w:rFonts w:ascii="Times New Roman" w:hAnsi="Times New Roman" w:cs="Times New Roman"/>
          <w:sz w:val="24"/>
          <w:szCs w:val="24"/>
          <w:lang w:val="en-ZW"/>
        </w:rPr>
        <w:t xml:space="preserve"> ensure fair trial</w:t>
      </w:r>
      <w:r w:rsidR="00CC7FD2">
        <w:rPr>
          <w:rFonts w:ascii="Times New Roman" w:hAnsi="Times New Roman" w:cs="Times New Roman"/>
          <w:sz w:val="24"/>
          <w:szCs w:val="24"/>
          <w:lang w:val="en-ZW"/>
        </w:rPr>
        <w:t>s</w:t>
      </w:r>
      <w:r w:rsidR="00512782" w:rsidRPr="00512782">
        <w:rPr>
          <w:rFonts w:ascii="Times New Roman" w:hAnsi="Times New Roman" w:cs="Times New Roman"/>
          <w:sz w:val="24"/>
          <w:szCs w:val="24"/>
          <w:lang w:val="en-ZW"/>
        </w:rPr>
        <w:t>.</w:t>
      </w:r>
      <w:r w:rsidR="00DA5427" w:rsidRPr="00DA5427">
        <w:rPr>
          <w:rFonts w:ascii="Times New Roman" w:hAnsi="Times New Roman" w:cs="Times New Roman"/>
          <w:sz w:val="24"/>
          <w:szCs w:val="24"/>
          <w:lang w:val="en-ZW"/>
        </w:rPr>
        <w:t xml:space="preserve"> </w:t>
      </w:r>
      <w:r w:rsidR="00DA5427" w:rsidRPr="00512782">
        <w:rPr>
          <w:rFonts w:ascii="Times New Roman" w:hAnsi="Times New Roman" w:cs="Times New Roman"/>
          <w:sz w:val="24"/>
          <w:szCs w:val="24"/>
          <w:lang w:val="en-ZW"/>
        </w:rPr>
        <w:t>The burden of proving guilt lies with the prosecution. Coerced indications may shift this burden.</w:t>
      </w:r>
      <w:r w:rsidR="00CC7FD2">
        <w:rPr>
          <w:rFonts w:ascii="Times New Roman" w:hAnsi="Times New Roman" w:cs="Times New Roman"/>
          <w:sz w:val="24"/>
          <w:szCs w:val="24"/>
          <w:lang w:val="en-ZW"/>
        </w:rPr>
        <w:t xml:space="preserve"> </w:t>
      </w:r>
      <w:r w:rsidR="00DA5427" w:rsidRPr="00DA5427">
        <w:rPr>
          <w:rFonts w:ascii="Times New Roman" w:hAnsi="Times New Roman" w:cs="Times New Roman"/>
          <w:sz w:val="24"/>
          <w:szCs w:val="24"/>
          <w:lang w:val="en-ZW"/>
        </w:rPr>
        <w:t>If the accused’s rights were violated, the prosecution must prove guilt using other evidence.</w:t>
      </w:r>
      <w:r w:rsidR="00CC7FD2">
        <w:rPr>
          <w:rFonts w:ascii="Times New Roman" w:hAnsi="Times New Roman" w:cs="Times New Roman"/>
          <w:sz w:val="24"/>
          <w:szCs w:val="24"/>
          <w:lang w:val="en-ZW"/>
        </w:rPr>
        <w:t xml:space="preserve"> </w:t>
      </w:r>
      <w:r w:rsidR="00512782" w:rsidRPr="00512782">
        <w:rPr>
          <w:rFonts w:ascii="Times New Roman" w:hAnsi="Times New Roman" w:cs="Times New Roman"/>
          <w:sz w:val="24"/>
          <w:szCs w:val="24"/>
          <w:lang w:val="en-ZW"/>
        </w:rPr>
        <w:t>I</w:t>
      </w:r>
      <w:r w:rsidR="00CC7FD2">
        <w:rPr>
          <w:rFonts w:ascii="Times New Roman" w:hAnsi="Times New Roman" w:cs="Times New Roman"/>
          <w:sz w:val="24"/>
          <w:szCs w:val="24"/>
          <w:lang w:val="en-ZW"/>
        </w:rPr>
        <w:t>f</w:t>
      </w:r>
      <w:r w:rsidR="00512782" w:rsidRPr="00512782">
        <w:rPr>
          <w:rFonts w:ascii="Times New Roman" w:hAnsi="Times New Roman" w:cs="Times New Roman"/>
          <w:sz w:val="24"/>
          <w:szCs w:val="24"/>
          <w:lang w:val="en-ZW"/>
        </w:rPr>
        <w:t xml:space="preserve"> evidence relies solely on coerced indications, it weakens the prosecution’s case</w:t>
      </w:r>
      <w:r w:rsidR="00CC7FD2">
        <w:rPr>
          <w:rFonts w:ascii="Times New Roman" w:hAnsi="Times New Roman" w:cs="Times New Roman"/>
          <w:sz w:val="24"/>
          <w:szCs w:val="24"/>
          <w:lang w:val="en-ZW"/>
        </w:rPr>
        <w:t xml:space="preserve"> and this can significantly </w:t>
      </w:r>
      <w:r w:rsidR="00512782" w:rsidRPr="00512782">
        <w:rPr>
          <w:rFonts w:ascii="Times New Roman" w:hAnsi="Times New Roman" w:cs="Times New Roman"/>
          <w:sz w:val="24"/>
          <w:szCs w:val="24"/>
          <w:lang w:val="en-ZW"/>
        </w:rPr>
        <w:t xml:space="preserve">affect </w:t>
      </w:r>
      <w:r w:rsidR="00CC7FD2">
        <w:rPr>
          <w:rFonts w:ascii="Times New Roman" w:hAnsi="Times New Roman" w:cs="Times New Roman"/>
          <w:sz w:val="24"/>
          <w:szCs w:val="24"/>
          <w:lang w:val="en-ZW"/>
        </w:rPr>
        <w:t xml:space="preserve">the </w:t>
      </w:r>
      <w:r w:rsidR="00512782" w:rsidRPr="00512782">
        <w:rPr>
          <w:rFonts w:ascii="Times New Roman" w:hAnsi="Times New Roman" w:cs="Times New Roman"/>
          <w:sz w:val="24"/>
          <w:szCs w:val="24"/>
          <w:lang w:val="en-ZW"/>
        </w:rPr>
        <w:t>outcome</w:t>
      </w:r>
      <w:r w:rsidR="00CC7FD2">
        <w:rPr>
          <w:rFonts w:ascii="Times New Roman" w:hAnsi="Times New Roman" w:cs="Times New Roman"/>
          <w:sz w:val="24"/>
          <w:szCs w:val="24"/>
          <w:lang w:val="en-ZW"/>
        </w:rPr>
        <w:t xml:space="preserve"> of the case</w:t>
      </w:r>
      <w:r w:rsidR="00512782" w:rsidRPr="00512782">
        <w:rPr>
          <w:rFonts w:ascii="Times New Roman" w:hAnsi="Times New Roman" w:cs="Times New Roman"/>
          <w:sz w:val="24"/>
          <w:szCs w:val="24"/>
          <w:lang w:val="en-ZW"/>
        </w:rPr>
        <w:t>. Courts</w:t>
      </w:r>
      <w:r w:rsidR="00CC7FD2">
        <w:rPr>
          <w:rFonts w:ascii="Times New Roman" w:hAnsi="Times New Roman" w:cs="Times New Roman"/>
          <w:sz w:val="24"/>
          <w:szCs w:val="24"/>
          <w:lang w:val="en-ZW"/>
        </w:rPr>
        <w:t xml:space="preserve"> should therefore</w:t>
      </w:r>
      <w:r w:rsidR="00512782" w:rsidRPr="00512782">
        <w:rPr>
          <w:rFonts w:ascii="Times New Roman" w:hAnsi="Times New Roman" w:cs="Times New Roman"/>
          <w:sz w:val="24"/>
          <w:szCs w:val="24"/>
          <w:lang w:val="en-ZW"/>
        </w:rPr>
        <w:t xml:space="preserve"> carefully assess the circumstances surrounding </w:t>
      </w:r>
      <w:r w:rsidR="00CC7FD2">
        <w:rPr>
          <w:rFonts w:ascii="Times New Roman" w:hAnsi="Times New Roman" w:cs="Times New Roman"/>
          <w:sz w:val="24"/>
          <w:szCs w:val="24"/>
          <w:lang w:val="en-ZW"/>
        </w:rPr>
        <w:t xml:space="preserve">the making of indications in order </w:t>
      </w:r>
      <w:r w:rsidR="00512782" w:rsidRPr="00512782">
        <w:rPr>
          <w:rFonts w:ascii="Times New Roman" w:hAnsi="Times New Roman" w:cs="Times New Roman"/>
          <w:sz w:val="24"/>
          <w:szCs w:val="24"/>
          <w:lang w:val="en-ZW"/>
        </w:rPr>
        <w:t>to uphold justice</w:t>
      </w:r>
      <w:r w:rsidR="00CC7FD2">
        <w:rPr>
          <w:rFonts w:ascii="Times New Roman" w:hAnsi="Times New Roman" w:cs="Times New Roman"/>
          <w:sz w:val="24"/>
          <w:szCs w:val="24"/>
          <w:lang w:val="en-ZW"/>
        </w:rPr>
        <w:t>.</w:t>
      </w:r>
    </w:p>
    <w:p w14:paraId="3D2895DD" w14:textId="6AB153B4" w:rsidR="00A04B98" w:rsidRDefault="00CC7FD2" w:rsidP="009F564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A04B98">
        <w:rPr>
          <w:rFonts w:ascii="Times New Roman" w:hAnsi="Times New Roman" w:cs="Times New Roman"/>
          <w:sz w:val="24"/>
          <w:szCs w:val="24"/>
        </w:rPr>
        <w:t xml:space="preserve">, in the present matter the learned magistrate was not correct when in convicting the accused </w:t>
      </w:r>
      <w:r w:rsidR="00290A9C">
        <w:rPr>
          <w:rFonts w:ascii="Times New Roman" w:hAnsi="Times New Roman" w:cs="Times New Roman"/>
          <w:sz w:val="24"/>
          <w:szCs w:val="24"/>
        </w:rPr>
        <w:t xml:space="preserve">she </w:t>
      </w:r>
      <w:r w:rsidR="00A04B98">
        <w:rPr>
          <w:rFonts w:ascii="Times New Roman" w:hAnsi="Times New Roman" w:cs="Times New Roman"/>
          <w:sz w:val="24"/>
          <w:szCs w:val="24"/>
        </w:rPr>
        <w:t>said that,</w:t>
      </w:r>
    </w:p>
    <w:p w14:paraId="7A8CCE85" w14:textId="43F0E016" w:rsidR="00A04B98" w:rsidRDefault="00A04B98" w:rsidP="00BF27F9">
      <w:pPr>
        <w:pStyle w:val="NoSpacing"/>
        <w:ind w:left="720"/>
        <w:jc w:val="both"/>
        <w:rPr>
          <w:rFonts w:ascii="Times New Roman" w:hAnsi="Times New Roman" w:cs="Times New Roman"/>
        </w:rPr>
      </w:pPr>
      <w:r w:rsidRPr="00F87CB6">
        <w:rPr>
          <w:rFonts w:ascii="Times New Roman" w:hAnsi="Times New Roman" w:cs="Times New Roman"/>
        </w:rPr>
        <w:t xml:space="preserve">“The accused could not have made indications of that which he did not know. Whether or not he </w:t>
      </w:r>
      <w:r w:rsidR="00CC7FD2">
        <w:rPr>
          <w:rFonts w:ascii="Times New Roman" w:hAnsi="Times New Roman" w:cs="Times New Roman"/>
        </w:rPr>
        <w:t xml:space="preserve">was </w:t>
      </w:r>
      <w:r w:rsidRPr="00F87CB6">
        <w:rPr>
          <w:rFonts w:ascii="Times New Roman" w:hAnsi="Times New Roman" w:cs="Times New Roman"/>
        </w:rPr>
        <w:t>assaulted does not invalidate that he accurately showed he had committed the offence.”</w:t>
      </w:r>
    </w:p>
    <w:p w14:paraId="232D6C5F" w14:textId="77777777" w:rsidR="00BF27F9" w:rsidRPr="00BF27F9" w:rsidRDefault="00BF27F9" w:rsidP="00BF27F9">
      <w:pPr>
        <w:pStyle w:val="NoSpacing"/>
        <w:ind w:left="720"/>
        <w:jc w:val="both"/>
        <w:rPr>
          <w:rFonts w:ascii="Times New Roman" w:hAnsi="Times New Roman" w:cs="Times New Roman"/>
        </w:rPr>
      </w:pPr>
    </w:p>
    <w:p w14:paraId="72E2626F" w14:textId="74E27405" w:rsidR="009B116F" w:rsidRPr="005F6939" w:rsidRDefault="009B116F" w:rsidP="007541F8">
      <w:pPr>
        <w:pStyle w:val="NoSpacing"/>
        <w:spacing w:line="360" w:lineRule="auto"/>
        <w:ind w:firstLine="720"/>
        <w:jc w:val="both"/>
        <w:rPr>
          <w:rFonts w:ascii="Times New Roman" w:hAnsi="Times New Roman" w:cs="Times New Roman"/>
          <w:color w:val="000000" w:themeColor="text1"/>
          <w:sz w:val="24"/>
          <w:szCs w:val="24"/>
        </w:rPr>
      </w:pPr>
      <w:r w:rsidRPr="005F6939">
        <w:rPr>
          <w:rFonts w:ascii="Times New Roman" w:hAnsi="Times New Roman" w:cs="Times New Roman"/>
          <w:color w:val="000000" w:themeColor="text1"/>
          <w:sz w:val="24"/>
          <w:szCs w:val="24"/>
        </w:rPr>
        <w:t xml:space="preserve">From the </w:t>
      </w:r>
      <w:r w:rsidR="00290A9C" w:rsidRPr="005F6939">
        <w:rPr>
          <w:rFonts w:ascii="Times New Roman" w:hAnsi="Times New Roman" w:cs="Times New Roman"/>
          <w:color w:val="000000" w:themeColor="text1"/>
          <w:sz w:val="24"/>
          <w:szCs w:val="24"/>
        </w:rPr>
        <w:t>above</w:t>
      </w:r>
      <w:r w:rsidRPr="005F6939">
        <w:rPr>
          <w:rFonts w:ascii="Times New Roman" w:hAnsi="Times New Roman" w:cs="Times New Roman"/>
          <w:color w:val="000000" w:themeColor="text1"/>
          <w:sz w:val="24"/>
          <w:szCs w:val="24"/>
        </w:rPr>
        <w:t xml:space="preserve"> reasoning it would appear that the trial magistrate intended to place reliance on s 258(2) of the CPEA which provides </w:t>
      </w:r>
      <w:proofErr w:type="gramStart"/>
      <w:r w:rsidRPr="005F6939">
        <w:rPr>
          <w:rFonts w:ascii="Times New Roman" w:hAnsi="Times New Roman" w:cs="Times New Roman"/>
          <w:color w:val="000000" w:themeColor="text1"/>
          <w:sz w:val="24"/>
          <w:szCs w:val="24"/>
        </w:rPr>
        <w:t>that:-</w:t>
      </w:r>
      <w:proofErr w:type="gramEnd"/>
    </w:p>
    <w:p w14:paraId="25549BB0" w14:textId="518BFEEC" w:rsidR="009B116F" w:rsidRPr="005F6939" w:rsidRDefault="009B116F" w:rsidP="009B116F">
      <w:pPr>
        <w:pStyle w:val="NoSpacing"/>
        <w:ind w:left="720" w:firstLine="720"/>
        <w:jc w:val="both"/>
        <w:rPr>
          <w:rFonts w:ascii="Times New Roman" w:hAnsi="Times New Roman" w:cs="Times New Roman"/>
          <w:color w:val="000000" w:themeColor="text1"/>
        </w:rPr>
      </w:pPr>
      <w:r w:rsidRPr="005F6939">
        <w:rPr>
          <w:rFonts w:ascii="Times New Roman" w:hAnsi="Times New Roman" w:cs="Times New Roman"/>
          <w:color w:val="000000" w:themeColor="text1"/>
        </w:rPr>
        <w:t>(2) it shall be lawful to admit evidence that anything was pointed out under trial or that any fact</w:t>
      </w:r>
      <w:r w:rsidR="001805EB" w:rsidRPr="005F6939">
        <w:rPr>
          <w:rFonts w:ascii="Times New Roman" w:hAnsi="Times New Roman" w:cs="Times New Roman"/>
          <w:color w:val="000000" w:themeColor="text1"/>
        </w:rPr>
        <w:t xml:space="preserve"> </w:t>
      </w:r>
      <w:r w:rsidRPr="005F6939">
        <w:rPr>
          <w:rFonts w:ascii="Times New Roman" w:hAnsi="Times New Roman" w:cs="Times New Roman"/>
          <w:color w:val="000000" w:themeColor="text1"/>
        </w:rPr>
        <w:t>or thing was discovered in consequence of information given by such person notwithstanding that such pointing out or information forms part of a confession or statement which by law is not admissible against him on such trial.</w:t>
      </w:r>
    </w:p>
    <w:p w14:paraId="3FF6E43E" w14:textId="77777777" w:rsidR="00391C33" w:rsidRPr="005F6939" w:rsidRDefault="00391C33" w:rsidP="009B116F">
      <w:pPr>
        <w:pStyle w:val="NoSpacing"/>
        <w:spacing w:line="360" w:lineRule="auto"/>
        <w:jc w:val="both"/>
        <w:rPr>
          <w:rFonts w:ascii="Times New Roman" w:hAnsi="Times New Roman" w:cs="Times New Roman"/>
          <w:color w:val="000000" w:themeColor="text1"/>
          <w:sz w:val="24"/>
          <w:szCs w:val="24"/>
        </w:rPr>
      </w:pPr>
    </w:p>
    <w:p w14:paraId="0C1542AB" w14:textId="439B82D4" w:rsidR="000C5BE0" w:rsidRPr="005F6939" w:rsidRDefault="009B116F" w:rsidP="009B116F">
      <w:pPr>
        <w:pStyle w:val="NoSpacing"/>
        <w:spacing w:line="360" w:lineRule="auto"/>
        <w:jc w:val="both"/>
        <w:rPr>
          <w:rFonts w:ascii="Times New Roman" w:hAnsi="Times New Roman" w:cs="Times New Roman"/>
          <w:color w:val="000000" w:themeColor="text1"/>
          <w:sz w:val="24"/>
          <w:szCs w:val="24"/>
        </w:rPr>
      </w:pPr>
      <w:r w:rsidRPr="005F6939">
        <w:rPr>
          <w:rFonts w:ascii="Times New Roman" w:hAnsi="Times New Roman" w:cs="Times New Roman"/>
          <w:color w:val="000000" w:themeColor="text1"/>
          <w:sz w:val="24"/>
          <w:szCs w:val="24"/>
        </w:rPr>
        <w:t>If she indeed wanted to rely on the above provision, the trial magistrate</w:t>
      </w:r>
      <w:r w:rsidR="000C5BE0" w:rsidRPr="005F6939">
        <w:rPr>
          <w:rFonts w:ascii="Times New Roman" w:hAnsi="Times New Roman" w:cs="Times New Roman"/>
          <w:color w:val="000000" w:themeColor="text1"/>
          <w:sz w:val="24"/>
          <w:szCs w:val="24"/>
        </w:rPr>
        <w:t>’s reasoning</w:t>
      </w:r>
      <w:r w:rsidRPr="005F6939">
        <w:rPr>
          <w:rFonts w:ascii="Times New Roman" w:hAnsi="Times New Roman" w:cs="Times New Roman"/>
          <w:color w:val="000000" w:themeColor="text1"/>
          <w:sz w:val="24"/>
          <w:szCs w:val="24"/>
        </w:rPr>
        <w:t xml:space="preserve"> still betrays her </w:t>
      </w:r>
      <w:r w:rsidR="000C5BE0" w:rsidRPr="005F6939">
        <w:rPr>
          <w:rFonts w:ascii="Times New Roman" w:hAnsi="Times New Roman" w:cs="Times New Roman"/>
          <w:color w:val="000000" w:themeColor="text1"/>
          <w:sz w:val="24"/>
          <w:szCs w:val="24"/>
        </w:rPr>
        <w:t>failure to</w:t>
      </w:r>
      <w:r w:rsidRPr="005F6939">
        <w:rPr>
          <w:rFonts w:ascii="Times New Roman" w:hAnsi="Times New Roman" w:cs="Times New Roman"/>
          <w:color w:val="000000" w:themeColor="text1"/>
          <w:sz w:val="24"/>
          <w:szCs w:val="24"/>
        </w:rPr>
        <w:t xml:space="preserve"> appreciate the tenor of that law. </w:t>
      </w:r>
      <w:r w:rsidR="00290A9C" w:rsidRPr="005F6939">
        <w:rPr>
          <w:rFonts w:ascii="Times New Roman" w:hAnsi="Times New Roman" w:cs="Times New Roman"/>
          <w:color w:val="000000" w:themeColor="text1"/>
          <w:sz w:val="24"/>
          <w:szCs w:val="24"/>
        </w:rPr>
        <w:t xml:space="preserve"> </w:t>
      </w:r>
      <w:r w:rsidR="000C5BE0" w:rsidRPr="005F6939">
        <w:rPr>
          <w:rFonts w:ascii="Times New Roman" w:hAnsi="Times New Roman" w:cs="Times New Roman"/>
          <w:color w:val="000000" w:themeColor="text1"/>
          <w:sz w:val="24"/>
          <w:szCs w:val="24"/>
        </w:rPr>
        <w:t xml:space="preserve">In the case of </w:t>
      </w:r>
      <w:r w:rsidR="000C5BE0" w:rsidRPr="005F6939">
        <w:rPr>
          <w:rFonts w:ascii="Times New Roman" w:hAnsi="Times New Roman" w:cs="Times New Roman"/>
          <w:i/>
          <w:iCs/>
          <w:color w:val="000000" w:themeColor="text1"/>
          <w:sz w:val="24"/>
          <w:szCs w:val="24"/>
        </w:rPr>
        <w:t>S v Tafadzwa Shamba and Anor</w:t>
      </w:r>
      <w:r w:rsidR="000C5BE0" w:rsidRPr="005F6939">
        <w:rPr>
          <w:rFonts w:ascii="Times New Roman" w:hAnsi="Times New Roman" w:cs="Times New Roman"/>
          <w:color w:val="000000" w:themeColor="text1"/>
          <w:sz w:val="24"/>
          <w:szCs w:val="24"/>
        </w:rPr>
        <w:t xml:space="preserve"> HH 396/23 this court in explaining the essence of s 258(2) at p. 20 of the cyclostyled decision, stated as follows:</w:t>
      </w:r>
    </w:p>
    <w:p w14:paraId="010F3F30" w14:textId="7C7E61D9" w:rsidR="000C5BE0" w:rsidRPr="005F6939" w:rsidRDefault="000C5BE0" w:rsidP="000C5BE0">
      <w:pPr>
        <w:pStyle w:val="NoSpacing"/>
        <w:ind w:left="720"/>
        <w:jc w:val="both"/>
        <w:rPr>
          <w:rFonts w:ascii="Times New Roman" w:hAnsi="Times New Roman" w:cs="Times New Roman"/>
          <w:color w:val="000000" w:themeColor="text1"/>
        </w:rPr>
      </w:pPr>
      <w:r w:rsidRPr="005F6939">
        <w:rPr>
          <w:rFonts w:ascii="Times New Roman" w:hAnsi="Times New Roman" w:cs="Times New Roman"/>
          <w:color w:val="000000" w:themeColor="text1"/>
        </w:rPr>
        <w:t xml:space="preserve">“Paraphrased, the above provision entails that where an accused points out something without verbal or written utterances that demonstration may be admitted into evidence without the need for a trial within a trial which usually precedes the admission of other objectionable extra curial </w:t>
      </w:r>
      <w:r w:rsidRPr="005F6939">
        <w:rPr>
          <w:rFonts w:ascii="Times New Roman" w:hAnsi="Times New Roman" w:cs="Times New Roman"/>
          <w:color w:val="000000" w:themeColor="text1"/>
        </w:rPr>
        <w:lastRenderedPageBreak/>
        <w:t xml:space="preserve">statements. In addition, where a fact or item is discovered as a result of information made available by the accused that fact or item shall also be lawfully admitted into evidence despite it being linked to a confession or statement which in itself is by law not admissible.  </w:t>
      </w:r>
    </w:p>
    <w:p w14:paraId="162E485A" w14:textId="77777777" w:rsidR="000C5BE0" w:rsidRPr="005F6939" w:rsidRDefault="000C5BE0" w:rsidP="009B116F">
      <w:pPr>
        <w:pStyle w:val="NoSpacing"/>
        <w:spacing w:line="360" w:lineRule="auto"/>
        <w:jc w:val="both"/>
        <w:rPr>
          <w:rFonts w:ascii="Times New Roman" w:hAnsi="Times New Roman" w:cs="Times New Roman"/>
          <w:color w:val="000000" w:themeColor="text1"/>
          <w:sz w:val="24"/>
          <w:szCs w:val="24"/>
        </w:rPr>
      </w:pPr>
    </w:p>
    <w:p w14:paraId="5F89C6C6" w14:textId="094DE76B" w:rsidR="00391C33" w:rsidRPr="005F6939" w:rsidRDefault="000C5BE0" w:rsidP="009B116F">
      <w:pPr>
        <w:pStyle w:val="NoSpacing"/>
        <w:spacing w:line="360" w:lineRule="auto"/>
        <w:jc w:val="both"/>
        <w:rPr>
          <w:rFonts w:ascii="Times New Roman" w:hAnsi="Times New Roman" w:cs="Times New Roman"/>
          <w:color w:val="000000" w:themeColor="text1"/>
          <w:sz w:val="24"/>
          <w:szCs w:val="24"/>
        </w:rPr>
      </w:pPr>
      <w:r w:rsidRPr="005F6939">
        <w:rPr>
          <w:rFonts w:ascii="Times New Roman" w:hAnsi="Times New Roman" w:cs="Times New Roman"/>
          <w:color w:val="000000" w:themeColor="text1"/>
          <w:sz w:val="24"/>
          <w:szCs w:val="24"/>
        </w:rPr>
        <w:t xml:space="preserve">The provision therefore, is used where an accused simply points out to something and does not make any oral or written utterances or where through a confession the police then discover other items of </w:t>
      </w:r>
      <w:r w:rsidR="00391C33" w:rsidRPr="005F6939">
        <w:rPr>
          <w:rFonts w:ascii="Times New Roman" w:hAnsi="Times New Roman" w:cs="Times New Roman"/>
          <w:color w:val="000000" w:themeColor="text1"/>
          <w:sz w:val="24"/>
          <w:szCs w:val="24"/>
        </w:rPr>
        <w:t xml:space="preserve">incriminating </w:t>
      </w:r>
      <w:r w:rsidRPr="005F6939">
        <w:rPr>
          <w:rFonts w:ascii="Times New Roman" w:hAnsi="Times New Roman" w:cs="Times New Roman"/>
          <w:color w:val="000000" w:themeColor="text1"/>
          <w:sz w:val="24"/>
          <w:szCs w:val="24"/>
        </w:rPr>
        <w:t xml:space="preserve">evidence. Those are admissible without the need to adhere to the rules of admissibility prescribed in s 256(1). </w:t>
      </w:r>
      <w:r w:rsidR="00391C33" w:rsidRPr="005F6939">
        <w:rPr>
          <w:rFonts w:ascii="Times New Roman" w:hAnsi="Times New Roman" w:cs="Times New Roman"/>
          <w:color w:val="000000" w:themeColor="text1"/>
          <w:sz w:val="24"/>
          <w:szCs w:val="24"/>
        </w:rPr>
        <w:t xml:space="preserve">What is admissible are the mute indications or what is subsequently discovered through inadmissible statements. The confession or the statement itself remains inadmissible. </w:t>
      </w:r>
      <w:r w:rsidRPr="005F6939">
        <w:rPr>
          <w:rFonts w:ascii="Times New Roman" w:hAnsi="Times New Roman" w:cs="Times New Roman"/>
          <w:color w:val="000000" w:themeColor="text1"/>
          <w:sz w:val="24"/>
          <w:szCs w:val="24"/>
        </w:rPr>
        <w:t xml:space="preserve"> </w:t>
      </w:r>
      <w:r w:rsidR="001805EB" w:rsidRPr="005F6939">
        <w:rPr>
          <w:rFonts w:ascii="Times New Roman" w:hAnsi="Times New Roman" w:cs="Times New Roman"/>
          <w:color w:val="000000" w:themeColor="text1"/>
          <w:sz w:val="24"/>
          <w:szCs w:val="24"/>
        </w:rPr>
        <w:t>But a</w:t>
      </w:r>
      <w:r w:rsidRPr="005F6939">
        <w:rPr>
          <w:rFonts w:ascii="Times New Roman" w:hAnsi="Times New Roman" w:cs="Times New Roman"/>
          <w:color w:val="000000" w:themeColor="text1"/>
          <w:sz w:val="24"/>
          <w:szCs w:val="24"/>
        </w:rPr>
        <w:t xml:space="preserve">s can be seen and as explained above, that is not what </w:t>
      </w:r>
      <w:r w:rsidR="001805EB" w:rsidRPr="005F6939">
        <w:rPr>
          <w:rFonts w:ascii="Times New Roman" w:hAnsi="Times New Roman" w:cs="Times New Roman"/>
          <w:color w:val="000000" w:themeColor="text1"/>
          <w:sz w:val="24"/>
          <w:szCs w:val="24"/>
        </w:rPr>
        <w:t>happened</w:t>
      </w:r>
      <w:r w:rsidRPr="005F6939">
        <w:rPr>
          <w:rFonts w:ascii="Times New Roman" w:hAnsi="Times New Roman" w:cs="Times New Roman"/>
          <w:color w:val="000000" w:themeColor="text1"/>
          <w:sz w:val="24"/>
          <w:szCs w:val="24"/>
        </w:rPr>
        <w:t xml:space="preserve"> in this case.</w:t>
      </w:r>
      <w:r w:rsidR="001805EB" w:rsidRPr="005F6939">
        <w:rPr>
          <w:rFonts w:ascii="Times New Roman" w:hAnsi="Times New Roman" w:cs="Times New Roman"/>
          <w:color w:val="000000" w:themeColor="text1"/>
          <w:sz w:val="24"/>
          <w:szCs w:val="24"/>
        </w:rPr>
        <w:t xml:space="preserve"> The accused’s demonstration was accompanied by a confession that it was him who had committed the offence. If that was the case, the confession fell into the realm of s 256(1) which once the accused protested that it had been induced by duress and coercion, required the </w:t>
      </w:r>
      <w:r w:rsidR="005F6939" w:rsidRPr="005F6939">
        <w:rPr>
          <w:rFonts w:ascii="Times New Roman" w:hAnsi="Times New Roman" w:cs="Times New Roman"/>
          <w:color w:val="000000" w:themeColor="text1"/>
          <w:sz w:val="24"/>
          <w:szCs w:val="24"/>
        </w:rPr>
        <w:t>S</w:t>
      </w:r>
      <w:r w:rsidR="001805EB" w:rsidRPr="005F6939">
        <w:rPr>
          <w:rFonts w:ascii="Times New Roman" w:hAnsi="Times New Roman" w:cs="Times New Roman"/>
          <w:color w:val="000000" w:themeColor="text1"/>
          <w:sz w:val="24"/>
          <w:szCs w:val="24"/>
        </w:rPr>
        <w:t xml:space="preserve">tate to prove that the confession had been made voluntarily and without undue influence. Further, the prosecution did not point to any fact or thing which was discovered as a result of the confession. Put differently, s 258 (2) only applies where there </w:t>
      </w:r>
      <w:r w:rsidR="00391C33" w:rsidRPr="005F6939">
        <w:rPr>
          <w:rFonts w:ascii="Times New Roman" w:hAnsi="Times New Roman" w:cs="Times New Roman"/>
          <w:color w:val="000000" w:themeColor="text1"/>
          <w:sz w:val="24"/>
          <w:szCs w:val="24"/>
        </w:rPr>
        <w:t>was incriminating</w:t>
      </w:r>
      <w:r w:rsidR="00290A9C" w:rsidRPr="005F6939">
        <w:rPr>
          <w:rFonts w:ascii="Times New Roman" w:hAnsi="Times New Roman" w:cs="Times New Roman"/>
          <w:color w:val="000000" w:themeColor="text1"/>
          <w:sz w:val="24"/>
          <w:szCs w:val="24"/>
        </w:rPr>
        <w:t xml:space="preserve"> evidence such as a murder weapon or a tool that was used to </w:t>
      </w:r>
      <w:proofErr w:type="gramStart"/>
      <w:r w:rsidR="00290A9C" w:rsidRPr="005F6939">
        <w:rPr>
          <w:rFonts w:ascii="Times New Roman" w:hAnsi="Times New Roman" w:cs="Times New Roman"/>
          <w:color w:val="000000" w:themeColor="text1"/>
          <w:sz w:val="24"/>
          <w:szCs w:val="24"/>
        </w:rPr>
        <w:t>effect</w:t>
      </w:r>
      <w:proofErr w:type="gramEnd"/>
      <w:r w:rsidR="00290A9C" w:rsidRPr="005F6939">
        <w:rPr>
          <w:rFonts w:ascii="Times New Roman" w:hAnsi="Times New Roman" w:cs="Times New Roman"/>
          <w:color w:val="000000" w:themeColor="text1"/>
          <w:sz w:val="24"/>
          <w:szCs w:val="24"/>
        </w:rPr>
        <w:t xml:space="preserve"> a break-in into premises</w:t>
      </w:r>
      <w:r w:rsidR="001805EB" w:rsidRPr="005F6939">
        <w:rPr>
          <w:rFonts w:ascii="Times New Roman" w:hAnsi="Times New Roman" w:cs="Times New Roman"/>
          <w:color w:val="000000" w:themeColor="text1"/>
          <w:sz w:val="24"/>
          <w:szCs w:val="24"/>
        </w:rPr>
        <w:t xml:space="preserve"> discovered as a result of an inadmissible confession or statement</w:t>
      </w:r>
      <w:r w:rsidR="00290A9C" w:rsidRPr="005F6939">
        <w:rPr>
          <w:rFonts w:ascii="Times New Roman" w:hAnsi="Times New Roman" w:cs="Times New Roman"/>
          <w:color w:val="000000" w:themeColor="text1"/>
          <w:sz w:val="24"/>
          <w:szCs w:val="24"/>
        </w:rPr>
        <w:t>.</w:t>
      </w:r>
    </w:p>
    <w:p w14:paraId="7C816C59" w14:textId="33F1D51F" w:rsidR="00A216BC" w:rsidRDefault="00290A9C" w:rsidP="00391C3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91C33">
        <w:rPr>
          <w:rFonts w:ascii="Times New Roman" w:hAnsi="Times New Roman" w:cs="Times New Roman"/>
          <w:sz w:val="24"/>
          <w:szCs w:val="24"/>
        </w:rPr>
        <w:t>In the end whether by application of s 256(1) or s 258 (2),</w:t>
      </w:r>
      <w:r w:rsidR="00CA201B">
        <w:rPr>
          <w:rFonts w:ascii="Times New Roman" w:hAnsi="Times New Roman" w:cs="Times New Roman"/>
          <w:sz w:val="24"/>
          <w:szCs w:val="24"/>
        </w:rPr>
        <w:t xml:space="preserve"> the learned magistrate show</w:t>
      </w:r>
      <w:r w:rsidR="00391C33">
        <w:rPr>
          <w:rFonts w:ascii="Times New Roman" w:hAnsi="Times New Roman" w:cs="Times New Roman"/>
          <w:sz w:val="24"/>
          <w:szCs w:val="24"/>
        </w:rPr>
        <w:t>ed</w:t>
      </w:r>
      <w:r w:rsidR="00CA201B">
        <w:rPr>
          <w:rFonts w:ascii="Times New Roman" w:hAnsi="Times New Roman" w:cs="Times New Roman"/>
          <w:sz w:val="24"/>
          <w:szCs w:val="24"/>
        </w:rPr>
        <w:t xml:space="preserve"> that she is not aware of the rules of admissibility that should be adhered to when prosecution intends to lead evidence on extra curial statements. </w:t>
      </w:r>
      <w:r w:rsidR="00CC7FD2">
        <w:rPr>
          <w:rFonts w:ascii="Times New Roman" w:hAnsi="Times New Roman" w:cs="Times New Roman"/>
          <w:sz w:val="24"/>
          <w:szCs w:val="24"/>
        </w:rPr>
        <w:t>By</w:t>
      </w:r>
      <w:r w:rsidR="00CA201B">
        <w:rPr>
          <w:rFonts w:ascii="Times New Roman" w:hAnsi="Times New Roman" w:cs="Times New Roman"/>
          <w:sz w:val="24"/>
          <w:szCs w:val="24"/>
        </w:rPr>
        <w:t xml:space="preserve"> fail</w:t>
      </w:r>
      <w:r w:rsidR="00CC7FD2">
        <w:rPr>
          <w:rFonts w:ascii="Times New Roman" w:hAnsi="Times New Roman" w:cs="Times New Roman"/>
          <w:sz w:val="24"/>
          <w:szCs w:val="24"/>
        </w:rPr>
        <w:t>ing</w:t>
      </w:r>
      <w:r w:rsidR="00CA201B">
        <w:rPr>
          <w:rFonts w:ascii="Times New Roman" w:hAnsi="Times New Roman" w:cs="Times New Roman"/>
          <w:sz w:val="24"/>
          <w:szCs w:val="24"/>
        </w:rPr>
        <w:t xml:space="preserve"> to adhere to the rules of admissibility laid down in s 256(1) of the CPEA, the magistrate misdirected herself</w:t>
      </w:r>
      <w:r w:rsidR="00032FE5">
        <w:rPr>
          <w:rFonts w:ascii="Times New Roman" w:hAnsi="Times New Roman" w:cs="Times New Roman"/>
          <w:sz w:val="24"/>
          <w:szCs w:val="24"/>
        </w:rPr>
        <w:t xml:space="preserve">. </w:t>
      </w:r>
      <w:r w:rsidR="007541F8">
        <w:rPr>
          <w:rFonts w:ascii="Times New Roman" w:hAnsi="Times New Roman" w:cs="Times New Roman"/>
          <w:sz w:val="24"/>
          <w:szCs w:val="24"/>
        </w:rPr>
        <w:t>The</w:t>
      </w:r>
      <w:r w:rsidR="00032FE5">
        <w:rPr>
          <w:rFonts w:ascii="Times New Roman" w:hAnsi="Times New Roman" w:cs="Times New Roman"/>
          <w:sz w:val="24"/>
          <w:szCs w:val="24"/>
        </w:rPr>
        <w:t>refore, the</w:t>
      </w:r>
      <w:r w:rsidR="007541F8">
        <w:rPr>
          <w:rFonts w:ascii="Times New Roman" w:hAnsi="Times New Roman" w:cs="Times New Roman"/>
          <w:sz w:val="24"/>
          <w:szCs w:val="24"/>
        </w:rPr>
        <w:t xml:space="preserve"> conviction of the accused on th</w:t>
      </w:r>
      <w:r w:rsidR="00032FE5">
        <w:rPr>
          <w:rFonts w:ascii="Times New Roman" w:hAnsi="Times New Roman" w:cs="Times New Roman"/>
          <w:sz w:val="24"/>
          <w:szCs w:val="24"/>
        </w:rPr>
        <w:t>e basis of the indications he said he made under duress</w:t>
      </w:r>
      <w:r w:rsidR="007541F8">
        <w:rPr>
          <w:rFonts w:ascii="Times New Roman" w:hAnsi="Times New Roman" w:cs="Times New Roman"/>
          <w:sz w:val="24"/>
          <w:szCs w:val="24"/>
        </w:rPr>
        <w:t xml:space="preserve"> cannot stand. </w:t>
      </w:r>
    </w:p>
    <w:p w14:paraId="084DAA8B" w14:textId="17991519" w:rsidR="00032FE5" w:rsidRDefault="00032FE5" w:rsidP="00A216B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7541F8">
        <w:rPr>
          <w:rFonts w:ascii="Times New Roman" w:hAnsi="Times New Roman" w:cs="Times New Roman"/>
          <w:sz w:val="24"/>
          <w:szCs w:val="24"/>
        </w:rPr>
        <w:t>,</w:t>
      </w:r>
      <w:r w:rsidR="00A216BC">
        <w:rPr>
          <w:rFonts w:ascii="Times New Roman" w:hAnsi="Times New Roman" w:cs="Times New Roman"/>
          <w:sz w:val="24"/>
          <w:szCs w:val="24"/>
        </w:rPr>
        <w:t xml:space="preserve"> the conviction of the accused </w:t>
      </w:r>
      <w:r w:rsidR="007541F8">
        <w:rPr>
          <w:rFonts w:ascii="Times New Roman" w:hAnsi="Times New Roman" w:cs="Times New Roman"/>
          <w:sz w:val="24"/>
          <w:szCs w:val="24"/>
        </w:rPr>
        <w:t xml:space="preserve">is quashed </w:t>
      </w:r>
      <w:r w:rsidR="00A216BC">
        <w:rPr>
          <w:rFonts w:ascii="Times New Roman" w:hAnsi="Times New Roman" w:cs="Times New Roman"/>
          <w:sz w:val="24"/>
          <w:szCs w:val="24"/>
        </w:rPr>
        <w:t>and</w:t>
      </w:r>
      <w:r w:rsidR="007541F8">
        <w:rPr>
          <w:rFonts w:ascii="Times New Roman" w:hAnsi="Times New Roman" w:cs="Times New Roman"/>
          <w:sz w:val="24"/>
          <w:szCs w:val="24"/>
        </w:rPr>
        <w:t xml:space="preserve"> his</w:t>
      </w:r>
      <w:r w:rsidR="00A216BC">
        <w:rPr>
          <w:rFonts w:ascii="Times New Roman" w:hAnsi="Times New Roman" w:cs="Times New Roman"/>
          <w:sz w:val="24"/>
          <w:szCs w:val="24"/>
        </w:rPr>
        <w:t xml:space="preserve"> sentence</w:t>
      </w:r>
      <w:r w:rsidR="007541F8">
        <w:rPr>
          <w:rFonts w:ascii="Times New Roman" w:hAnsi="Times New Roman" w:cs="Times New Roman"/>
          <w:sz w:val="24"/>
          <w:szCs w:val="24"/>
        </w:rPr>
        <w:t xml:space="preserve"> is set aside. </w:t>
      </w:r>
    </w:p>
    <w:p w14:paraId="0C269071" w14:textId="269455AA" w:rsidR="0079464F" w:rsidRDefault="00A216BC" w:rsidP="00A216B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 accused was sentenced to effective imprisonment of 14 months, I hereby issue a warrant of his liberation forthwith.</w:t>
      </w:r>
      <w:r w:rsidR="009F5643">
        <w:rPr>
          <w:rFonts w:ascii="Times New Roman" w:hAnsi="Times New Roman" w:cs="Times New Roman"/>
          <w:sz w:val="24"/>
          <w:szCs w:val="24"/>
        </w:rPr>
        <w:t xml:space="preserve"> </w:t>
      </w:r>
    </w:p>
    <w:p w14:paraId="3E7FE723" w14:textId="77777777" w:rsidR="0079464F" w:rsidRDefault="0079464F" w:rsidP="00A216BC">
      <w:pPr>
        <w:pStyle w:val="NoSpacing"/>
        <w:spacing w:line="360" w:lineRule="auto"/>
        <w:ind w:firstLine="720"/>
        <w:jc w:val="both"/>
        <w:rPr>
          <w:rFonts w:ascii="Times New Roman" w:hAnsi="Times New Roman" w:cs="Times New Roman"/>
          <w:sz w:val="24"/>
          <w:szCs w:val="24"/>
        </w:rPr>
      </w:pPr>
    </w:p>
    <w:p w14:paraId="28196361" w14:textId="0B7FF808" w:rsidR="00D617A9" w:rsidRDefault="0079464F" w:rsidP="0079464F">
      <w:pPr>
        <w:pStyle w:val="NoSpacing"/>
        <w:spacing w:line="360" w:lineRule="auto"/>
        <w:jc w:val="both"/>
        <w:rPr>
          <w:rFonts w:ascii="Times New Roman" w:hAnsi="Times New Roman" w:cs="Times New Roman"/>
          <w:i/>
          <w:sz w:val="24"/>
          <w:szCs w:val="24"/>
        </w:rPr>
      </w:pPr>
      <w:r w:rsidRPr="0001091A">
        <w:rPr>
          <w:rFonts w:ascii="Times New Roman" w:hAnsi="Times New Roman" w:cs="Times New Roman"/>
          <w:smallCaps/>
          <w:sz w:val="24"/>
          <w:szCs w:val="24"/>
        </w:rPr>
        <w:t>Muremba J:</w:t>
      </w:r>
      <w:r>
        <w:rPr>
          <w:rFonts w:ascii="Times New Roman" w:hAnsi="Times New Roman" w:cs="Times New Roman"/>
          <w:smallCaps/>
          <w:sz w:val="24"/>
          <w:szCs w:val="24"/>
        </w:rPr>
        <w:t xml:space="preserve"> …………………………</w:t>
      </w:r>
      <w:r w:rsidR="009F5643" w:rsidRPr="009F5643">
        <w:rPr>
          <w:rFonts w:ascii="Times New Roman" w:hAnsi="Times New Roman" w:cs="Times New Roman"/>
          <w:i/>
          <w:sz w:val="24"/>
          <w:szCs w:val="24"/>
        </w:rPr>
        <w:t xml:space="preserve"> </w:t>
      </w:r>
      <w:r w:rsidR="00146118" w:rsidRPr="009F5643">
        <w:rPr>
          <w:rFonts w:ascii="Times New Roman" w:hAnsi="Times New Roman" w:cs="Times New Roman"/>
          <w:i/>
          <w:sz w:val="24"/>
          <w:szCs w:val="24"/>
        </w:rPr>
        <w:t xml:space="preserve"> </w:t>
      </w:r>
    </w:p>
    <w:p w14:paraId="6E3DBFD3" w14:textId="333C9901" w:rsidR="00E74B82" w:rsidRPr="00A216BC" w:rsidRDefault="005A780F" w:rsidP="0079464F">
      <w:pPr>
        <w:pStyle w:val="NoSpacing"/>
        <w:spacing w:line="360" w:lineRule="auto"/>
        <w:jc w:val="both"/>
        <w:rPr>
          <w:rFonts w:ascii="Times New Roman" w:hAnsi="Times New Roman" w:cs="Times New Roman"/>
          <w:sz w:val="24"/>
          <w:szCs w:val="24"/>
        </w:rPr>
      </w:pPr>
      <w:r w:rsidRPr="009F5643">
        <w:rPr>
          <w:rFonts w:ascii="Times New Roman" w:hAnsi="Times New Roman" w:cs="Times New Roman"/>
          <w:i/>
          <w:sz w:val="24"/>
          <w:szCs w:val="24"/>
        </w:rPr>
        <w:t xml:space="preserve"> </w:t>
      </w:r>
      <w:r w:rsidR="00F9740D" w:rsidRPr="009F5643">
        <w:rPr>
          <w:rFonts w:ascii="Times New Roman" w:hAnsi="Times New Roman" w:cs="Times New Roman"/>
          <w:i/>
          <w:sz w:val="24"/>
          <w:szCs w:val="24"/>
        </w:rPr>
        <w:t xml:space="preserve">   </w:t>
      </w:r>
      <w:r w:rsidR="00996102" w:rsidRPr="009F5643">
        <w:rPr>
          <w:rFonts w:ascii="Times New Roman" w:hAnsi="Times New Roman" w:cs="Times New Roman"/>
          <w:i/>
          <w:sz w:val="24"/>
          <w:szCs w:val="24"/>
        </w:rPr>
        <w:t xml:space="preserve">                                                                                                                                                                                                             </w:t>
      </w:r>
      <w:r w:rsidR="00B6576D" w:rsidRPr="009F5643">
        <w:rPr>
          <w:rFonts w:ascii="Times New Roman" w:hAnsi="Times New Roman" w:cs="Times New Roman"/>
          <w:i/>
          <w:sz w:val="24"/>
          <w:szCs w:val="24"/>
        </w:rPr>
        <w:t xml:space="preserve">  </w:t>
      </w:r>
    </w:p>
    <w:p w14:paraId="0BA98713" w14:textId="7F40380F" w:rsidR="00D617A9" w:rsidRDefault="0079464F" w:rsidP="00CE11E3">
      <w:pPr>
        <w:pStyle w:val="NoSpacing"/>
        <w:spacing w:line="360" w:lineRule="auto"/>
        <w:jc w:val="both"/>
        <w:rPr>
          <w:rFonts w:ascii="Times New Roman" w:hAnsi="Times New Roman" w:cs="Times New Roman"/>
          <w:smallCaps/>
          <w:sz w:val="24"/>
          <w:szCs w:val="24"/>
        </w:rPr>
      </w:pPr>
      <w:proofErr w:type="spellStart"/>
      <w:r w:rsidRPr="0079464F">
        <w:rPr>
          <w:rFonts w:ascii="Times New Roman" w:hAnsi="Times New Roman" w:cs="Times New Roman"/>
          <w:smallCaps/>
          <w:sz w:val="24"/>
          <w:szCs w:val="24"/>
        </w:rPr>
        <w:t>M</w:t>
      </w:r>
      <w:r>
        <w:rPr>
          <w:rFonts w:ascii="Times New Roman" w:hAnsi="Times New Roman" w:cs="Times New Roman"/>
          <w:smallCaps/>
          <w:sz w:val="24"/>
          <w:szCs w:val="24"/>
        </w:rPr>
        <w:t>utevedzi</w:t>
      </w:r>
      <w:proofErr w:type="spellEnd"/>
      <w:r>
        <w:rPr>
          <w:rFonts w:ascii="Times New Roman" w:hAnsi="Times New Roman" w:cs="Times New Roman"/>
          <w:smallCaps/>
          <w:sz w:val="24"/>
          <w:szCs w:val="24"/>
        </w:rPr>
        <w:t xml:space="preserve"> J: </w:t>
      </w:r>
      <w:r>
        <w:rPr>
          <w:rFonts w:ascii="Times New Roman" w:hAnsi="Times New Roman" w:cs="Times New Roman"/>
          <w:sz w:val="24"/>
          <w:szCs w:val="24"/>
        </w:rPr>
        <w:t>Agrees</w:t>
      </w:r>
      <w:r>
        <w:rPr>
          <w:rFonts w:ascii="Times New Roman" w:hAnsi="Times New Roman" w:cs="Times New Roman"/>
          <w:smallCaps/>
          <w:sz w:val="24"/>
          <w:szCs w:val="24"/>
        </w:rPr>
        <w:t xml:space="preserve"> ……………………</w:t>
      </w:r>
    </w:p>
    <w:p w14:paraId="49B0C601" w14:textId="77777777" w:rsidR="00D617A9" w:rsidRDefault="00D617A9" w:rsidP="00CE11E3">
      <w:pPr>
        <w:pStyle w:val="NoSpacing"/>
        <w:spacing w:line="360" w:lineRule="auto"/>
        <w:jc w:val="both"/>
        <w:rPr>
          <w:rFonts w:ascii="Times New Roman" w:hAnsi="Times New Roman" w:cs="Times New Roman"/>
          <w:smallCaps/>
          <w:sz w:val="24"/>
          <w:szCs w:val="24"/>
        </w:rPr>
      </w:pPr>
    </w:p>
    <w:p w14:paraId="737C986F" w14:textId="77777777" w:rsidR="00D617A9" w:rsidRDefault="00D617A9" w:rsidP="00CE11E3">
      <w:pPr>
        <w:pStyle w:val="NoSpacing"/>
        <w:spacing w:line="360" w:lineRule="auto"/>
        <w:jc w:val="both"/>
        <w:rPr>
          <w:rFonts w:ascii="Times New Roman" w:hAnsi="Times New Roman" w:cs="Times New Roman"/>
          <w:smallCaps/>
          <w:sz w:val="24"/>
          <w:szCs w:val="24"/>
        </w:rPr>
      </w:pPr>
    </w:p>
    <w:p w14:paraId="3A40BF03" w14:textId="1DA8E597" w:rsidR="00CC4AAD" w:rsidRPr="0001091A" w:rsidRDefault="0079464F" w:rsidP="00CE11E3">
      <w:pPr>
        <w:pStyle w:val="NoSpacing"/>
        <w:spacing w:line="360" w:lineRule="auto"/>
        <w:jc w:val="both"/>
        <w:rPr>
          <w:rFonts w:ascii="Times New Roman" w:hAnsi="Times New Roman" w:cs="Times New Roman"/>
          <w:b/>
          <w:sz w:val="24"/>
          <w:szCs w:val="24"/>
        </w:rPr>
      </w:pPr>
      <w:r w:rsidRPr="0079464F">
        <w:rPr>
          <w:rFonts w:ascii="Times New Roman" w:hAnsi="Times New Roman" w:cs="Times New Roman"/>
          <w:b/>
          <w:sz w:val="24"/>
          <w:szCs w:val="24"/>
        </w:rPr>
        <w:t xml:space="preserve"> </w:t>
      </w:r>
      <w:r w:rsidR="004A55F4">
        <w:rPr>
          <w:rFonts w:ascii="Times New Roman" w:hAnsi="Times New Roman" w:cs="Times New Roman"/>
          <w:sz w:val="24"/>
          <w:szCs w:val="24"/>
        </w:rPr>
        <w:t xml:space="preserve">  </w:t>
      </w:r>
      <w:r w:rsidR="0071176E">
        <w:rPr>
          <w:rFonts w:ascii="Times New Roman" w:hAnsi="Times New Roman" w:cs="Times New Roman"/>
          <w:sz w:val="24"/>
          <w:szCs w:val="24"/>
        </w:rPr>
        <w:t xml:space="preserve">  </w:t>
      </w:r>
      <w:r w:rsidR="00EB4935">
        <w:rPr>
          <w:rFonts w:ascii="Times New Roman" w:hAnsi="Times New Roman" w:cs="Times New Roman"/>
          <w:sz w:val="24"/>
          <w:szCs w:val="24"/>
        </w:rPr>
        <w:t xml:space="preserve">   </w:t>
      </w:r>
      <w:r w:rsidR="005A54C3">
        <w:rPr>
          <w:rFonts w:ascii="Times New Roman" w:hAnsi="Times New Roman" w:cs="Times New Roman"/>
          <w:sz w:val="24"/>
          <w:szCs w:val="24"/>
        </w:rPr>
        <w:t xml:space="preserve">    </w:t>
      </w:r>
      <w:r w:rsidR="005D2D70">
        <w:rPr>
          <w:rFonts w:ascii="Times New Roman" w:hAnsi="Times New Roman" w:cs="Times New Roman"/>
          <w:sz w:val="24"/>
          <w:szCs w:val="24"/>
        </w:rPr>
        <w:t xml:space="preserve">   </w:t>
      </w:r>
      <w:r w:rsidR="00FC09A2">
        <w:rPr>
          <w:rFonts w:ascii="Times New Roman" w:hAnsi="Times New Roman" w:cs="Times New Roman"/>
          <w:sz w:val="24"/>
          <w:szCs w:val="24"/>
        </w:rPr>
        <w:t xml:space="preserve">    </w:t>
      </w:r>
    </w:p>
    <w:sectPr w:rsidR="00CC4AAD" w:rsidRPr="000109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9DEAF" w14:textId="77777777" w:rsidR="004646EE" w:rsidRDefault="004646EE" w:rsidP="008303CA">
      <w:pPr>
        <w:spacing w:after="0" w:line="240" w:lineRule="auto"/>
      </w:pPr>
      <w:r>
        <w:separator/>
      </w:r>
    </w:p>
  </w:endnote>
  <w:endnote w:type="continuationSeparator" w:id="0">
    <w:p w14:paraId="0740FCD7" w14:textId="77777777" w:rsidR="004646EE" w:rsidRDefault="004646EE" w:rsidP="0083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2FEA6" w14:textId="77777777" w:rsidR="004646EE" w:rsidRDefault="004646EE" w:rsidP="008303CA">
      <w:pPr>
        <w:spacing w:after="0" w:line="240" w:lineRule="auto"/>
      </w:pPr>
      <w:r>
        <w:separator/>
      </w:r>
    </w:p>
  </w:footnote>
  <w:footnote w:type="continuationSeparator" w:id="0">
    <w:p w14:paraId="25380C4E" w14:textId="77777777" w:rsidR="004646EE" w:rsidRDefault="004646EE" w:rsidP="008303CA">
      <w:pPr>
        <w:spacing w:after="0" w:line="240" w:lineRule="auto"/>
      </w:pPr>
      <w:r>
        <w:continuationSeparator/>
      </w:r>
    </w:p>
  </w:footnote>
  <w:footnote w:id="1">
    <w:p w14:paraId="03424EE0" w14:textId="2BC75480" w:rsidR="00DA5427" w:rsidRDefault="00DA5427">
      <w:pPr>
        <w:pStyle w:val="FootnoteText"/>
      </w:pPr>
      <w:r>
        <w:rPr>
          <w:rStyle w:val="FootnoteReference"/>
        </w:rPr>
        <w:footnoteRef/>
      </w:r>
      <w:r>
        <w:t xml:space="preserve"> S 70(1)(</w:t>
      </w:r>
      <w:proofErr w:type="spellStart"/>
      <w:r>
        <w:t>i</w:t>
      </w:r>
      <w:proofErr w:type="spellEnd"/>
      <w:r>
        <w:t xml:space="preserve">) of the Constitution of Zimbabwe, 2013.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9749483"/>
      <w:docPartObj>
        <w:docPartGallery w:val="Page Numbers (Top of Page)"/>
        <w:docPartUnique/>
      </w:docPartObj>
    </w:sdtPr>
    <w:sdtEndPr>
      <w:rPr>
        <w:noProof/>
      </w:rPr>
    </w:sdtEndPr>
    <w:sdtContent>
      <w:p w14:paraId="22866670" w14:textId="77777777" w:rsidR="008303CA" w:rsidRDefault="008303CA" w:rsidP="008303CA">
        <w:pPr>
          <w:pStyle w:val="Header"/>
          <w:ind w:left="5400" w:firstLine="3960"/>
          <w:rPr>
            <w:noProof/>
          </w:rPr>
        </w:pPr>
        <w:r>
          <w:fldChar w:fldCharType="begin"/>
        </w:r>
        <w:r>
          <w:instrText xml:space="preserve"> PAGE   \* MERGEFORMAT </w:instrText>
        </w:r>
        <w:r>
          <w:fldChar w:fldCharType="separate"/>
        </w:r>
        <w:r w:rsidR="00F91516">
          <w:rPr>
            <w:noProof/>
          </w:rPr>
          <w:t>1</w:t>
        </w:r>
        <w:r>
          <w:rPr>
            <w:noProof/>
          </w:rPr>
          <w:fldChar w:fldCharType="end"/>
        </w:r>
      </w:p>
      <w:p w14:paraId="19148C44" w14:textId="64536714" w:rsidR="008303CA" w:rsidRDefault="00F91516" w:rsidP="008303CA">
        <w:pPr>
          <w:pStyle w:val="Header"/>
          <w:rPr>
            <w:noProof/>
          </w:rPr>
        </w:pPr>
        <w:r>
          <w:rPr>
            <w:noProof/>
          </w:rPr>
          <w:tab/>
        </w:r>
        <w:r>
          <w:rPr>
            <w:noProof/>
          </w:rPr>
          <w:tab/>
          <w:t>HH 272-24</w:t>
        </w:r>
      </w:p>
      <w:p w14:paraId="4455BB4F" w14:textId="77777777" w:rsidR="008303CA" w:rsidRDefault="008303CA" w:rsidP="008303CA">
        <w:pPr>
          <w:pStyle w:val="Header"/>
        </w:pPr>
        <w:r>
          <w:rPr>
            <w:noProof/>
          </w:rPr>
          <w:tab/>
        </w:r>
        <w:r>
          <w:rPr>
            <w:noProof/>
          </w:rPr>
          <w:tab/>
          <w:t xml:space="preserve">CRB-MB-CD 7568-69/23 </w:t>
        </w:r>
      </w:p>
    </w:sdtContent>
  </w:sdt>
  <w:p w14:paraId="27FF9ECA" w14:textId="77777777" w:rsidR="008303CA" w:rsidRDefault="00830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31474"/>
    <w:multiLevelType w:val="hybridMultilevel"/>
    <w:tmpl w:val="E3B4F956"/>
    <w:lvl w:ilvl="0" w:tplc="9AFE74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0894048"/>
    <w:multiLevelType w:val="multilevel"/>
    <w:tmpl w:val="B4384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065095">
    <w:abstractNumId w:val="0"/>
  </w:num>
  <w:num w:numId="2" w16cid:durableId="511334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CA"/>
    <w:rsid w:val="0001091A"/>
    <w:rsid w:val="000202CA"/>
    <w:rsid w:val="00032FE5"/>
    <w:rsid w:val="00043A7C"/>
    <w:rsid w:val="00052453"/>
    <w:rsid w:val="00086B89"/>
    <w:rsid w:val="00087EA9"/>
    <w:rsid w:val="000915A7"/>
    <w:rsid w:val="00091D3F"/>
    <w:rsid w:val="000C5BE0"/>
    <w:rsid w:val="000F19E8"/>
    <w:rsid w:val="00110574"/>
    <w:rsid w:val="001306A3"/>
    <w:rsid w:val="00146118"/>
    <w:rsid w:val="001805EB"/>
    <w:rsid w:val="001A2279"/>
    <w:rsid w:val="001D2957"/>
    <w:rsid w:val="001E39E1"/>
    <w:rsid w:val="00227E5D"/>
    <w:rsid w:val="00242BB0"/>
    <w:rsid w:val="00243900"/>
    <w:rsid w:val="0025619F"/>
    <w:rsid w:val="002745A9"/>
    <w:rsid w:val="00283686"/>
    <w:rsid w:val="00290A9C"/>
    <w:rsid w:val="002A6D84"/>
    <w:rsid w:val="002D4EC9"/>
    <w:rsid w:val="002E19F8"/>
    <w:rsid w:val="0030474B"/>
    <w:rsid w:val="0030564A"/>
    <w:rsid w:val="0032633B"/>
    <w:rsid w:val="003521BB"/>
    <w:rsid w:val="003740C4"/>
    <w:rsid w:val="00377FB4"/>
    <w:rsid w:val="00391C33"/>
    <w:rsid w:val="003B05D8"/>
    <w:rsid w:val="003B3217"/>
    <w:rsid w:val="004012BB"/>
    <w:rsid w:val="00423019"/>
    <w:rsid w:val="00427BC0"/>
    <w:rsid w:val="004353E6"/>
    <w:rsid w:val="004646EE"/>
    <w:rsid w:val="004803BE"/>
    <w:rsid w:val="004A55F4"/>
    <w:rsid w:val="004D05E1"/>
    <w:rsid w:val="004E0D43"/>
    <w:rsid w:val="004E5DE0"/>
    <w:rsid w:val="00512782"/>
    <w:rsid w:val="00542D4A"/>
    <w:rsid w:val="00551B3D"/>
    <w:rsid w:val="00552712"/>
    <w:rsid w:val="005A54C3"/>
    <w:rsid w:val="005A780F"/>
    <w:rsid w:val="005A7AC1"/>
    <w:rsid w:val="005D2D70"/>
    <w:rsid w:val="005E02B7"/>
    <w:rsid w:val="005F6939"/>
    <w:rsid w:val="006039B7"/>
    <w:rsid w:val="00605BE6"/>
    <w:rsid w:val="00625A4F"/>
    <w:rsid w:val="006617B9"/>
    <w:rsid w:val="006640C7"/>
    <w:rsid w:val="006B48C5"/>
    <w:rsid w:val="006B7153"/>
    <w:rsid w:val="006E3200"/>
    <w:rsid w:val="006F68F0"/>
    <w:rsid w:val="0071176E"/>
    <w:rsid w:val="00714BCB"/>
    <w:rsid w:val="00716B22"/>
    <w:rsid w:val="00730D38"/>
    <w:rsid w:val="00746665"/>
    <w:rsid w:val="007541F8"/>
    <w:rsid w:val="00767F08"/>
    <w:rsid w:val="0079464F"/>
    <w:rsid w:val="00794907"/>
    <w:rsid w:val="007B59A9"/>
    <w:rsid w:val="007F1ECD"/>
    <w:rsid w:val="007F2301"/>
    <w:rsid w:val="00801F8A"/>
    <w:rsid w:val="0081445B"/>
    <w:rsid w:val="0082777F"/>
    <w:rsid w:val="008303CA"/>
    <w:rsid w:val="00834A52"/>
    <w:rsid w:val="00837F61"/>
    <w:rsid w:val="00870A5F"/>
    <w:rsid w:val="008727B2"/>
    <w:rsid w:val="00876976"/>
    <w:rsid w:val="00897B96"/>
    <w:rsid w:val="008A252A"/>
    <w:rsid w:val="008C69BD"/>
    <w:rsid w:val="008D0130"/>
    <w:rsid w:val="008E2717"/>
    <w:rsid w:val="008F2952"/>
    <w:rsid w:val="0092267D"/>
    <w:rsid w:val="009308CF"/>
    <w:rsid w:val="00935F53"/>
    <w:rsid w:val="009406F0"/>
    <w:rsid w:val="00940BB6"/>
    <w:rsid w:val="00951875"/>
    <w:rsid w:val="009569C6"/>
    <w:rsid w:val="00996102"/>
    <w:rsid w:val="009B04BE"/>
    <w:rsid w:val="009B116F"/>
    <w:rsid w:val="009D1829"/>
    <w:rsid w:val="009E5DE7"/>
    <w:rsid w:val="009F4DFF"/>
    <w:rsid w:val="009F5643"/>
    <w:rsid w:val="00A04B98"/>
    <w:rsid w:val="00A20B1D"/>
    <w:rsid w:val="00A216BC"/>
    <w:rsid w:val="00A340B2"/>
    <w:rsid w:val="00A72155"/>
    <w:rsid w:val="00A83D67"/>
    <w:rsid w:val="00A8413F"/>
    <w:rsid w:val="00A85362"/>
    <w:rsid w:val="00A8634F"/>
    <w:rsid w:val="00A953E1"/>
    <w:rsid w:val="00AE4D18"/>
    <w:rsid w:val="00AF0C17"/>
    <w:rsid w:val="00B40041"/>
    <w:rsid w:val="00B63F2D"/>
    <w:rsid w:val="00B6576D"/>
    <w:rsid w:val="00B76815"/>
    <w:rsid w:val="00BA42A1"/>
    <w:rsid w:val="00BB43A7"/>
    <w:rsid w:val="00BD4B4F"/>
    <w:rsid w:val="00BD6AC5"/>
    <w:rsid w:val="00BE5AFC"/>
    <w:rsid w:val="00BF27F9"/>
    <w:rsid w:val="00C56D7E"/>
    <w:rsid w:val="00C61145"/>
    <w:rsid w:val="00C62672"/>
    <w:rsid w:val="00C76FD1"/>
    <w:rsid w:val="00C84972"/>
    <w:rsid w:val="00CA201B"/>
    <w:rsid w:val="00CA7E46"/>
    <w:rsid w:val="00CC4AAD"/>
    <w:rsid w:val="00CC7FD2"/>
    <w:rsid w:val="00CD3F89"/>
    <w:rsid w:val="00CE11E3"/>
    <w:rsid w:val="00CE6CF8"/>
    <w:rsid w:val="00D06068"/>
    <w:rsid w:val="00D43409"/>
    <w:rsid w:val="00D43D32"/>
    <w:rsid w:val="00D45710"/>
    <w:rsid w:val="00D617A9"/>
    <w:rsid w:val="00DA5427"/>
    <w:rsid w:val="00DA5D7C"/>
    <w:rsid w:val="00DA71DB"/>
    <w:rsid w:val="00DB2393"/>
    <w:rsid w:val="00DC7A2E"/>
    <w:rsid w:val="00E124B0"/>
    <w:rsid w:val="00E57360"/>
    <w:rsid w:val="00E74B82"/>
    <w:rsid w:val="00E767AD"/>
    <w:rsid w:val="00E94F33"/>
    <w:rsid w:val="00EB4935"/>
    <w:rsid w:val="00EF6E62"/>
    <w:rsid w:val="00F10A85"/>
    <w:rsid w:val="00F3059E"/>
    <w:rsid w:val="00F35C15"/>
    <w:rsid w:val="00F62893"/>
    <w:rsid w:val="00F64064"/>
    <w:rsid w:val="00F66563"/>
    <w:rsid w:val="00F74A6A"/>
    <w:rsid w:val="00F879A3"/>
    <w:rsid w:val="00F87CB6"/>
    <w:rsid w:val="00F91516"/>
    <w:rsid w:val="00F9740D"/>
    <w:rsid w:val="00FA1CAD"/>
    <w:rsid w:val="00FB54CC"/>
    <w:rsid w:val="00FC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AAAD"/>
  <w15:chartTrackingRefBased/>
  <w15:docId w15:val="{CE8FD0E7-E8DE-448D-B99C-DB5DDD7E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CA"/>
    <w:pPr>
      <w:spacing w:after="0" w:line="240" w:lineRule="auto"/>
    </w:pPr>
  </w:style>
  <w:style w:type="paragraph" w:styleId="Header">
    <w:name w:val="header"/>
    <w:basedOn w:val="Normal"/>
    <w:link w:val="HeaderChar"/>
    <w:uiPriority w:val="99"/>
    <w:unhideWhenUsed/>
    <w:rsid w:val="00830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CA"/>
  </w:style>
  <w:style w:type="paragraph" w:styleId="Footer">
    <w:name w:val="footer"/>
    <w:basedOn w:val="Normal"/>
    <w:link w:val="FooterChar"/>
    <w:uiPriority w:val="99"/>
    <w:unhideWhenUsed/>
    <w:rsid w:val="0083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CA"/>
  </w:style>
  <w:style w:type="paragraph" w:styleId="ListParagraph">
    <w:name w:val="List Paragraph"/>
    <w:basedOn w:val="Normal"/>
    <w:uiPriority w:val="34"/>
    <w:qFormat/>
    <w:rsid w:val="002A6D84"/>
    <w:pPr>
      <w:ind w:left="720"/>
      <w:contextualSpacing/>
    </w:pPr>
  </w:style>
  <w:style w:type="paragraph" w:styleId="NormalWeb">
    <w:name w:val="Normal (Web)"/>
    <w:basedOn w:val="Normal"/>
    <w:uiPriority w:val="99"/>
    <w:semiHidden/>
    <w:unhideWhenUsed/>
    <w:rsid w:val="0051278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A54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427"/>
    <w:rPr>
      <w:sz w:val="20"/>
      <w:szCs w:val="20"/>
    </w:rPr>
  </w:style>
  <w:style w:type="character" w:styleId="FootnoteReference">
    <w:name w:val="footnote reference"/>
    <w:basedOn w:val="DefaultParagraphFont"/>
    <w:uiPriority w:val="99"/>
    <w:semiHidden/>
    <w:unhideWhenUsed/>
    <w:rsid w:val="00DA5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98953">
      <w:bodyDiv w:val="1"/>
      <w:marLeft w:val="0"/>
      <w:marRight w:val="0"/>
      <w:marTop w:val="0"/>
      <w:marBottom w:val="0"/>
      <w:divBdr>
        <w:top w:val="none" w:sz="0" w:space="0" w:color="auto"/>
        <w:left w:val="none" w:sz="0" w:space="0" w:color="auto"/>
        <w:bottom w:val="none" w:sz="0" w:space="0" w:color="auto"/>
        <w:right w:val="none" w:sz="0" w:space="0" w:color="auto"/>
      </w:divBdr>
      <w:divsChild>
        <w:div w:id="663901872">
          <w:marLeft w:val="0"/>
          <w:marRight w:val="0"/>
          <w:marTop w:val="0"/>
          <w:marBottom w:val="0"/>
          <w:divBdr>
            <w:top w:val="none" w:sz="0" w:space="0" w:color="auto"/>
            <w:left w:val="none" w:sz="0" w:space="0" w:color="auto"/>
            <w:bottom w:val="none" w:sz="0" w:space="0" w:color="auto"/>
            <w:right w:val="none" w:sz="0" w:space="0" w:color="auto"/>
          </w:divBdr>
          <w:divsChild>
            <w:div w:id="1438481751">
              <w:marLeft w:val="0"/>
              <w:marRight w:val="0"/>
              <w:marTop w:val="0"/>
              <w:marBottom w:val="0"/>
              <w:divBdr>
                <w:top w:val="none" w:sz="0" w:space="0" w:color="auto"/>
                <w:left w:val="none" w:sz="0" w:space="0" w:color="auto"/>
                <w:bottom w:val="none" w:sz="0" w:space="0" w:color="auto"/>
                <w:right w:val="none" w:sz="0" w:space="0" w:color="auto"/>
              </w:divBdr>
              <w:divsChild>
                <w:div w:id="256863519">
                  <w:marLeft w:val="0"/>
                  <w:marRight w:val="0"/>
                  <w:marTop w:val="0"/>
                  <w:marBottom w:val="0"/>
                  <w:divBdr>
                    <w:top w:val="none" w:sz="0" w:space="0" w:color="auto"/>
                    <w:left w:val="none" w:sz="0" w:space="0" w:color="auto"/>
                    <w:bottom w:val="none" w:sz="0" w:space="0" w:color="auto"/>
                    <w:right w:val="none" w:sz="0" w:space="0" w:color="auto"/>
                  </w:divBdr>
                  <w:divsChild>
                    <w:div w:id="2083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2555">
          <w:marLeft w:val="0"/>
          <w:marRight w:val="0"/>
          <w:marTop w:val="0"/>
          <w:marBottom w:val="180"/>
          <w:divBdr>
            <w:top w:val="none" w:sz="0" w:space="0" w:color="auto"/>
            <w:left w:val="none" w:sz="0" w:space="0" w:color="auto"/>
            <w:bottom w:val="none" w:sz="0" w:space="0" w:color="auto"/>
            <w:right w:val="none" w:sz="0" w:space="0" w:color="auto"/>
          </w:divBdr>
          <w:divsChild>
            <w:div w:id="855733178">
              <w:marLeft w:val="0"/>
              <w:marRight w:val="0"/>
              <w:marTop w:val="0"/>
              <w:marBottom w:val="0"/>
              <w:divBdr>
                <w:top w:val="none" w:sz="0" w:space="0" w:color="auto"/>
                <w:left w:val="none" w:sz="0" w:space="0" w:color="auto"/>
                <w:bottom w:val="none" w:sz="0" w:space="0" w:color="auto"/>
                <w:right w:val="none" w:sz="0" w:space="0" w:color="auto"/>
              </w:divBdr>
            </w:div>
          </w:divsChild>
        </w:div>
        <w:div w:id="749692137">
          <w:marLeft w:val="0"/>
          <w:marRight w:val="0"/>
          <w:marTop w:val="0"/>
          <w:marBottom w:val="0"/>
          <w:divBdr>
            <w:top w:val="none" w:sz="0" w:space="0" w:color="auto"/>
            <w:left w:val="none" w:sz="0" w:space="0" w:color="auto"/>
            <w:bottom w:val="none" w:sz="0" w:space="0" w:color="auto"/>
            <w:right w:val="none" w:sz="0" w:space="0" w:color="auto"/>
          </w:divBdr>
          <w:divsChild>
            <w:div w:id="231700606">
              <w:marLeft w:val="0"/>
              <w:marRight w:val="0"/>
              <w:marTop w:val="0"/>
              <w:marBottom w:val="0"/>
              <w:divBdr>
                <w:top w:val="none" w:sz="0" w:space="0" w:color="auto"/>
                <w:left w:val="none" w:sz="0" w:space="0" w:color="auto"/>
                <w:bottom w:val="none" w:sz="0" w:space="0" w:color="auto"/>
                <w:right w:val="none" w:sz="0" w:space="0" w:color="auto"/>
              </w:divBdr>
              <w:divsChild>
                <w:div w:id="15838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684">
          <w:marLeft w:val="0"/>
          <w:marRight w:val="0"/>
          <w:marTop w:val="0"/>
          <w:marBottom w:val="180"/>
          <w:divBdr>
            <w:top w:val="none" w:sz="0" w:space="0" w:color="auto"/>
            <w:left w:val="none" w:sz="0" w:space="0" w:color="auto"/>
            <w:bottom w:val="none" w:sz="0" w:space="0" w:color="auto"/>
            <w:right w:val="none" w:sz="0" w:space="0" w:color="auto"/>
          </w:divBdr>
          <w:divsChild>
            <w:div w:id="1792019380">
              <w:marLeft w:val="0"/>
              <w:marRight w:val="0"/>
              <w:marTop w:val="0"/>
              <w:marBottom w:val="0"/>
              <w:divBdr>
                <w:top w:val="none" w:sz="0" w:space="0" w:color="auto"/>
                <w:left w:val="none" w:sz="0" w:space="0" w:color="auto"/>
                <w:bottom w:val="none" w:sz="0" w:space="0" w:color="auto"/>
                <w:right w:val="none" w:sz="0" w:space="0" w:color="auto"/>
              </w:divBdr>
            </w:div>
          </w:divsChild>
        </w:div>
        <w:div w:id="888223831">
          <w:marLeft w:val="0"/>
          <w:marRight w:val="0"/>
          <w:marTop w:val="0"/>
          <w:marBottom w:val="0"/>
          <w:divBdr>
            <w:top w:val="none" w:sz="0" w:space="0" w:color="auto"/>
            <w:left w:val="none" w:sz="0" w:space="0" w:color="auto"/>
            <w:bottom w:val="none" w:sz="0" w:space="0" w:color="auto"/>
            <w:right w:val="none" w:sz="0" w:space="0" w:color="auto"/>
          </w:divBdr>
          <w:divsChild>
            <w:div w:id="432362586">
              <w:marLeft w:val="0"/>
              <w:marRight w:val="0"/>
              <w:marTop w:val="0"/>
              <w:marBottom w:val="0"/>
              <w:divBdr>
                <w:top w:val="none" w:sz="0" w:space="0" w:color="auto"/>
                <w:left w:val="none" w:sz="0" w:space="0" w:color="auto"/>
                <w:bottom w:val="none" w:sz="0" w:space="0" w:color="auto"/>
                <w:right w:val="none" w:sz="0" w:space="0" w:color="auto"/>
              </w:divBdr>
              <w:divsChild>
                <w:div w:id="553583707">
                  <w:marLeft w:val="0"/>
                  <w:marRight w:val="0"/>
                  <w:marTop w:val="0"/>
                  <w:marBottom w:val="0"/>
                  <w:divBdr>
                    <w:top w:val="none" w:sz="0" w:space="0" w:color="auto"/>
                    <w:left w:val="none" w:sz="0" w:space="0" w:color="auto"/>
                    <w:bottom w:val="none" w:sz="0" w:space="0" w:color="auto"/>
                    <w:right w:val="none" w:sz="0" w:space="0" w:color="auto"/>
                  </w:divBdr>
                  <w:divsChild>
                    <w:div w:id="10107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09939">
      <w:bodyDiv w:val="1"/>
      <w:marLeft w:val="0"/>
      <w:marRight w:val="0"/>
      <w:marTop w:val="0"/>
      <w:marBottom w:val="0"/>
      <w:divBdr>
        <w:top w:val="none" w:sz="0" w:space="0" w:color="auto"/>
        <w:left w:val="none" w:sz="0" w:space="0" w:color="auto"/>
        <w:bottom w:val="none" w:sz="0" w:space="0" w:color="auto"/>
        <w:right w:val="none" w:sz="0" w:space="0" w:color="auto"/>
      </w:divBdr>
    </w:div>
    <w:div w:id="416094499">
      <w:bodyDiv w:val="1"/>
      <w:marLeft w:val="0"/>
      <w:marRight w:val="0"/>
      <w:marTop w:val="0"/>
      <w:marBottom w:val="0"/>
      <w:divBdr>
        <w:top w:val="none" w:sz="0" w:space="0" w:color="auto"/>
        <w:left w:val="none" w:sz="0" w:space="0" w:color="auto"/>
        <w:bottom w:val="none" w:sz="0" w:space="0" w:color="auto"/>
        <w:right w:val="none" w:sz="0" w:space="0" w:color="auto"/>
      </w:divBdr>
    </w:div>
    <w:div w:id="1680038222">
      <w:bodyDiv w:val="1"/>
      <w:marLeft w:val="0"/>
      <w:marRight w:val="0"/>
      <w:marTop w:val="0"/>
      <w:marBottom w:val="0"/>
      <w:divBdr>
        <w:top w:val="none" w:sz="0" w:space="0" w:color="auto"/>
        <w:left w:val="none" w:sz="0" w:space="0" w:color="auto"/>
        <w:bottom w:val="none" w:sz="0" w:space="0" w:color="auto"/>
        <w:right w:val="none" w:sz="0" w:space="0" w:color="auto"/>
      </w:divBdr>
      <w:divsChild>
        <w:div w:id="970985011">
          <w:marLeft w:val="0"/>
          <w:marRight w:val="0"/>
          <w:marTop w:val="0"/>
          <w:marBottom w:val="0"/>
          <w:divBdr>
            <w:top w:val="none" w:sz="0" w:space="0" w:color="auto"/>
            <w:left w:val="none" w:sz="0" w:space="0" w:color="auto"/>
            <w:bottom w:val="none" w:sz="0" w:space="0" w:color="auto"/>
            <w:right w:val="none" w:sz="0" w:space="0" w:color="auto"/>
          </w:divBdr>
          <w:divsChild>
            <w:div w:id="430592219">
              <w:marLeft w:val="0"/>
              <w:marRight w:val="0"/>
              <w:marTop w:val="0"/>
              <w:marBottom w:val="0"/>
              <w:divBdr>
                <w:top w:val="none" w:sz="0" w:space="0" w:color="auto"/>
                <w:left w:val="none" w:sz="0" w:space="0" w:color="auto"/>
                <w:bottom w:val="none" w:sz="0" w:space="0" w:color="auto"/>
                <w:right w:val="none" w:sz="0" w:space="0" w:color="auto"/>
              </w:divBdr>
              <w:divsChild>
                <w:div w:id="16123274">
                  <w:marLeft w:val="0"/>
                  <w:marRight w:val="0"/>
                  <w:marTop w:val="0"/>
                  <w:marBottom w:val="0"/>
                  <w:divBdr>
                    <w:top w:val="none" w:sz="0" w:space="0" w:color="auto"/>
                    <w:left w:val="none" w:sz="0" w:space="0" w:color="auto"/>
                    <w:bottom w:val="none" w:sz="0" w:space="0" w:color="auto"/>
                    <w:right w:val="none" w:sz="0" w:space="0" w:color="auto"/>
                  </w:divBdr>
                  <w:divsChild>
                    <w:div w:id="849639916">
                      <w:marLeft w:val="0"/>
                      <w:marRight w:val="0"/>
                      <w:marTop w:val="0"/>
                      <w:marBottom w:val="0"/>
                      <w:divBdr>
                        <w:top w:val="none" w:sz="0" w:space="0" w:color="auto"/>
                        <w:left w:val="none" w:sz="0" w:space="0" w:color="auto"/>
                        <w:bottom w:val="none" w:sz="0" w:space="0" w:color="auto"/>
                        <w:right w:val="none" w:sz="0" w:space="0" w:color="auto"/>
                      </w:divBdr>
                      <w:divsChild>
                        <w:div w:id="14688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85558">
              <w:marLeft w:val="0"/>
              <w:marRight w:val="0"/>
              <w:marTop w:val="180"/>
              <w:marBottom w:val="0"/>
              <w:divBdr>
                <w:top w:val="none" w:sz="0" w:space="0" w:color="auto"/>
                <w:left w:val="none" w:sz="0" w:space="0" w:color="auto"/>
                <w:bottom w:val="none" w:sz="0" w:space="0" w:color="auto"/>
                <w:right w:val="none" w:sz="0" w:space="0" w:color="auto"/>
              </w:divBdr>
              <w:divsChild>
                <w:div w:id="21442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75F4-AD4D-4233-A604-4443E62B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Justice Muremba</cp:lastModifiedBy>
  <cp:revision>7</cp:revision>
  <dcterms:created xsi:type="dcterms:W3CDTF">2024-07-04T16:02:00Z</dcterms:created>
  <dcterms:modified xsi:type="dcterms:W3CDTF">2024-07-05T07:31:00Z</dcterms:modified>
</cp:coreProperties>
</file>