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5C6" w:rsidRDefault="00A865C6" w:rsidP="00A865C6">
      <w:pPr>
        <w:spacing w:line="360" w:lineRule="auto"/>
        <w:rPr>
          <w:rFonts w:ascii="Times New Roman" w:hAnsi="Times New Roman" w:cs="Times New Roman"/>
          <w:sz w:val="24"/>
          <w:szCs w:val="24"/>
        </w:rPr>
      </w:pPr>
      <w:bookmarkStart w:id="0" w:name="_GoBack"/>
      <w:bookmarkEnd w:id="0"/>
    </w:p>
    <w:p w:rsidR="00F575CF" w:rsidRDefault="009B3A66" w:rsidP="00F575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w:t>
      </w:r>
    </w:p>
    <w:p w:rsidR="00F575CF" w:rsidRDefault="00F575CF" w:rsidP="00F575C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F4BDD" w:rsidRDefault="009B3A66" w:rsidP="00F575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DAR</w:t>
      </w:r>
      <w:r w:rsidR="00F575CF">
        <w:rPr>
          <w:rFonts w:ascii="Times New Roman" w:hAnsi="Times New Roman" w:cs="Times New Roman"/>
          <w:sz w:val="24"/>
          <w:szCs w:val="24"/>
        </w:rPr>
        <w:t>LINGTON CHINGWANGWA</w:t>
      </w:r>
      <w:r w:rsidR="00F575CF">
        <w:rPr>
          <w:rFonts w:ascii="Times New Roman" w:hAnsi="Times New Roman" w:cs="Times New Roman"/>
          <w:sz w:val="24"/>
          <w:szCs w:val="24"/>
        </w:rPr>
        <w:tab/>
      </w:r>
      <w:r w:rsidR="00F575CF">
        <w:rPr>
          <w:rFonts w:ascii="Times New Roman" w:hAnsi="Times New Roman" w:cs="Times New Roman"/>
          <w:sz w:val="24"/>
          <w:szCs w:val="24"/>
        </w:rPr>
        <w:tab/>
      </w:r>
      <w:r w:rsidR="00F575CF">
        <w:rPr>
          <w:rFonts w:ascii="Times New Roman" w:hAnsi="Times New Roman" w:cs="Times New Roman"/>
          <w:sz w:val="24"/>
          <w:szCs w:val="24"/>
        </w:rPr>
        <w:tab/>
      </w:r>
    </w:p>
    <w:p w:rsidR="009B3A66" w:rsidRDefault="009B3A66" w:rsidP="00A865C6">
      <w:pPr>
        <w:spacing w:line="360" w:lineRule="auto"/>
        <w:rPr>
          <w:rFonts w:ascii="Times New Roman" w:hAnsi="Times New Roman" w:cs="Times New Roman"/>
          <w:sz w:val="24"/>
          <w:szCs w:val="24"/>
        </w:rPr>
      </w:pPr>
    </w:p>
    <w:p w:rsidR="009B3A66" w:rsidRDefault="009B3A66" w:rsidP="00F575C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9B3A66" w:rsidRDefault="009B3A66" w:rsidP="00F575CF">
      <w:pPr>
        <w:spacing w:after="0" w:line="240" w:lineRule="auto"/>
        <w:rPr>
          <w:rFonts w:ascii="Times New Roman" w:hAnsi="Times New Roman" w:cs="Times New Roman"/>
          <w:sz w:val="24"/>
          <w:szCs w:val="24"/>
        </w:rPr>
      </w:pPr>
      <w:r>
        <w:rPr>
          <w:rFonts w:ascii="Times New Roman" w:hAnsi="Times New Roman" w:cs="Times New Roman"/>
          <w:sz w:val="24"/>
          <w:szCs w:val="24"/>
        </w:rPr>
        <w:t>HUNGWE J</w:t>
      </w:r>
    </w:p>
    <w:p w:rsidR="009B3A66" w:rsidRDefault="009B3A66" w:rsidP="00F575CF">
      <w:pPr>
        <w:spacing w:after="0" w:line="240" w:lineRule="auto"/>
        <w:rPr>
          <w:rFonts w:ascii="Times New Roman" w:hAnsi="Times New Roman" w:cs="Times New Roman"/>
          <w:sz w:val="24"/>
          <w:szCs w:val="24"/>
        </w:rPr>
      </w:pPr>
      <w:r>
        <w:rPr>
          <w:rFonts w:ascii="Times New Roman" w:hAnsi="Times New Roman" w:cs="Times New Roman"/>
          <w:sz w:val="24"/>
          <w:szCs w:val="24"/>
        </w:rPr>
        <w:t>HARARE, 25 September 2013</w:t>
      </w:r>
    </w:p>
    <w:p w:rsidR="009B3A66" w:rsidRPr="00F575CF" w:rsidRDefault="009B3A66" w:rsidP="00F575CF">
      <w:pPr>
        <w:spacing w:line="240" w:lineRule="auto"/>
        <w:rPr>
          <w:rFonts w:ascii="Times New Roman" w:hAnsi="Times New Roman" w:cs="Times New Roman"/>
          <w:b/>
          <w:sz w:val="24"/>
          <w:szCs w:val="24"/>
        </w:rPr>
      </w:pPr>
    </w:p>
    <w:p w:rsidR="009B3A66" w:rsidRPr="00F575CF" w:rsidRDefault="009B3A66" w:rsidP="00F575CF">
      <w:pPr>
        <w:spacing w:line="240" w:lineRule="auto"/>
        <w:rPr>
          <w:rFonts w:ascii="Times New Roman" w:hAnsi="Times New Roman" w:cs="Times New Roman"/>
          <w:b/>
          <w:sz w:val="24"/>
          <w:szCs w:val="24"/>
        </w:rPr>
      </w:pPr>
      <w:r w:rsidRPr="00F575CF">
        <w:rPr>
          <w:rFonts w:ascii="Times New Roman" w:hAnsi="Times New Roman" w:cs="Times New Roman"/>
          <w:b/>
          <w:sz w:val="24"/>
          <w:szCs w:val="24"/>
        </w:rPr>
        <w:t>Criminal Review</w:t>
      </w:r>
    </w:p>
    <w:p w:rsidR="009B3A66" w:rsidRDefault="009B3A66" w:rsidP="00A865C6">
      <w:pPr>
        <w:spacing w:line="360" w:lineRule="auto"/>
        <w:rPr>
          <w:rFonts w:ascii="Times New Roman" w:hAnsi="Times New Roman" w:cs="Times New Roman"/>
          <w:sz w:val="24"/>
          <w:szCs w:val="24"/>
        </w:rPr>
      </w:pPr>
    </w:p>
    <w:p w:rsidR="009B3A66" w:rsidRDefault="00F575CF" w:rsidP="00F575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HUNGWE J: </w:t>
      </w:r>
      <w:r w:rsidR="009B3A66">
        <w:rPr>
          <w:rFonts w:ascii="Times New Roman" w:hAnsi="Times New Roman" w:cs="Times New Roman"/>
          <w:sz w:val="24"/>
          <w:szCs w:val="24"/>
        </w:rPr>
        <w:t xml:space="preserve">The accused was properly convicted, on his own plea, </w:t>
      </w:r>
      <w:r>
        <w:rPr>
          <w:rFonts w:ascii="Times New Roman" w:hAnsi="Times New Roman" w:cs="Times New Roman"/>
          <w:sz w:val="24"/>
          <w:szCs w:val="24"/>
        </w:rPr>
        <w:t>of assault as defined in s</w:t>
      </w:r>
      <w:r w:rsidR="009B3A66">
        <w:rPr>
          <w:rFonts w:ascii="Times New Roman" w:hAnsi="Times New Roman" w:cs="Times New Roman"/>
          <w:sz w:val="24"/>
          <w:szCs w:val="24"/>
        </w:rPr>
        <w:t xml:space="preserve"> 89(1</w:t>
      </w:r>
      <w:r w:rsidR="003F7849">
        <w:rPr>
          <w:rFonts w:ascii="Times New Roman" w:hAnsi="Times New Roman" w:cs="Times New Roman"/>
          <w:sz w:val="24"/>
          <w:szCs w:val="24"/>
        </w:rPr>
        <w:t>) (</w:t>
      </w:r>
      <w:r w:rsidR="009B3A66">
        <w:rPr>
          <w:rFonts w:ascii="Times New Roman" w:hAnsi="Times New Roman" w:cs="Times New Roman"/>
          <w:sz w:val="24"/>
          <w:szCs w:val="24"/>
        </w:rPr>
        <w:t xml:space="preserve">a) of the Criminal </w:t>
      </w:r>
      <w:r w:rsidR="003F7849">
        <w:rPr>
          <w:rFonts w:ascii="Times New Roman" w:hAnsi="Times New Roman" w:cs="Times New Roman"/>
          <w:sz w:val="24"/>
          <w:szCs w:val="24"/>
        </w:rPr>
        <w:t>Law (</w:t>
      </w:r>
      <w:r w:rsidR="009B3A66">
        <w:rPr>
          <w:rFonts w:ascii="Times New Roman" w:hAnsi="Times New Roman" w:cs="Times New Roman"/>
          <w:sz w:val="24"/>
          <w:szCs w:val="24"/>
        </w:rPr>
        <w:t>Codi</w:t>
      </w:r>
      <w:r>
        <w:rPr>
          <w:rFonts w:ascii="Times New Roman" w:hAnsi="Times New Roman" w:cs="Times New Roman"/>
          <w:sz w:val="24"/>
          <w:szCs w:val="24"/>
        </w:rPr>
        <w:t>fication &amp; Reform) Act, [</w:t>
      </w:r>
      <w:r w:rsidRPr="00F575CF">
        <w:rPr>
          <w:rFonts w:ascii="Times New Roman" w:hAnsi="Times New Roman" w:cs="Times New Roman"/>
          <w:i/>
          <w:sz w:val="24"/>
          <w:szCs w:val="24"/>
        </w:rPr>
        <w:t>Cap</w:t>
      </w:r>
      <w:r w:rsidR="009B3A66" w:rsidRPr="00F575CF">
        <w:rPr>
          <w:rFonts w:ascii="Times New Roman" w:hAnsi="Times New Roman" w:cs="Times New Roman"/>
          <w:i/>
          <w:sz w:val="24"/>
          <w:szCs w:val="24"/>
        </w:rPr>
        <w:t xml:space="preserve"> 9:23</w:t>
      </w:r>
      <w:r w:rsidR="009B3A66">
        <w:rPr>
          <w:rFonts w:ascii="Times New Roman" w:hAnsi="Times New Roman" w:cs="Times New Roman"/>
          <w:sz w:val="24"/>
          <w:szCs w:val="24"/>
        </w:rPr>
        <w:t xml:space="preserve">], and </w:t>
      </w:r>
      <w:proofErr w:type="gramStart"/>
      <w:r w:rsidR="009B3A66">
        <w:rPr>
          <w:rFonts w:ascii="Times New Roman" w:hAnsi="Times New Roman" w:cs="Times New Roman"/>
          <w:sz w:val="24"/>
          <w:szCs w:val="24"/>
        </w:rPr>
        <w:t>another</w:t>
      </w:r>
      <w:proofErr w:type="gramEnd"/>
      <w:r w:rsidR="009B3A66">
        <w:rPr>
          <w:rFonts w:ascii="Times New Roman" w:hAnsi="Times New Roman" w:cs="Times New Roman"/>
          <w:sz w:val="24"/>
          <w:szCs w:val="24"/>
        </w:rPr>
        <w:t xml:space="preserve"> of ple</w:t>
      </w:r>
      <w:r>
        <w:rPr>
          <w:rFonts w:ascii="Times New Roman" w:hAnsi="Times New Roman" w:cs="Times New Roman"/>
          <w:sz w:val="24"/>
          <w:szCs w:val="24"/>
        </w:rPr>
        <w:t>dge-taking as defined in s</w:t>
      </w:r>
      <w:r w:rsidR="000834E7">
        <w:rPr>
          <w:rFonts w:ascii="Times New Roman" w:hAnsi="Times New Roman" w:cs="Times New Roman"/>
          <w:sz w:val="24"/>
          <w:szCs w:val="24"/>
        </w:rPr>
        <w:t xml:space="preserve"> </w:t>
      </w:r>
      <w:r w:rsidR="009B3A66">
        <w:rPr>
          <w:rFonts w:ascii="Times New Roman" w:hAnsi="Times New Roman" w:cs="Times New Roman"/>
          <w:sz w:val="24"/>
          <w:szCs w:val="24"/>
        </w:rPr>
        <w:t xml:space="preserve">122(1) of the same </w:t>
      </w:r>
      <w:r w:rsidR="000C5871">
        <w:rPr>
          <w:rFonts w:ascii="Times New Roman" w:hAnsi="Times New Roman" w:cs="Times New Roman"/>
          <w:sz w:val="24"/>
          <w:szCs w:val="24"/>
        </w:rPr>
        <w:t>Act. In sentencing the accused the magistrate treated the two counts as one for sentence and sentenced him to six months imprisonment with two suspended for five years “on condition the offender is not within that period, convicted of any offence involving violence or theft for which he will be sentenced to imprisonment without the option of a fine.” The learned scrutinising regional magistrate before who the record was placed queried the wording of the conditions of suspension in the following terms:</w:t>
      </w:r>
    </w:p>
    <w:p w:rsidR="000C5871" w:rsidRDefault="000C5871" w:rsidP="000834E7">
      <w:pPr>
        <w:spacing w:after="0" w:line="240" w:lineRule="auto"/>
        <w:ind w:left="720"/>
        <w:jc w:val="both"/>
        <w:rPr>
          <w:rFonts w:ascii="Times New Roman" w:hAnsi="Times New Roman" w:cs="Times New Roman"/>
          <w:sz w:val="24"/>
          <w:szCs w:val="24"/>
        </w:rPr>
      </w:pPr>
      <w:r w:rsidRPr="000834E7">
        <w:rPr>
          <w:rFonts w:ascii="Times New Roman" w:hAnsi="Times New Roman" w:cs="Times New Roman"/>
          <w:sz w:val="24"/>
          <w:szCs w:val="24"/>
        </w:rPr>
        <w:t xml:space="preserve">“These offences are not related i.e. they are not of a similar nature and as such the court ought not to have treated them as one for sentence if it wished to suspend a portion of thereof on condition of good behaviour as it did………………..  The </w:t>
      </w:r>
      <w:r w:rsidR="00A46098" w:rsidRPr="000834E7">
        <w:rPr>
          <w:rFonts w:ascii="Times New Roman" w:hAnsi="Times New Roman" w:cs="Times New Roman"/>
          <w:sz w:val="24"/>
          <w:szCs w:val="24"/>
        </w:rPr>
        <w:t>trial magistrate conceded that he erred by mixing conditions of suspension</w:t>
      </w:r>
      <w:r w:rsidR="00A46098" w:rsidRPr="00A46098">
        <w:rPr>
          <w:rFonts w:ascii="Times New Roman" w:hAnsi="Times New Roman" w:cs="Times New Roman"/>
        </w:rPr>
        <w:t xml:space="preserve"> for two offences </w:t>
      </w:r>
      <w:r w:rsidR="00A46098" w:rsidRPr="000834E7">
        <w:rPr>
          <w:rFonts w:ascii="Times New Roman" w:hAnsi="Times New Roman" w:cs="Times New Roman"/>
          <w:sz w:val="24"/>
          <w:szCs w:val="24"/>
        </w:rPr>
        <w:t>which are not of a similar nature.”</w:t>
      </w:r>
    </w:p>
    <w:p w:rsidR="000834E7" w:rsidRDefault="000834E7" w:rsidP="000834E7">
      <w:pPr>
        <w:spacing w:after="0" w:line="240" w:lineRule="auto"/>
        <w:ind w:left="720"/>
        <w:jc w:val="both"/>
        <w:rPr>
          <w:rFonts w:ascii="Times New Roman" w:hAnsi="Times New Roman" w:cs="Times New Roman"/>
        </w:rPr>
      </w:pPr>
    </w:p>
    <w:p w:rsidR="001F5B06" w:rsidRPr="001F5B06" w:rsidRDefault="001F5B06" w:rsidP="00083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regional magistrate asked this court to correct this anomaly.</w:t>
      </w:r>
    </w:p>
    <w:p w:rsidR="0018611F" w:rsidRDefault="00A46098" w:rsidP="000834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learned regional magistrate’s view, the trial magistrate fell into error “by mixing conditions of suspension for two offences which were not of a similar nature.” It is correct to state that these two offences are not of a similar </w:t>
      </w:r>
      <w:proofErr w:type="gramStart"/>
      <w:r>
        <w:rPr>
          <w:rFonts w:ascii="Times New Roman" w:hAnsi="Times New Roman" w:cs="Times New Roman"/>
          <w:sz w:val="24"/>
          <w:szCs w:val="24"/>
        </w:rPr>
        <w:t>nature</w:t>
      </w:r>
      <w:r w:rsidR="001F5B06">
        <w:rPr>
          <w:rFonts w:ascii="Times New Roman" w:hAnsi="Times New Roman" w:cs="Times New Roman"/>
          <w:sz w:val="24"/>
          <w:szCs w:val="24"/>
        </w:rPr>
        <w:t>,</w:t>
      </w:r>
      <w:proofErr w:type="gramEnd"/>
      <w:r w:rsidR="001F5B06">
        <w:rPr>
          <w:rFonts w:ascii="Times New Roman" w:hAnsi="Times New Roman" w:cs="Times New Roman"/>
          <w:sz w:val="24"/>
          <w:szCs w:val="24"/>
        </w:rPr>
        <w:t xml:space="preserve"> therefore it was preferable to sentence the accused separately for each offence. Such an approach would have avoided the criticism now justly levelled against the wording of the conditions of suspension. The court would have decided to separately suspend that portion of sentence it felt would reduce the effective sentence to the appropriate level so as to achieve what it intended. </w:t>
      </w:r>
      <w:r w:rsidR="0018611F">
        <w:rPr>
          <w:rFonts w:ascii="Times New Roman" w:hAnsi="Times New Roman" w:cs="Times New Roman"/>
          <w:sz w:val="24"/>
          <w:szCs w:val="24"/>
        </w:rPr>
        <w:t>The trial magistrate erred in smuggling a condition which was unrelated to the offence</w:t>
      </w:r>
      <w:r w:rsidR="00A865C6">
        <w:rPr>
          <w:rFonts w:ascii="Times New Roman" w:hAnsi="Times New Roman" w:cs="Times New Roman"/>
          <w:sz w:val="24"/>
          <w:szCs w:val="24"/>
        </w:rPr>
        <w:t>s</w:t>
      </w:r>
      <w:r w:rsidR="0018611F">
        <w:rPr>
          <w:rFonts w:ascii="Times New Roman" w:hAnsi="Times New Roman" w:cs="Times New Roman"/>
          <w:sz w:val="24"/>
          <w:szCs w:val="24"/>
        </w:rPr>
        <w:t xml:space="preserve"> for which the </w:t>
      </w:r>
      <w:r w:rsidR="0018611F">
        <w:rPr>
          <w:rFonts w:ascii="Times New Roman" w:hAnsi="Times New Roman" w:cs="Times New Roman"/>
          <w:sz w:val="24"/>
          <w:szCs w:val="24"/>
        </w:rPr>
        <w:lastRenderedPageBreak/>
        <w:t>accused had be</w:t>
      </w:r>
      <w:r w:rsidR="005D2F12">
        <w:rPr>
          <w:rFonts w:ascii="Times New Roman" w:hAnsi="Times New Roman" w:cs="Times New Roman"/>
          <w:sz w:val="24"/>
          <w:szCs w:val="24"/>
        </w:rPr>
        <w:t>en convicted</w:t>
      </w:r>
      <w:r w:rsidR="0018611F">
        <w:rPr>
          <w:rFonts w:ascii="Times New Roman" w:hAnsi="Times New Roman" w:cs="Times New Roman"/>
          <w:sz w:val="24"/>
          <w:szCs w:val="24"/>
        </w:rPr>
        <w:t>.</w:t>
      </w:r>
      <w:r w:rsidR="000834E7">
        <w:rPr>
          <w:rFonts w:ascii="Times New Roman" w:hAnsi="Times New Roman" w:cs="Times New Roman"/>
          <w:sz w:val="24"/>
          <w:szCs w:val="24"/>
        </w:rPr>
        <w:t xml:space="preserve"> </w:t>
      </w:r>
      <w:r w:rsidR="001F5B06">
        <w:rPr>
          <w:rFonts w:ascii="Times New Roman" w:hAnsi="Times New Roman" w:cs="Times New Roman"/>
          <w:sz w:val="24"/>
          <w:szCs w:val="24"/>
        </w:rPr>
        <w:t>The anomaly lies, in my view, in the absence of a conviction of the accused for theft</w:t>
      </w:r>
      <w:r w:rsidR="0018611F">
        <w:rPr>
          <w:rFonts w:ascii="Times New Roman" w:hAnsi="Times New Roman" w:cs="Times New Roman"/>
          <w:sz w:val="24"/>
          <w:szCs w:val="24"/>
        </w:rPr>
        <w:t>, or a similar offence,</w:t>
      </w:r>
      <w:r w:rsidR="001F5B06">
        <w:rPr>
          <w:rFonts w:ascii="Times New Roman" w:hAnsi="Times New Roman" w:cs="Times New Roman"/>
          <w:sz w:val="24"/>
          <w:szCs w:val="24"/>
        </w:rPr>
        <w:t xml:space="preserve"> in the proceedings before the court. There was no basis</w:t>
      </w:r>
      <w:r w:rsidR="0018611F">
        <w:rPr>
          <w:rFonts w:ascii="Times New Roman" w:hAnsi="Times New Roman" w:cs="Times New Roman"/>
          <w:sz w:val="24"/>
          <w:szCs w:val="24"/>
        </w:rPr>
        <w:t>,</w:t>
      </w:r>
      <w:r w:rsidR="001F5B06">
        <w:rPr>
          <w:rFonts w:ascii="Times New Roman" w:hAnsi="Times New Roman" w:cs="Times New Roman"/>
          <w:sz w:val="24"/>
          <w:szCs w:val="24"/>
        </w:rPr>
        <w:t xml:space="preserve"> therefore</w:t>
      </w:r>
      <w:r w:rsidR="0018611F">
        <w:rPr>
          <w:rFonts w:ascii="Times New Roman" w:hAnsi="Times New Roman" w:cs="Times New Roman"/>
          <w:sz w:val="24"/>
          <w:szCs w:val="24"/>
        </w:rPr>
        <w:t>,</w:t>
      </w:r>
      <w:r w:rsidR="001F5B06">
        <w:rPr>
          <w:rFonts w:ascii="Times New Roman" w:hAnsi="Times New Roman" w:cs="Times New Roman"/>
          <w:sz w:val="24"/>
          <w:szCs w:val="24"/>
        </w:rPr>
        <w:t xml:space="preserve"> to impo</w:t>
      </w:r>
      <w:r w:rsidR="0018611F">
        <w:rPr>
          <w:rFonts w:ascii="Times New Roman" w:hAnsi="Times New Roman" w:cs="Times New Roman"/>
          <w:sz w:val="24"/>
          <w:szCs w:val="24"/>
        </w:rPr>
        <w:t>rt</w:t>
      </w:r>
      <w:r w:rsidR="001F5B06">
        <w:rPr>
          <w:rFonts w:ascii="Times New Roman" w:hAnsi="Times New Roman" w:cs="Times New Roman"/>
          <w:sz w:val="24"/>
          <w:szCs w:val="24"/>
        </w:rPr>
        <w:t xml:space="preserve"> a condition which was unrelated to the behaviour for which he was presently under sanction to avoid in the future. The court correctly suspended the portion of the sentence imposed on condition he did not commit an offence involving violence as </w:t>
      </w:r>
      <w:r w:rsidR="00A865C6">
        <w:rPr>
          <w:rFonts w:ascii="Times New Roman" w:hAnsi="Times New Roman" w:cs="Times New Roman"/>
          <w:sz w:val="24"/>
          <w:szCs w:val="24"/>
        </w:rPr>
        <w:t xml:space="preserve">it had </w:t>
      </w:r>
      <w:r w:rsidR="001F5B06">
        <w:rPr>
          <w:rFonts w:ascii="Times New Roman" w:hAnsi="Times New Roman" w:cs="Times New Roman"/>
          <w:sz w:val="24"/>
          <w:szCs w:val="24"/>
        </w:rPr>
        <w:t xml:space="preserve">convicted </w:t>
      </w:r>
      <w:r w:rsidR="00A865C6">
        <w:rPr>
          <w:rFonts w:ascii="Times New Roman" w:hAnsi="Times New Roman" w:cs="Times New Roman"/>
          <w:sz w:val="24"/>
          <w:szCs w:val="24"/>
        </w:rPr>
        <w:t xml:space="preserve">him </w:t>
      </w:r>
      <w:r w:rsidR="001F5B06">
        <w:rPr>
          <w:rFonts w:ascii="Times New Roman" w:hAnsi="Times New Roman" w:cs="Times New Roman"/>
          <w:sz w:val="24"/>
          <w:szCs w:val="24"/>
        </w:rPr>
        <w:t xml:space="preserve">for </w:t>
      </w:r>
      <w:r w:rsidR="00A865C6">
        <w:rPr>
          <w:rFonts w:ascii="Times New Roman" w:hAnsi="Times New Roman" w:cs="Times New Roman"/>
          <w:sz w:val="24"/>
          <w:szCs w:val="24"/>
        </w:rPr>
        <w:t xml:space="preserve">an </w:t>
      </w:r>
      <w:r w:rsidR="001F5B06">
        <w:rPr>
          <w:rFonts w:ascii="Times New Roman" w:hAnsi="Times New Roman" w:cs="Times New Roman"/>
          <w:sz w:val="24"/>
          <w:szCs w:val="24"/>
        </w:rPr>
        <w:t>assault. As for the theft</w:t>
      </w:r>
      <w:r w:rsidR="0018611F">
        <w:rPr>
          <w:rFonts w:ascii="Times New Roman" w:hAnsi="Times New Roman" w:cs="Times New Roman"/>
          <w:sz w:val="24"/>
          <w:szCs w:val="24"/>
        </w:rPr>
        <w:t>-</w:t>
      </w:r>
      <w:r w:rsidR="001F5B06">
        <w:rPr>
          <w:rFonts w:ascii="Times New Roman" w:hAnsi="Times New Roman" w:cs="Times New Roman"/>
          <w:sz w:val="24"/>
          <w:szCs w:val="24"/>
        </w:rPr>
        <w:t xml:space="preserve">related condition, in my view, there was no basis for such a condition. </w:t>
      </w:r>
      <w:r w:rsidR="0018611F">
        <w:rPr>
          <w:rFonts w:ascii="Times New Roman" w:hAnsi="Times New Roman" w:cs="Times New Roman"/>
          <w:sz w:val="24"/>
          <w:szCs w:val="24"/>
        </w:rPr>
        <w:t xml:space="preserve">Pledge-taking is not a competent verdict for theft. </w:t>
      </w:r>
    </w:p>
    <w:p w:rsidR="00A46098" w:rsidRDefault="0018611F" w:rsidP="000834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guiding </w:t>
      </w:r>
      <w:proofErr w:type="gramStart"/>
      <w:r>
        <w:rPr>
          <w:rFonts w:ascii="Times New Roman" w:hAnsi="Times New Roman" w:cs="Times New Roman"/>
          <w:sz w:val="24"/>
          <w:szCs w:val="24"/>
        </w:rPr>
        <w:t>principle, when framing conditions of suspension of a sentence, are</w:t>
      </w:r>
      <w:proofErr w:type="gramEnd"/>
      <w:r>
        <w:rPr>
          <w:rFonts w:ascii="Times New Roman" w:hAnsi="Times New Roman" w:cs="Times New Roman"/>
          <w:sz w:val="24"/>
          <w:szCs w:val="24"/>
        </w:rPr>
        <w:t xml:space="preserve"> that the condition must not be too widely stated or too vague. </w:t>
      </w:r>
      <w:proofErr w:type="gramStart"/>
      <w:r w:rsidRPr="0018611F">
        <w:rPr>
          <w:rFonts w:ascii="Times New Roman" w:hAnsi="Times New Roman" w:cs="Times New Roman"/>
          <w:i/>
          <w:sz w:val="24"/>
          <w:szCs w:val="24"/>
        </w:rPr>
        <w:t xml:space="preserve">S </w:t>
      </w:r>
      <w:r w:rsidRPr="000834E7">
        <w:rPr>
          <w:rFonts w:ascii="Times New Roman" w:hAnsi="Times New Roman" w:cs="Times New Roman"/>
          <w:sz w:val="24"/>
          <w:szCs w:val="24"/>
        </w:rPr>
        <w:t>v</w:t>
      </w:r>
      <w:r w:rsidRPr="0018611F">
        <w:rPr>
          <w:rFonts w:ascii="Times New Roman" w:hAnsi="Times New Roman" w:cs="Times New Roman"/>
          <w:i/>
          <w:sz w:val="24"/>
          <w:szCs w:val="24"/>
        </w:rPr>
        <w:t xml:space="preserve"> Gumbo</w:t>
      </w:r>
      <w:r>
        <w:rPr>
          <w:rFonts w:ascii="Times New Roman" w:hAnsi="Times New Roman" w:cs="Times New Roman"/>
          <w:sz w:val="24"/>
          <w:szCs w:val="24"/>
        </w:rPr>
        <w:t xml:space="preserve"> 1980 ZLR 433; </w:t>
      </w:r>
      <w:r w:rsidRPr="0018611F">
        <w:rPr>
          <w:rFonts w:ascii="Times New Roman" w:hAnsi="Times New Roman" w:cs="Times New Roman"/>
          <w:i/>
          <w:sz w:val="24"/>
          <w:szCs w:val="24"/>
        </w:rPr>
        <w:t xml:space="preserve">S </w:t>
      </w:r>
      <w:r w:rsidRPr="000834E7">
        <w:rPr>
          <w:rFonts w:ascii="Times New Roman" w:hAnsi="Times New Roman" w:cs="Times New Roman"/>
          <w:sz w:val="24"/>
          <w:szCs w:val="24"/>
        </w:rPr>
        <w:t>v</w:t>
      </w:r>
      <w:r w:rsidRPr="0018611F">
        <w:rPr>
          <w:rFonts w:ascii="Times New Roman" w:hAnsi="Times New Roman" w:cs="Times New Roman"/>
          <w:i/>
          <w:sz w:val="24"/>
          <w:szCs w:val="24"/>
        </w:rPr>
        <w:t xml:space="preserve"> </w:t>
      </w:r>
      <w:proofErr w:type="spellStart"/>
      <w:r w:rsidRPr="0018611F">
        <w:rPr>
          <w:rFonts w:ascii="Times New Roman" w:hAnsi="Times New Roman" w:cs="Times New Roman"/>
          <w:i/>
          <w:sz w:val="24"/>
          <w:szCs w:val="24"/>
        </w:rPr>
        <w:t>Moyo</w:t>
      </w:r>
      <w:proofErr w:type="spellEnd"/>
      <w:r>
        <w:rPr>
          <w:rFonts w:ascii="Times New Roman" w:hAnsi="Times New Roman" w:cs="Times New Roman"/>
          <w:sz w:val="24"/>
          <w:szCs w:val="24"/>
        </w:rPr>
        <w:t xml:space="preserve"> 1981 ZLR 98.</w:t>
      </w:r>
      <w:proofErr w:type="gramEnd"/>
      <w:r>
        <w:rPr>
          <w:rFonts w:ascii="Times New Roman" w:hAnsi="Times New Roman" w:cs="Times New Roman"/>
          <w:sz w:val="24"/>
          <w:szCs w:val="24"/>
        </w:rPr>
        <w:t xml:space="preserve"> There is no hard and fast rule dictating when a court should treat a number of counts separately for the purpose of sentence, or when it should treat them together for the purpose of sentence. However a court should ad</w:t>
      </w:r>
      <w:r w:rsidR="008B7FDA">
        <w:rPr>
          <w:rFonts w:ascii="Times New Roman" w:hAnsi="Times New Roman" w:cs="Times New Roman"/>
          <w:sz w:val="24"/>
          <w:szCs w:val="24"/>
        </w:rPr>
        <w:t>opt one or more of these</w:t>
      </w:r>
      <w:r>
        <w:rPr>
          <w:rFonts w:ascii="Times New Roman" w:hAnsi="Times New Roman" w:cs="Times New Roman"/>
          <w:sz w:val="24"/>
          <w:szCs w:val="24"/>
        </w:rPr>
        <w:t xml:space="preserve"> procedures</w:t>
      </w:r>
      <w:r w:rsidR="008B7FDA">
        <w:rPr>
          <w:rFonts w:ascii="Times New Roman" w:hAnsi="Times New Roman" w:cs="Times New Roman"/>
          <w:sz w:val="24"/>
          <w:szCs w:val="24"/>
        </w:rPr>
        <w:t>.</w:t>
      </w:r>
      <w:r w:rsidR="00E436DF">
        <w:rPr>
          <w:rFonts w:ascii="Times New Roman" w:hAnsi="Times New Roman" w:cs="Times New Roman"/>
          <w:sz w:val="24"/>
          <w:szCs w:val="24"/>
        </w:rPr>
        <w:t xml:space="preserve"> </w:t>
      </w:r>
      <w:r w:rsidR="008B7FDA">
        <w:rPr>
          <w:rFonts w:ascii="Times New Roman" w:hAnsi="Times New Roman" w:cs="Times New Roman"/>
          <w:sz w:val="24"/>
          <w:szCs w:val="24"/>
        </w:rPr>
        <w:t xml:space="preserve">When two charges are closely inter-related such that they can be taken together for the purpose of sentence it may well be that each can also be properly taken as aggravating the other for the purpose of sentence. </w:t>
      </w:r>
      <w:proofErr w:type="gramStart"/>
      <w:r w:rsidR="008B7FDA" w:rsidRPr="008B7FDA">
        <w:rPr>
          <w:rFonts w:ascii="Times New Roman" w:hAnsi="Times New Roman" w:cs="Times New Roman"/>
          <w:i/>
          <w:sz w:val="24"/>
          <w:szCs w:val="24"/>
        </w:rPr>
        <w:t xml:space="preserve">S </w:t>
      </w:r>
      <w:r w:rsidR="008B7FDA" w:rsidRPr="000834E7">
        <w:rPr>
          <w:rFonts w:ascii="Times New Roman" w:hAnsi="Times New Roman" w:cs="Times New Roman"/>
          <w:sz w:val="24"/>
          <w:szCs w:val="24"/>
        </w:rPr>
        <w:t>v</w:t>
      </w:r>
      <w:r w:rsidR="008B7FDA" w:rsidRPr="008B7FDA">
        <w:rPr>
          <w:rFonts w:ascii="Times New Roman" w:hAnsi="Times New Roman" w:cs="Times New Roman"/>
          <w:i/>
          <w:sz w:val="24"/>
          <w:szCs w:val="24"/>
        </w:rPr>
        <w:t xml:space="preserve"> </w:t>
      </w:r>
      <w:proofErr w:type="spellStart"/>
      <w:r w:rsidR="008B7FDA" w:rsidRPr="008B7FDA">
        <w:rPr>
          <w:rFonts w:ascii="Times New Roman" w:hAnsi="Times New Roman" w:cs="Times New Roman"/>
          <w:i/>
          <w:sz w:val="24"/>
          <w:szCs w:val="24"/>
        </w:rPr>
        <w:t>Pasipamire</w:t>
      </w:r>
      <w:proofErr w:type="spellEnd"/>
      <w:r w:rsidR="008B7FDA">
        <w:rPr>
          <w:rFonts w:ascii="Times New Roman" w:hAnsi="Times New Roman" w:cs="Times New Roman"/>
          <w:sz w:val="24"/>
          <w:szCs w:val="24"/>
        </w:rPr>
        <w:t xml:space="preserve"> 1969 (3) SA 723 (R).</w:t>
      </w:r>
      <w:proofErr w:type="gramEnd"/>
      <w:r w:rsidR="008B7FDA">
        <w:rPr>
          <w:rFonts w:ascii="Times New Roman" w:hAnsi="Times New Roman" w:cs="Times New Roman"/>
          <w:sz w:val="24"/>
          <w:szCs w:val="24"/>
        </w:rPr>
        <w:t xml:space="preserve"> The cardinal rule regarding clarity remains important. Clarity, in the present case, can be achieved by removing all reference to theft in the conditions of suspension. Further it may well be appropriate to reflect better clarity by defining precisely the violence contemplated by the court </w:t>
      </w:r>
      <w:r w:rsidR="008B7FDA" w:rsidRPr="008B7FDA">
        <w:rPr>
          <w:rFonts w:ascii="Times New Roman" w:hAnsi="Times New Roman" w:cs="Times New Roman"/>
          <w:i/>
          <w:sz w:val="24"/>
          <w:szCs w:val="24"/>
        </w:rPr>
        <w:t>a quo</w:t>
      </w:r>
      <w:r w:rsidR="008B7FDA">
        <w:rPr>
          <w:rFonts w:ascii="Times New Roman" w:hAnsi="Times New Roman" w:cs="Times New Roman"/>
          <w:sz w:val="24"/>
          <w:szCs w:val="24"/>
        </w:rPr>
        <w:t xml:space="preserve"> by rephrasing the sentence to reflect that such violence is that directed at the person of another.</w:t>
      </w:r>
    </w:p>
    <w:p w:rsidR="008B7FDA" w:rsidRDefault="008B7FDA" w:rsidP="00A865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therefore, the sentence imposed in the court </w:t>
      </w:r>
      <w:r w:rsidRPr="000834E7">
        <w:rPr>
          <w:rFonts w:ascii="Times New Roman" w:hAnsi="Times New Roman" w:cs="Times New Roman"/>
          <w:i/>
          <w:sz w:val="24"/>
          <w:szCs w:val="24"/>
        </w:rPr>
        <w:t>a quo</w:t>
      </w:r>
      <w:r>
        <w:rPr>
          <w:rFonts w:ascii="Times New Roman" w:hAnsi="Times New Roman" w:cs="Times New Roman"/>
          <w:sz w:val="24"/>
          <w:szCs w:val="24"/>
        </w:rPr>
        <w:t xml:space="preserve"> will be amended to read:</w:t>
      </w:r>
    </w:p>
    <w:p w:rsidR="008B7FDA" w:rsidRDefault="008B7FDA" w:rsidP="000834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“Both counts treated as one for the purpose of sentence:</w:t>
      </w:r>
    </w:p>
    <w:p w:rsidR="008B7FDA" w:rsidRPr="00A46098" w:rsidRDefault="008B7FDA" w:rsidP="000834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6months imprisonment of which 2 months imprisonment is suspended for five years on condition the accused is not, during that period, convicted of any offence of which an assault on the person of another is an element for which he is sentenced to imprisonment without the option of a fine.”</w:t>
      </w:r>
    </w:p>
    <w:p w:rsidR="00A46098" w:rsidRDefault="00A46098" w:rsidP="000834E7">
      <w:pPr>
        <w:spacing w:after="0" w:line="240" w:lineRule="auto"/>
        <w:jc w:val="both"/>
        <w:rPr>
          <w:rFonts w:ascii="Times New Roman" w:hAnsi="Times New Roman" w:cs="Times New Roman"/>
          <w:sz w:val="24"/>
          <w:szCs w:val="24"/>
        </w:rPr>
      </w:pPr>
    </w:p>
    <w:p w:rsidR="00A865C6" w:rsidRDefault="00A865C6" w:rsidP="000834E7">
      <w:pPr>
        <w:spacing w:after="0"/>
        <w:jc w:val="both"/>
        <w:rPr>
          <w:rFonts w:ascii="Times New Roman" w:hAnsi="Times New Roman" w:cs="Times New Roman"/>
          <w:sz w:val="24"/>
          <w:szCs w:val="24"/>
        </w:rPr>
      </w:pPr>
    </w:p>
    <w:p w:rsidR="000834E7" w:rsidRDefault="000834E7" w:rsidP="000834E7">
      <w:pPr>
        <w:spacing w:after="0"/>
        <w:jc w:val="both"/>
        <w:rPr>
          <w:rFonts w:ascii="Times New Roman" w:hAnsi="Times New Roman" w:cs="Times New Roman"/>
          <w:sz w:val="24"/>
          <w:szCs w:val="24"/>
        </w:rPr>
      </w:pPr>
    </w:p>
    <w:p w:rsidR="003C42B5" w:rsidRDefault="003C42B5" w:rsidP="009B3A66">
      <w:pPr>
        <w:jc w:val="both"/>
        <w:rPr>
          <w:rFonts w:ascii="Times New Roman" w:hAnsi="Times New Roman" w:cs="Times New Roman"/>
          <w:sz w:val="24"/>
          <w:szCs w:val="24"/>
        </w:rPr>
      </w:pPr>
    </w:p>
    <w:p w:rsidR="00A865C6" w:rsidRPr="009B3A66" w:rsidRDefault="000834E7" w:rsidP="009B3A66">
      <w:pPr>
        <w:jc w:val="both"/>
        <w:rPr>
          <w:rFonts w:ascii="Times New Roman" w:hAnsi="Times New Roman" w:cs="Times New Roman"/>
          <w:sz w:val="24"/>
          <w:szCs w:val="24"/>
        </w:rPr>
      </w:pPr>
      <w:r>
        <w:rPr>
          <w:rFonts w:ascii="Times New Roman" w:hAnsi="Times New Roman" w:cs="Times New Roman"/>
          <w:sz w:val="24"/>
          <w:szCs w:val="24"/>
        </w:rPr>
        <w:t xml:space="preserve">MAVANGIRA J </w:t>
      </w:r>
      <w:r w:rsidR="00A865C6">
        <w:rPr>
          <w:rFonts w:ascii="Times New Roman" w:hAnsi="Times New Roman" w:cs="Times New Roman"/>
          <w:sz w:val="24"/>
          <w:szCs w:val="24"/>
        </w:rPr>
        <w:t>agrees.</w:t>
      </w:r>
    </w:p>
    <w:sectPr w:rsidR="00A865C6" w:rsidRPr="009B3A66" w:rsidSect="00966D1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88B" w:rsidRDefault="0047588B" w:rsidP="00F575CF">
      <w:pPr>
        <w:spacing w:after="0" w:line="240" w:lineRule="auto"/>
      </w:pPr>
      <w:r>
        <w:separator/>
      </w:r>
    </w:p>
  </w:endnote>
  <w:endnote w:type="continuationSeparator" w:id="0">
    <w:p w:rsidR="0047588B" w:rsidRDefault="0047588B" w:rsidP="00F57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88B" w:rsidRDefault="0047588B" w:rsidP="00F575CF">
      <w:pPr>
        <w:spacing w:after="0" w:line="240" w:lineRule="auto"/>
      </w:pPr>
      <w:r>
        <w:separator/>
      </w:r>
    </w:p>
  </w:footnote>
  <w:footnote w:type="continuationSeparator" w:id="0">
    <w:p w:rsidR="0047588B" w:rsidRDefault="0047588B" w:rsidP="00F57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1844"/>
      <w:docPartObj>
        <w:docPartGallery w:val="Page Numbers (Top of Page)"/>
        <w:docPartUnique/>
      </w:docPartObj>
    </w:sdtPr>
    <w:sdtEndPr/>
    <w:sdtContent>
      <w:p w:rsidR="00F575CF" w:rsidRDefault="0047588B">
        <w:pPr>
          <w:pStyle w:val="Header"/>
          <w:jc w:val="right"/>
        </w:pPr>
        <w:r>
          <w:fldChar w:fldCharType="begin"/>
        </w:r>
        <w:r>
          <w:instrText xml:space="preserve"> PAGE   \* MERGEFORMAT </w:instrText>
        </w:r>
        <w:r>
          <w:fldChar w:fldCharType="separate"/>
        </w:r>
        <w:r w:rsidR="00A1199E">
          <w:rPr>
            <w:noProof/>
          </w:rPr>
          <w:t>1</w:t>
        </w:r>
        <w:r>
          <w:rPr>
            <w:noProof/>
          </w:rPr>
          <w:fldChar w:fldCharType="end"/>
        </w:r>
      </w:p>
      <w:p w:rsidR="00F575CF" w:rsidRDefault="006C08EB">
        <w:pPr>
          <w:pStyle w:val="Header"/>
          <w:jc w:val="right"/>
        </w:pPr>
        <w:r>
          <w:t>HH361</w:t>
        </w:r>
        <w:r w:rsidR="00F575CF">
          <w:t>-13</w:t>
        </w:r>
      </w:p>
      <w:p w:rsidR="00F575CF" w:rsidRDefault="00F575CF">
        <w:pPr>
          <w:pStyle w:val="Header"/>
          <w:jc w:val="right"/>
        </w:pPr>
        <w:r>
          <w:t>CBR 24/12</w:t>
        </w:r>
      </w:p>
    </w:sdtContent>
  </w:sdt>
  <w:p w:rsidR="00F575CF" w:rsidRDefault="00F575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B3A66"/>
    <w:rsid w:val="000834E7"/>
    <w:rsid w:val="000C5871"/>
    <w:rsid w:val="0018611F"/>
    <w:rsid w:val="001F5B06"/>
    <w:rsid w:val="002368B9"/>
    <w:rsid w:val="002743E8"/>
    <w:rsid w:val="003C42B5"/>
    <w:rsid w:val="003F7849"/>
    <w:rsid w:val="004332DE"/>
    <w:rsid w:val="0047588B"/>
    <w:rsid w:val="005D2F12"/>
    <w:rsid w:val="006C08EB"/>
    <w:rsid w:val="00843EAF"/>
    <w:rsid w:val="008B7FDA"/>
    <w:rsid w:val="00966D1D"/>
    <w:rsid w:val="009B3A66"/>
    <w:rsid w:val="00A1199E"/>
    <w:rsid w:val="00A46098"/>
    <w:rsid w:val="00A865C6"/>
    <w:rsid w:val="00BF1D64"/>
    <w:rsid w:val="00CF4BDD"/>
    <w:rsid w:val="00E436DF"/>
    <w:rsid w:val="00F575C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5CF"/>
  </w:style>
  <w:style w:type="paragraph" w:styleId="Footer">
    <w:name w:val="footer"/>
    <w:basedOn w:val="Normal"/>
    <w:link w:val="FooterChar"/>
    <w:uiPriority w:val="99"/>
    <w:semiHidden/>
    <w:unhideWhenUsed/>
    <w:rsid w:val="00F575C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575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2013-09-19T09:46:00Z</cp:lastPrinted>
  <dcterms:created xsi:type="dcterms:W3CDTF">2013-11-01T08:38:00Z</dcterms:created>
  <dcterms:modified xsi:type="dcterms:W3CDTF">2013-11-01T08:38:00Z</dcterms:modified>
</cp:coreProperties>
</file>