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A9C6F" w14:textId="5549C2BB" w:rsidR="00822ADA" w:rsidRDefault="00731AAD" w:rsidP="00AD104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STANLEY MUNGOFA</w:t>
      </w:r>
    </w:p>
    <w:p w14:paraId="63E14CBC" w14:textId="7E067679" w:rsidR="00731AAD" w:rsidRDefault="00C50956" w:rsidP="00AD10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09C05222" w14:textId="42DBB7C9" w:rsidR="00731AAD" w:rsidRDefault="00731AAD" w:rsidP="00AD10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HARARE</w:t>
      </w:r>
    </w:p>
    <w:p w14:paraId="68CE067C" w14:textId="54BC0C5E" w:rsidR="00731AAD" w:rsidRDefault="00C50956" w:rsidP="00AD10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6D3088B7" w14:textId="79F9B463" w:rsidR="00C50956" w:rsidRDefault="00C50956" w:rsidP="00AD10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w:t>
      </w:r>
    </w:p>
    <w:p w14:paraId="717C38BF" w14:textId="77777777" w:rsidR="00A77A66" w:rsidRDefault="00A77A66" w:rsidP="00966050">
      <w:pPr>
        <w:spacing w:after="0" w:line="240" w:lineRule="auto"/>
        <w:jc w:val="both"/>
        <w:rPr>
          <w:rFonts w:ascii="Times New Roman" w:hAnsi="Times New Roman" w:cs="Times New Roman"/>
          <w:sz w:val="24"/>
          <w:szCs w:val="24"/>
        </w:rPr>
      </w:pPr>
    </w:p>
    <w:p w14:paraId="4D33544E" w14:textId="77777777" w:rsidR="00C50956" w:rsidRDefault="00C50956"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41C65202"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605AC2">
        <w:rPr>
          <w:rFonts w:ascii="Times New Roman" w:hAnsi="Times New Roman" w:cs="Times New Roman"/>
          <w:sz w:val="24"/>
          <w:szCs w:val="24"/>
        </w:rPr>
        <w:t>2</w:t>
      </w:r>
      <w:r w:rsidR="00A77A66">
        <w:rPr>
          <w:rFonts w:ascii="Times New Roman" w:hAnsi="Times New Roman" w:cs="Times New Roman"/>
          <w:sz w:val="24"/>
          <w:szCs w:val="24"/>
        </w:rPr>
        <w:t>1 June 2021</w:t>
      </w:r>
      <w:r w:rsidR="00744FB4">
        <w:rPr>
          <w:rFonts w:ascii="Times New Roman" w:hAnsi="Times New Roman" w:cs="Times New Roman"/>
          <w:sz w:val="24"/>
          <w:szCs w:val="24"/>
        </w:rPr>
        <w:t xml:space="preserve"> &amp; </w:t>
      </w:r>
      <w:r w:rsidR="00DF6EEE">
        <w:rPr>
          <w:rFonts w:ascii="Times New Roman" w:hAnsi="Times New Roman" w:cs="Times New Roman"/>
          <w:sz w:val="24"/>
          <w:szCs w:val="24"/>
        </w:rPr>
        <w:t xml:space="preserve">10 August </w:t>
      </w:r>
      <w:r w:rsidR="00A77A66">
        <w:rPr>
          <w:rFonts w:ascii="Times New Roman" w:hAnsi="Times New Roman" w:cs="Times New Roman"/>
          <w:sz w:val="24"/>
          <w:szCs w:val="24"/>
        </w:rPr>
        <w:t>2022</w:t>
      </w:r>
    </w:p>
    <w:p w14:paraId="1CC57E7B" w14:textId="77777777" w:rsidR="002E6EEF" w:rsidRDefault="002E6EEF" w:rsidP="00537D4E">
      <w:pPr>
        <w:spacing w:line="360" w:lineRule="auto"/>
        <w:jc w:val="both"/>
        <w:rPr>
          <w:rFonts w:ascii="Times New Roman" w:hAnsi="Times New Roman" w:cs="Times New Roman"/>
          <w:b/>
          <w:sz w:val="24"/>
          <w:szCs w:val="24"/>
        </w:rPr>
      </w:pPr>
    </w:p>
    <w:p w14:paraId="4142093B" w14:textId="1E10084C" w:rsidR="00FF0E99" w:rsidRDefault="00A77A66" w:rsidP="00537D4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Civil Trial </w:t>
      </w:r>
      <w:r w:rsidR="00B55579">
        <w:rPr>
          <w:rFonts w:ascii="Times New Roman" w:hAnsi="Times New Roman" w:cs="Times New Roman"/>
          <w:b/>
          <w:sz w:val="24"/>
          <w:szCs w:val="24"/>
        </w:rPr>
        <w:t xml:space="preserve">– Prescription and Rectification of Contract </w:t>
      </w:r>
    </w:p>
    <w:p w14:paraId="5F91EED4" w14:textId="77777777" w:rsidR="002E6EEF" w:rsidRDefault="002E6EEF" w:rsidP="001E18C7">
      <w:pPr>
        <w:spacing w:after="0" w:line="240" w:lineRule="auto"/>
        <w:jc w:val="both"/>
        <w:rPr>
          <w:rFonts w:ascii="Times New Roman" w:hAnsi="Times New Roman" w:cs="Times New Roman"/>
          <w:i/>
          <w:sz w:val="24"/>
          <w:szCs w:val="24"/>
        </w:rPr>
      </w:pPr>
    </w:p>
    <w:p w14:paraId="23C2DF8A" w14:textId="086CA2D9" w:rsidR="007F2D63" w:rsidRDefault="00A77A66"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 Magogo</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w:t>
      </w:r>
      <w:r>
        <w:rPr>
          <w:rFonts w:ascii="Times New Roman" w:hAnsi="Times New Roman" w:cs="Times New Roman"/>
          <w:sz w:val="24"/>
          <w:szCs w:val="24"/>
        </w:rPr>
        <w:t xml:space="preserve">plaintiff </w:t>
      </w:r>
      <w:r w:rsidR="007F2D63">
        <w:rPr>
          <w:rFonts w:ascii="Times New Roman" w:hAnsi="Times New Roman" w:cs="Times New Roman"/>
          <w:sz w:val="24"/>
          <w:szCs w:val="24"/>
        </w:rPr>
        <w:t xml:space="preserve"> </w:t>
      </w:r>
    </w:p>
    <w:p w14:paraId="5A53F74C" w14:textId="5637291D" w:rsidR="001E18C7" w:rsidRDefault="00A77A66"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Kwaramba</w:t>
      </w:r>
      <w:r w:rsidR="004C1B39">
        <w:rPr>
          <w:rFonts w:ascii="Times New Roman" w:hAnsi="Times New Roman" w:cs="Times New Roman"/>
          <w:i/>
          <w:sz w:val="24"/>
          <w:szCs w:val="24"/>
        </w:rPr>
        <w:t>,</w:t>
      </w:r>
      <w:r w:rsidR="00631AEB">
        <w:rPr>
          <w:rFonts w:ascii="Times New Roman" w:hAnsi="Times New Roman" w:cs="Times New Roman"/>
          <w:i/>
          <w:sz w:val="24"/>
          <w:szCs w:val="24"/>
        </w:rPr>
        <w:t xml:space="preserve"> </w:t>
      </w:r>
      <w:r w:rsidR="001E18C7" w:rsidRPr="001E18C7">
        <w:rPr>
          <w:rFonts w:ascii="Times New Roman" w:hAnsi="Times New Roman" w:cs="Times New Roman"/>
          <w:sz w:val="24"/>
          <w:szCs w:val="24"/>
        </w:rPr>
        <w:t xml:space="preserve">for the </w:t>
      </w:r>
      <w:r w:rsidR="00605AC2">
        <w:rPr>
          <w:rFonts w:ascii="Times New Roman" w:hAnsi="Times New Roman" w:cs="Times New Roman"/>
          <w:sz w:val="24"/>
          <w:szCs w:val="24"/>
        </w:rPr>
        <w:t>1</w:t>
      </w:r>
      <w:r w:rsidR="00605AC2" w:rsidRPr="00605AC2">
        <w:rPr>
          <w:rFonts w:ascii="Times New Roman" w:hAnsi="Times New Roman" w:cs="Times New Roman"/>
          <w:sz w:val="24"/>
          <w:szCs w:val="24"/>
          <w:vertAlign w:val="superscript"/>
        </w:rPr>
        <w:t>st</w:t>
      </w:r>
      <w:r w:rsidR="00605AC2">
        <w:rPr>
          <w:rFonts w:ascii="Times New Roman" w:hAnsi="Times New Roman" w:cs="Times New Roman"/>
          <w:sz w:val="24"/>
          <w:szCs w:val="24"/>
        </w:rPr>
        <w:t xml:space="preserve"> </w:t>
      </w:r>
      <w:r>
        <w:rPr>
          <w:rFonts w:ascii="Times New Roman" w:hAnsi="Times New Roman" w:cs="Times New Roman"/>
          <w:sz w:val="24"/>
          <w:szCs w:val="24"/>
        </w:rPr>
        <w:t xml:space="preserve">defendant </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4FF7B7CE" w14:textId="77777777" w:rsidR="00797B02" w:rsidRDefault="00BE14D8" w:rsidP="0076227E">
      <w:pPr>
        <w:spacing w:after="0" w:line="360" w:lineRule="auto"/>
        <w:jc w:val="both"/>
        <w:rPr>
          <w:rFonts w:ascii="Times New Roman" w:hAnsi="Times New Roman" w:cs="Times New Roman"/>
          <w:b/>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p>
    <w:p w14:paraId="2ECF448B" w14:textId="77777777" w:rsidR="00797B02" w:rsidRDefault="00797B02" w:rsidP="007622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6343CB9D" w14:textId="5F257FD5" w:rsidR="00AE12F6" w:rsidRDefault="00EE509E" w:rsidP="000D31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A77A66">
        <w:rPr>
          <w:rFonts w:ascii="Times New Roman" w:hAnsi="Times New Roman" w:cs="Times New Roman"/>
          <w:sz w:val="24"/>
          <w:szCs w:val="24"/>
        </w:rPr>
        <w:t xml:space="preserve"> plaintiff is a medical doctor by profession. </w:t>
      </w:r>
      <w:r w:rsidR="002E6EEF">
        <w:rPr>
          <w:rFonts w:ascii="Times New Roman" w:hAnsi="Times New Roman" w:cs="Times New Roman"/>
          <w:sz w:val="24"/>
          <w:szCs w:val="24"/>
        </w:rPr>
        <w:t xml:space="preserve"> </w:t>
      </w:r>
      <w:r w:rsidR="00A77A66">
        <w:rPr>
          <w:rFonts w:ascii="Times New Roman" w:hAnsi="Times New Roman" w:cs="Times New Roman"/>
          <w:sz w:val="24"/>
          <w:szCs w:val="24"/>
        </w:rPr>
        <w:t xml:space="preserve">He was employed by the first defendant as Health Services Director until his contract of employment was terminated through compulsory retrenchment on 22 February 2015. </w:t>
      </w:r>
      <w:r w:rsidR="00F75DFA">
        <w:rPr>
          <w:rFonts w:ascii="Times New Roman" w:hAnsi="Times New Roman" w:cs="Times New Roman"/>
          <w:sz w:val="24"/>
          <w:szCs w:val="24"/>
        </w:rPr>
        <w:t xml:space="preserve">The first defendant is a local authority established </w:t>
      </w:r>
      <w:r w:rsidR="00B779A9">
        <w:rPr>
          <w:rFonts w:ascii="Times New Roman" w:hAnsi="Times New Roman" w:cs="Times New Roman"/>
          <w:sz w:val="24"/>
          <w:szCs w:val="24"/>
        </w:rPr>
        <w:t>in terms of the laws of Zimbabwe</w:t>
      </w:r>
      <w:r w:rsidR="007268D5">
        <w:rPr>
          <w:rFonts w:ascii="Times New Roman" w:hAnsi="Times New Roman" w:cs="Times New Roman"/>
          <w:sz w:val="24"/>
          <w:szCs w:val="24"/>
        </w:rPr>
        <w:t xml:space="preserve">. It </w:t>
      </w:r>
      <w:r w:rsidR="00B779A9">
        <w:rPr>
          <w:rFonts w:ascii="Times New Roman" w:hAnsi="Times New Roman" w:cs="Times New Roman"/>
          <w:sz w:val="24"/>
          <w:szCs w:val="24"/>
        </w:rPr>
        <w:t xml:space="preserve">is responsible for the administration of the affairs of the Harare Metropolitan province. The second defendant is the authority </w:t>
      </w:r>
      <w:r w:rsidR="007268D5">
        <w:rPr>
          <w:rFonts w:ascii="Times New Roman" w:hAnsi="Times New Roman" w:cs="Times New Roman"/>
          <w:sz w:val="24"/>
          <w:szCs w:val="24"/>
        </w:rPr>
        <w:t xml:space="preserve">reposed with mandate </w:t>
      </w:r>
      <w:r w:rsidR="00B779A9">
        <w:rPr>
          <w:rFonts w:ascii="Times New Roman" w:hAnsi="Times New Roman" w:cs="Times New Roman"/>
          <w:sz w:val="24"/>
          <w:szCs w:val="24"/>
        </w:rPr>
        <w:t xml:space="preserve">to record and register rights in real estate, as well as being the custodian of title deeds. A dispute arose between the plaintiff and first defendant in connection with </w:t>
      </w:r>
      <w:r w:rsidR="007268D5">
        <w:rPr>
          <w:rFonts w:ascii="Times New Roman" w:hAnsi="Times New Roman" w:cs="Times New Roman"/>
          <w:sz w:val="24"/>
          <w:szCs w:val="24"/>
        </w:rPr>
        <w:t xml:space="preserve">a </w:t>
      </w:r>
      <w:r w:rsidR="00B779A9">
        <w:rPr>
          <w:rFonts w:ascii="Times New Roman" w:hAnsi="Times New Roman" w:cs="Times New Roman"/>
          <w:sz w:val="24"/>
          <w:szCs w:val="24"/>
        </w:rPr>
        <w:t xml:space="preserve">term of his retrenchment package. </w:t>
      </w:r>
      <w:r w:rsidR="007268D5">
        <w:rPr>
          <w:rFonts w:ascii="Times New Roman" w:hAnsi="Times New Roman" w:cs="Times New Roman"/>
          <w:sz w:val="24"/>
          <w:szCs w:val="24"/>
        </w:rPr>
        <w:t xml:space="preserve">That dispute </w:t>
      </w:r>
      <w:r w:rsidR="00814764">
        <w:rPr>
          <w:rFonts w:ascii="Times New Roman" w:hAnsi="Times New Roman" w:cs="Times New Roman"/>
          <w:sz w:val="24"/>
          <w:szCs w:val="24"/>
        </w:rPr>
        <w:t>prompted the plaintiff to approach this court seeking the following relief</w:t>
      </w:r>
      <w:r w:rsidR="004977D4">
        <w:rPr>
          <w:rFonts w:ascii="Times New Roman" w:hAnsi="Times New Roman" w:cs="Times New Roman"/>
          <w:sz w:val="24"/>
          <w:szCs w:val="24"/>
        </w:rPr>
        <w:t>:</w:t>
      </w:r>
    </w:p>
    <w:p w14:paraId="104A19CA" w14:textId="77777777" w:rsidR="00814764" w:rsidRDefault="00BA1ADB" w:rsidP="007268D5">
      <w:pPr>
        <w:spacing w:after="0" w:line="240" w:lineRule="auto"/>
        <w:ind w:firstLine="426"/>
        <w:jc w:val="both"/>
        <w:rPr>
          <w:rFonts w:ascii="Times New Roman" w:hAnsi="Times New Roman" w:cs="Times New Roman"/>
        </w:rPr>
      </w:pPr>
      <w:r w:rsidRPr="00BA1ADB">
        <w:rPr>
          <w:rFonts w:ascii="Times New Roman" w:hAnsi="Times New Roman" w:cs="Times New Roman"/>
        </w:rPr>
        <w:t>“</w:t>
      </w:r>
      <w:r w:rsidR="00814764">
        <w:rPr>
          <w:rFonts w:ascii="Times New Roman" w:hAnsi="Times New Roman" w:cs="Times New Roman"/>
        </w:rPr>
        <w:t>In the circumstances plaintiff prays for an order that:</w:t>
      </w:r>
    </w:p>
    <w:p w14:paraId="1412C216" w14:textId="3CA60836" w:rsidR="007268D5" w:rsidRDefault="0007090B" w:rsidP="009377E2">
      <w:pPr>
        <w:pStyle w:val="ListParagraph"/>
        <w:numPr>
          <w:ilvl w:val="0"/>
          <w:numId w:val="2"/>
        </w:numPr>
        <w:spacing w:after="0" w:line="240" w:lineRule="auto"/>
        <w:ind w:left="1134" w:hanging="283"/>
        <w:jc w:val="both"/>
        <w:rPr>
          <w:rFonts w:ascii="Times New Roman" w:hAnsi="Times New Roman" w:cs="Times New Roman"/>
        </w:rPr>
      </w:pPr>
      <w:r>
        <w:rPr>
          <w:rFonts w:ascii="Times New Roman" w:hAnsi="Times New Roman" w:cs="Times New Roman"/>
        </w:rPr>
        <w:t xml:space="preserve">Clause 3.15 of the agreement executed by the parties on 20 April 2015 be and is hereby rectified by inclusion of the identity and description of the immovable property mentioned therein as a house situated </w:t>
      </w:r>
      <w:r w:rsidR="00512304">
        <w:rPr>
          <w:rFonts w:ascii="Times New Roman" w:hAnsi="Times New Roman" w:cs="Times New Roman"/>
        </w:rPr>
        <w:t>at 93 Rotten Row Road, Robert Mugabe Road, Harare being certain six hundred and ninety nine (699) square metres of land being the Remaining Extent of Subdivision A of Lot 14 of the Ranche situate in the District o Salisbury held by first defendant under deed of transfer number 682-78 dated 2</w:t>
      </w:r>
      <w:r w:rsidR="00512304" w:rsidRPr="00512304">
        <w:rPr>
          <w:rFonts w:ascii="Times New Roman" w:hAnsi="Times New Roman" w:cs="Times New Roman"/>
          <w:vertAlign w:val="superscript"/>
        </w:rPr>
        <w:t>nd</w:t>
      </w:r>
      <w:r w:rsidR="00512304">
        <w:rPr>
          <w:rFonts w:ascii="Times New Roman" w:hAnsi="Times New Roman" w:cs="Times New Roman"/>
        </w:rPr>
        <w:t xml:space="preserve"> March 1978.</w:t>
      </w:r>
    </w:p>
    <w:p w14:paraId="74E853CF" w14:textId="77777777" w:rsidR="007268D5" w:rsidRDefault="00512304" w:rsidP="009377E2">
      <w:pPr>
        <w:pStyle w:val="ListParagraph"/>
        <w:numPr>
          <w:ilvl w:val="0"/>
          <w:numId w:val="2"/>
        </w:numPr>
        <w:spacing w:after="0" w:line="240" w:lineRule="auto"/>
        <w:ind w:left="1134" w:hanging="283"/>
        <w:jc w:val="both"/>
        <w:rPr>
          <w:rFonts w:ascii="Times New Roman" w:hAnsi="Times New Roman" w:cs="Times New Roman"/>
        </w:rPr>
      </w:pPr>
      <w:r w:rsidRPr="007268D5">
        <w:rPr>
          <w:rFonts w:ascii="Times New Roman" w:hAnsi="Times New Roman" w:cs="Times New Roman"/>
        </w:rPr>
        <w:t>Consequently, first defendant is ordered to transfer to plaintiff registered title in certain six hundred and ninety nine (699) square metres of land being the Remaining Extent of Subdivision A of Lot 14 of the Ranche situate in the District of Salisbury held by first defendant under deed of transfer number 682-78 dated 2</w:t>
      </w:r>
      <w:r w:rsidRPr="007268D5">
        <w:rPr>
          <w:rFonts w:ascii="Times New Roman" w:hAnsi="Times New Roman" w:cs="Times New Roman"/>
          <w:vertAlign w:val="superscript"/>
        </w:rPr>
        <w:t>nd</w:t>
      </w:r>
      <w:r w:rsidRPr="007268D5">
        <w:rPr>
          <w:rFonts w:ascii="Times New Roman" w:hAnsi="Times New Roman" w:cs="Times New Roman"/>
        </w:rPr>
        <w:t xml:space="preserve"> March 1978 within 7 days of this order.</w:t>
      </w:r>
    </w:p>
    <w:p w14:paraId="15787803" w14:textId="77777777" w:rsidR="007268D5" w:rsidRDefault="0033079A" w:rsidP="009377E2">
      <w:pPr>
        <w:pStyle w:val="ListParagraph"/>
        <w:numPr>
          <w:ilvl w:val="0"/>
          <w:numId w:val="2"/>
        </w:numPr>
        <w:spacing w:after="0" w:line="240" w:lineRule="auto"/>
        <w:ind w:left="1134" w:hanging="283"/>
        <w:jc w:val="both"/>
        <w:rPr>
          <w:rFonts w:ascii="Times New Roman" w:hAnsi="Times New Roman" w:cs="Times New Roman"/>
        </w:rPr>
      </w:pPr>
      <w:r w:rsidRPr="007268D5">
        <w:rPr>
          <w:rFonts w:ascii="Times New Roman" w:hAnsi="Times New Roman" w:cs="Times New Roman"/>
        </w:rPr>
        <w:lastRenderedPageBreak/>
        <w:t xml:space="preserve">Should first defendant fail to comply with </w:t>
      </w:r>
      <w:r w:rsidR="007268D5" w:rsidRPr="007268D5">
        <w:rPr>
          <w:rFonts w:ascii="Times New Roman" w:hAnsi="Times New Roman" w:cs="Times New Roman"/>
        </w:rPr>
        <w:t>paragraph</w:t>
      </w:r>
      <w:r w:rsidRPr="007268D5">
        <w:rPr>
          <w:rFonts w:ascii="Times New Roman" w:hAnsi="Times New Roman" w:cs="Times New Roman"/>
        </w:rPr>
        <w:t xml:space="preserve"> 1 above the Sheriff of the High Court of Zimbabwe or his lawful deputy shall be and is hereby authorised to sign all documents to pass transfer of registered title in the above immovable property to plaintiff. </w:t>
      </w:r>
    </w:p>
    <w:p w14:paraId="2C9E8F6F" w14:textId="77777777" w:rsidR="007268D5" w:rsidRDefault="00F1581C" w:rsidP="009377E2">
      <w:pPr>
        <w:pStyle w:val="ListParagraph"/>
        <w:numPr>
          <w:ilvl w:val="0"/>
          <w:numId w:val="2"/>
        </w:numPr>
        <w:spacing w:after="0" w:line="240" w:lineRule="auto"/>
        <w:ind w:left="1134" w:hanging="283"/>
        <w:jc w:val="both"/>
        <w:rPr>
          <w:rFonts w:ascii="Times New Roman" w:hAnsi="Times New Roman" w:cs="Times New Roman"/>
        </w:rPr>
      </w:pPr>
      <w:r w:rsidRPr="007268D5">
        <w:rPr>
          <w:rFonts w:ascii="Times New Roman" w:hAnsi="Times New Roman" w:cs="Times New Roman"/>
        </w:rPr>
        <w:t>Second defendant is ordered to do all that is necessary to give full and absolute effect to this order by making all the relevant entries and endorsements in his register and other deeds within his custody.</w:t>
      </w:r>
    </w:p>
    <w:p w14:paraId="3C6FC02A" w14:textId="77777777" w:rsidR="007268D5" w:rsidRDefault="00F1581C" w:rsidP="009377E2">
      <w:pPr>
        <w:pStyle w:val="ListParagraph"/>
        <w:numPr>
          <w:ilvl w:val="0"/>
          <w:numId w:val="2"/>
        </w:numPr>
        <w:spacing w:after="0" w:line="240" w:lineRule="auto"/>
        <w:ind w:left="1134" w:hanging="283"/>
        <w:jc w:val="both"/>
        <w:rPr>
          <w:rFonts w:ascii="Times New Roman" w:hAnsi="Times New Roman" w:cs="Times New Roman"/>
        </w:rPr>
      </w:pPr>
      <w:r w:rsidRPr="007268D5">
        <w:rPr>
          <w:rFonts w:ascii="Times New Roman" w:hAnsi="Times New Roman" w:cs="Times New Roman"/>
        </w:rPr>
        <w:t>First defendant and all those claiming occupation through him and their privies, proxies, agents or representatives be and are hereby ordered to vacate from the above property within 24 hours of this order and shall all ensure that none of their belongings remain on that property beyond that time.</w:t>
      </w:r>
    </w:p>
    <w:p w14:paraId="72656201" w14:textId="77777777" w:rsidR="007268D5" w:rsidRDefault="00F1581C" w:rsidP="009377E2">
      <w:pPr>
        <w:pStyle w:val="ListParagraph"/>
        <w:numPr>
          <w:ilvl w:val="0"/>
          <w:numId w:val="2"/>
        </w:numPr>
        <w:spacing w:after="0" w:line="240" w:lineRule="auto"/>
        <w:ind w:left="1134" w:hanging="283"/>
        <w:jc w:val="both"/>
        <w:rPr>
          <w:rFonts w:ascii="Times New Roman" w:hAnsi="Times New Roman" w:cs="Times New Roman"/>
        </w:rPr>
      </w:pPr>
      <w:r w:rsidRPr="007268D5">
        <w:rPr>
          <w:rFonts w:ascii="Times New Roman" w:hAnsi="Times New Roman" w:cs="Times New Roman"/>
        </w:rPr>
        <w:t>Should the above order not be complied with within the stated time, the Sheriff of the High Court of Zimbabwe and or his lawful deputy shall immediately and at once take all such steps as would ensure full compliance with the order, including enlisting the services of the Zimbabwe Republic Police for that purpose.</w:t>
      </w:r>
    </w:p>
    <w:p w14:paraId="7B78569F" w14:textId="77777777" w:rsidR="007268D5" w:rsidRDefault="00F1581C" w:rsidP="009377E2">
      <w:pPr>
        <w:pStyle w:val="ListParagraph"/>
        <w:numPr>
          <w:ilvl w:val="0"/>
          <w:numId w:val="2"/>
        </w:numPr>
        <w:spacing w:after="0" w:line="240" w:lineRule="auto"/>
        <w:ind w:left="1134" w:hanging="283"/>
        <w:jc w:val="both"/>
        <w:rPr>
          <w:rFonts w:ascii="Times New Roman" w:hAnsi="Times New Roman" w:cs="Times New Roman"/>
        </w:rPr>
      </w:pPr>
      <w:r w:rsidRPr="007268D5">
        <w:rPr>
          <w:rFonts w:ascii="Times New Roman" w:hAnsi="Times New Roman" w:cs="Times New Roman"/>
        </w:rPr>
        <w:t>The first defendant shall pay to plaintiff damages for unlawful occupation at the rate of $3 000-00 per month with effect from 1</w:t>
      </w:r>
      <w:r w:rsidRPr="007268D5">
        <w:rPr>
          <w:rFonts w:ascii="Times New Roman" w:hAnsi="Times New Roman" w:cs="Times New Roman"/>
          <w:vertAlign w:val="superscript"/>
        </w:rPr>
        <w:t>st</w:t>
      </w:r>
      <w:r w:rsidRPr="007268D5">
        <w:rPr>
          <w:rFonts w:ascii="Times New Roman" w:hAnsi="Times New Roman" w:cs="Times New Roman"/>
        </w:rPr>
        <w:t xml:space="preserve"> May 2015.</w:t>
      </w:r>
    </w:p>
    <w:p w14:paraId="5E76B663" w14:textId="52A011D0" w:rsidR="00F1581C" w:rsidRPr="007268D5" w:rsidRDefault="00F1581C" w:rsidP="009377E2">
      <w:pPr>
        <w:pStyle w:val="ListParagraph"/>
        <w:numPr>
          <w:ilvl w:val="0"/>
          <w:numId w:val="2"/>
        </w:numPr>
        <w:spacing w:after="0" w:line="240" w:lineRule="auto"/>
        <w:ind w:left="1134" w:hanging="283"/>
        <w:jc w:val="both"/>
        <w:rPr>
          <w:rFonts w:ascii="Times New Roman" w:hAnsi="Times New Roman" w:cs="Times New Roman"/>
        </w:rPr>
      </w:pPr>
      <w:r w:rsidRPr="007268D5">
        <w:rPr>
          <w:rFonts w:ascii="Times New Roman" w:hAnsi="Times New Roman" w:cs="Times New Roman"/>
        </w:rPr>
        <w:t>First defendant shall pay costs of suit on the legal practitioner and client scale.”</w:t>
      </w:r>
    </w:p>
    <w:p w14:paraId="0A70CF9F" w14:textId="77777777" w:rsidR="00A1681A" w:rsidRDefault="00A1681A" w:rsidP="00A1681A">
      <w:pPr>
        <w:pStyle w:val="ListParagraph"/>
        <w:spacing w:after="0" w:line="240" w:lineRule="auto"/>
        <w:ind w:left="1418"/>
        <w:jc w:val="both"/>
        <w:rPr>
          <w:rFonts w:ascii="Times New Roman" w:hAnsi="Times New Roman" w:cs="Times New Roman"/>
        </w:rPr>
      </w:pPr>
    </w:p>
    <w:p w14:paraId="75CA298D" w14:textId="6BCFC550" w:rsidR="00797B02" w:rsidRPr="00A1681A" w:rsidRDefault="00A1681A" w:rsidP="00A16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must highlight at the outset that the second defendant was cited for administrative reasons to ensure compliance with the order of this court </w:t>
      </w:r>
      <w:r w:rsidR="007268D5">
        <w:rPr>
          <w:rFonts w:ascii="Times New Roman" w:hAnsi="Times New Roman" w:cs="Times New Roman"/>
          <w:sz w:val="24"/>
          <w:szCs w:val="24"/>
        </w:rPr>
        <w:t xml:space="preserve">should </w:t>
      </w:r>
      <w:r>
        <w:rPr>
          <w:rFonts w:ascii="Times New Roman" w:hAnsi="Times New Roman" w:cs="Times New Roman"/>
          <w:sz w:val="24"/>
          <w:szCs w:val="24"/>
        </w:rPr>
        <w:t xml:space="preserve">the court find in </w:t>
      </w:r>
      <w:r w:rsidR="005F5DE3">
        <w:rPr>
          <w:rFonts w:ascii="Times New Roman" w:hAnsi="Times New Roman" w:cs="Times New Roman"/>
          <w:sz w:val="24"/>
          <w:szCs w:val="24"/>
        </w:rPr>
        <w:t>favour of the</w:t>
      </w:r>
      <w:r>
        <w:rPr>
          <w:rFonts w:ascii="Times New Roman" w:hAnsi="Times New Roman" w:cs="Times New Roman"/>
          <w:sz w:val="24"/>
          <w:szCs w:val="24"/>
        </w:rPr>
        <w:t xml:space="preserve"> plaintiff. The second defendant did not file any papers herein. For that reason, any reference to the defendant hereafter shall mean the first defendant.</w:t>
      </w:r>
    </w:p>
    <w:p w14:paraId="6257CD59" w14:textId="05F91C4F" w:rsidR="00D66D10" w:rsidRPr="0004765C" w:rsidRDefault="005910A0" w:rsidP="00D66D10">
      <w:pPr>
        <w:spacing w:after="0" w:line="360" w:lineRule="auto"/>
        <w:jc w:val="both"/>
        <w:rPr>
          <w:rFonts w:ascii="Times New Roman" w:hAnsi="Times New Roman" w:cs="Times New Roman"/>
          <w:b/>
          <w:sz w:val="24"/>
          <w:szCs w:val="24"/>
        </w:rPr>
      </w:pPr>
      <w:r w:rsidRPr="0004765C">
        <w:rPr>
          <w:rFonts w:ascii="Times New Roman" w:hAnsi="Times New Roman" w:cs="Times New Roman"/>
          <w:b/>
          <w:sz w:val="24"/>
          <w:szCs w:val="24"/>
        </w:rPr>
        <w:t>The Plaintiff’s Claim</w:t>
      </w:r>
    </w:p>
    <w:p w14:paraId="296F0745" w14:textId="63072527" w:rsidR="00D9259B" w:rsidRPr="002860A4" w:rsidRDefault="00647C45" w:rsidP="004846EE">
      <w:pPr>
        <w:spacing w:after="0" w:line="360" w:lineRule="auto"/>
        <w:jc w:val="both"/>
        <w:rPr>
          <w:rFonts w:ascii="Times New Roman" w:hAnsi="Times New Roman" w:cs="Times New Roman"/>
          <w:sz w:val="24"/>
          <w:szCs w:val="24"/>
        </w:rPr>
      </w:pPr>
      <w:r w:rsidRPr="00647C45">
        <w:rPr>
          <w:rFonts w:ascii="Times New Roman" w:hAnsi="Times New Roman" w:cs="Times New Roman"/>
          <w:sz w:val="24"/>
          <w:szCs w:val="24"/>
        </w:rPr>
        <w:tab/>
      </w:r>
      <w:r w:rsidR="004846EE">
        <w:rPr>
          <w:rFonts w:ascii="Times New Roman" w:hAnsi="Times New Roman" w:cs="Times New Roman"/>
          <w:sz w:val="24"/>
          <w:szCs w:val="24"/>
        </w:rPr>
        <w:t xml:space="preserve">In his declaration, the plaintiff claimed that one of the terms of the retrenchment package was that he would receive a residential property called certain six hundred and ninety nine (699) square metres of land being the Remaining Extent of Subdivision A of Lot 14 of The Ranche situate in the District of Salisbury held by </w:t>
      </w:r>
      <w:r w:rsidR="0004765C">
        <w:rPr>
          <w:rFonts w:ascii="Times New Roman" w:hAnsi="Times New Roman" w:cs="Times New Roman"/>
          <w:sz w:val="24"/>
          <w:szCs w:val="24"/>
        </w:rPr>
        <w:t xml:space="preserve">the </w:t>
      </w:r>
      <w:r w:rsidR="004846EE">
        <w:rPr>
          <w:rFonts w:ascii="Times New Roman" w:hAnsi="Times New Roman" w:cs="Times New Roman"/>
          <w:sz w:val="24"/>
          <w:szCs w:val="24"/>
        </w:rPr>
        <w:t>defendant under deed of transfer number 682-78 dated 2</w:t>
      </w:r>
      <w:r w:rsidR="004846EE" w:rsidRPr="004846EE">
        <w:rPr>
          <w:rFonts w:ascii="Times New Roman" w:hAnsi="Times New Roman" w:cs="Times New Roman"/>
          <w:sz w:val="24"/>
          <w:szCs w:val="24"/>
          <w:vertAlign w:val="superscript"/>
        </w:rPr>
        <w:t>nd</w:t>
      </w:r>
      <w:r w:rsidR="004846EE">
        <w:rPr>
          <w:rFonts w:ascii="Times New Roman" w:hAnsi="Times New Roman" w:cs="Times New Roman"/>
          <w:sz w:val="24"/>
          <w:szCs w:val="24"/>
        </w:rPr>
        <w:t xml:space="preserve"> March 1978 (the property). </w:t>
      </w:r>
      <w:r w:rsidR="005910A0">
        <w:rPr>
          <w:rFonts w:ascii="Times New Roman" w:hAnsi="Times New Roman" w:cs="Times New Roman"/>
          <w:sz w:val="24"/>
          <w:szCs w:val="24"/>
        </w:rPr>
        <w:t xml:space="preserve">He claimed that in recording the terms of the agreement, the parties erroneously omitted to include the identity of the property, and only recorded it as </w:t>
      </w:r>
      <w:r w:rsidR="005910A0" w:rsidRPr="002860A4">
        <w:rPr>
          <w:rFonts w:ascii="Times New Roman" w:hAnsi="Times New Roman" w:cs="Times New Roman"/>
          <w:sz w:val="24"/>
          <w:szCs w:val="24"/>
        </w:rPr>
        <w:t>“a house number situated at the corner of Rotten Row Road and Robert Mugabe Road, Harare”.</w:t>
      </w:r>
    </w:p>
    <w:p w14:paraId="0B3F5A91" w14:textId="2FFA57B5" w:rsidR="005910A0" w:rsidRDefault="005910A0" w:rsidP="00484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claims that the first defendant used the omission to renege on its obligation to transfer registered title in the said property to</w:t>
      </w:r>
      <w:r w:rsidR="0004765C">
        <w:rPr>
          <w:rFonts w:ascii="Times New Roman" w:hAnsi="Times New Roman" w:cs="Times New Roman"/>
          <w:sz w:val="24"/>
          <w:szCs w:val="24"/>
        </w:rPr>
        <w:t xml:space="preserve"> him</w:t>
      </w:r>
      <w:r>
        <w:rPr>
          <w:rFonts w:ascii="Times New Roman" w:hAnsi="Times New Roman" w:cs="Times New Roman"/>
          <w:sz w:val="24"/>
          <w:szCs w:val="24"/>
        </w:rPr>
        <w:t xml:space="preserve">. As a result of the said refusal to </w:t>
      </w:r>
      <w:r w:rsidR="0004765C">
        <w:rPr>
          <w:rFonts w:ascii="Times New Roman" w:hAnsi="Times New Roman" w:cs="Times New Roman"/>
          <w:sz w:val="24"/>
          <w:szCs w:val="24"/>
        </w:rPr>
        <w:t xml:space="preserve">pass title, </w:t>
      </w:r>
      <w:r>
        <w:rPr>
          <w:rFonts w:ascii="Times New Roman" w:hAnsi="Times New Roman" w:cs="Times New Roman"/>
          <w:sz w:val="24"/>
          <w:szCs w:val="24"/>
        </w:rPr>
        <w:t xml:space="preserve">and the deprivation of occupation, the plaintiff claimed </w:t>
      </w:r>
      <w:r w:rsidR="0004765C">
        <w:rPr>
          <w:rFonts w:ascii="Times New Roman" w:hAnsi="Times New Roman" w:cs="Times New Roman"/>
          <w:sz w:val="24"/>
          <w:szCs w:val="24"/>
        </w:rPr>
        <w:t xml:space="preserve">that he was </w:t>
      </w:r>
      <w:r>
        <w:rPr>
          <w:rFonts w:ascii="Times New Roman" w:hAnsi="Times New Roman" w:cs="Times New Roman"/>
          <w:sz w:val="24"/>
          <w:szCs w:val="24"/>
        </w:rPr>
        <w:t>suffering damages at the rate of $</w:t>
      </w:r>
      <w:r w:rsidR="005F5DE3">
        <w:rPr>
          <w:rFonts w:ascii="Times New Roman" w:hAnsi="Times New Roman" w:cs="Times New Roman"/>
          <w:sz w:val="24"/>
          <w:szCs w:val="24"/>
        </w:rPr>
        <w:t>US</w:t>
      </w:r>
      <w:r>
        <w:rPr>
          <w:rFonts w:ascii="Times New Roman" w:hAnsi="Times New Roman" w:cs="Times New Roman"/>
          <w:sz w:val="24"/>
          <w:szCs w:val="24"/>
        </w:rPr>
        <w:t xml:space="preserve">3 000.00 per month, </w:t>
      </w:r>
      <w:r w:rsidR="0004765C">
        <w:rPr>
          <w:rFonts w:ascii="Times New Roman" w:hAnsi="Times New Roman" w:cs="Times New Roman"/>
          <w:sz w:val="24"/>
          <w:szCs w:val="24"/>
        </w:rPr>
        <w:t xml:space="preserve">in </w:t>
      </w:r>
      <w:r>
        <w:rPr>
          <w:rFonts w:ascii="Times New Roman" w:hAnsi="Times New Roman" w:cs="Times New Roman"/>
          <w:sz w:val="24"/>
          <w:szCs w:val="24"/>
        </w:rPr>
        <w:t>rental income</w:t>
      </w:r>
      <w:r w:rsidR="0004765C">
        <w:rPr>
          <w:rFonts w:ascii="Times New Roman" w:hAnsi="Times New Roman" w:cs="Times New Roman"/>
          <w:sz w:val="24"/>
          <w:szCs w:val="24"/>
        </w:rPr>
        <w:t xml:space="preserve"> that</w:t>
      </w:r>
      <w:r>
        <w:rPr>
          <w:rFonts w:ascii="Times New Roman" w:hAnsi="Times New Roman" w:cs="Times New Roman"/>
          <w:sz w:val="24"/>
          <w:szCs w:val="24"/>
        </w:rPr>
        <w:t xml:space="preserve"> he would have earned if the property </w:t>
      </w:r>
      <w:r w:rsidR="0004765C">
        <w:rPr>
          <w:rFonts w:ascii="Times New Roman" w:hAnsi="Times New Roman" w:cs="Times New Roman"/>
          <w:sz w:val="24"/>
          <w:szCs w:val="24"/>
        </w:rPr>
        <w:t xml:space="preserve">had been </w:t>
      </w:r>
      <w:r>
        <w:rPr>
          <w:rFonts w:ascii="Times New Roman" w:hAnsi="Times New Roman" w:cs="Times New Roman"/>
          <w:sz w:val="24"/>
          <w:szCs w:val="24"/>
        </w:rPr>
        <w:t xml:space="preserve">rented out in the same location. The </w:t>
      </w:r>
      <w:r w:rsidR="005F5DE3">
        <w:rPr>
          <w:rFonts w:ascii="Times New Roman" w:hAnsi="Times New Roman" w:cs="Times New Roman"/>
          <w:sz w:val="24"/>
          <w:szCs w:val="24"/>
        </w:rPr>
        <w:t xml:space="preserve">plaintiff also claimed that the </w:t>
      </w:r>
      <w:r>
        <w:rPr>
          <w:rFonts w:ascii="Times New Roman" w:hAnsi="Times New Roman" w:cs="Times New Roman"/>
          <w:sz w:val="24"/>
          <w:szCs w:val="24"/>
        </w:rPr>
        <w:t>defendant had no lawful basis to re</w:t>
      </w:r>
      <w:r w:rsidR="005F5DE3">
        <w:rPr>
          <w:rFonts w:ascii="Times New Roman" w:hAnsi="Times New Roman" w:cs="Times New Roman"/>
          <w:sz w:val="24"/>
          <w:szCs w:val="24"/>
        </w:rPr>
        <w:t xml:space="preserve">tain possession and </w:t>
      </w:r>
      <w:r>
        <w:rPr>
          <w:rFonts w:ascii="Times New Roman" w:hAnsi="Times New Roman" w:cs="Times New Roman"/>
          <w:sz w:val="24"/>
          <w:szCs w:val="24"/>
        </w:rPr>
        <w:t xml:space="preserve">occupation of the property. </w:t>
      </w:r>
    </w:p>
    <w:p w14:paraId="19FA2E9E" w14:textId="2E9C7505" w:rsidR="005910A0" w:rsidRDefault="00AF1C32" w:rsidP="004846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Defendant’s Plea</w:t>
      </w:r>
    </w:p>
    <w:p w14:paraId="6462C5AC" w14:textId="0DE6A1FE" w:rsidR="00AF1C32" w:rsidRDefault="00AF1C32" w:rsidP="004846E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A1681A">
        <w:rPr>
          <w:rFonts w:ascii="Times New Roman" w:hAnsi="Times New Roman" w:cs="Times New Roman"/>
          <w:sz w:val="24"/>
          <w:szCs w:val="24"/>
        </w:rPr>
        <w:t xml:space="preserve">The defendant averred that the plaintiff’s claim had prescribed. </w:t>
      </w:r>
      <w:r w:rsidR="003E06FF">
        <w:rPr>
          <w:rFonts w:ascii="Times New Roman" w:hAnsi="Times New Roman" w:cs="Times New Roman"/>
          <w:sz w:val="24"/>
          <w:szCs w:val="24"/>
        </w:rPr>
        <w:t xml:space="preserve">The retrenchment agreement between the parties was consummated on 20 April 2015. It was on that date that the </w:t>
      </w:r>
      <w:r w:rsidR="003E06FF">
        <w:rPr>
          <w:rFonts w:ascii="Times New Roman" w:hAnsi="Times New Roman" w:cs="Times New Roman"/>
          <w:sz w:val="24"/>
          <w:szCs w:val="24"/>
        </w:rPr>
        <w:lastRenderedPageBreak/>
        <w:t>plaintiff’s claims fell due. The plaintiff’s summons were served on 19 October 2018, which was more than three years after the date on which the cause of action arose. For that reason, the claim had prescribed in terms of s</w:t>
      </w:r>
      <w:r w:rsidR="00731AAD">
        <w:rPr>
          <w:rFonts w:ascii="Times New Roman" w:hAnsi="Times New Roman" w:cs="Times New Roman"/>
          <w:sz w:val="24"/>
          <w:szCs w:val="24"/>
        </w:rPr>
        <w:t xml:space="preserve"> </w:t>
      </w:r>
      <w:r w:rsidR="003E06FF">
        <w:rPr>
          <w:rFonts w:ascii="Times New Roman" w:hAnsi="Times New Roman" w:cs="Times New Roman"/>
          <w:sz w:val="24"/>
          <w:szCs w:val="24"/>
        </w:rPr>
        <w:t>15 of the Prescription Act</w:t>
      </w:r>
      <w:r w:rsidR="003E06FF">
        <w:rPr>
          <w:rStyle w:val="FootnoteReference"/>
          <w:rFonts w:ascii="Times New Roman" w:hAnsi="Times New Roman" w:cs="Times New Roman"/>
          <w:sz w:val="24"/>
          <w:szCs w:val="24"/>
        </w:rPr>
        <w:footnoteReference w:id="1"/>
      </w:r>
      <w:r w:rsidR="003E06FF">
        <w:rPr>
          <w:rFonts w:ascii="Times New Roman" w:hAnsi="Times New Roman" w:cs="Times New Roman"/>
          <w:sz w:val="24"/>
          <w:szCs w:val="24"/>
        </w:rPr>
        <w:t xml:space="preserve">. It had to be dismissed on that basis alone. </w:t>
      </w:r>
    </w:p>
    <w:p w14:paraId="1883C8DD" w14:textId="485A0FFE" w:rsidR="005367B3" w:rsidRDefault="005367B3" w:rsidP="00484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merits, the defendant denied the existence of an agreement in connection with the property as identified by the plaintiff. The defendant denied that there was any error of description as alleged. The lack of identity in the property signified the absence of an agreement between the parties. The parties could not have agreed on something they did not know. In the alternative, the defendant averred that even assuming such an agreement existed, it would </w:t>
      </w:r>
      <w:r w:rsidR="0004765C">
        <w:rPr>
          <w:rFonts w:ascii="Times New Roman" w:hAnsi="Times New Roman" w:cs="Times New Roman"/>
          <w:sz w:val="24"/>
          <w:szCs w:val="24"/>
        </w:rPr>
        <w:t xml:space="preserve">be </w:t>
      </w:r>
      <w:r>
        <w:rPr>
          <w:rFonts w:ascii="Times New Roman" w:hAnsi="Times New Roman" w:cs="Times New Roman"/>
          <w:sz w:val="24"/>
          <w:szCs w:val="24"/>
        </w:rPr>
        <w:t>null and void and of no force and effect for vagueness. The agreement was also not approved or authorised by the defendant. Further, the alleged agreement violated s152 of the Urban Councils Act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That law proscribed the alienation of Council property without fulfilling </w:t>
      </w:r>
      <w:r w:rsidR="0004765C">
        <w:rPr>
          <w:rFonts w:ascii="Times New Roman" w:hAnsi="Times New Roman" w:cs="Times New Roman"/>
          <w:sz w:val="24"/>
          <w:szCs w:val="24"/>
        </w:rPr>
        <w:t xml:space="preserve">certain </w:t>
      </w:r>
      <w:r>
        <w:rPr>
          <w:rFonts w:ascii="Times New Roman" w:hAnsi="Times New Roman" w:cs="Times New Roman"/>
          <w:sz w:val="24"/>
          <w:szCs w:val="24"/>
        </w:rPr>
        <w:t xml:space="preserve">statutory formalities. </w:t>
      </w:r>
    </w:p>
    <w:p w14:paraId="66CC5C42" w14:textId="06B9CBA8" w:rsidR="005367B3" w:rsidRDefault="005367B3" w:rsidP="00484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further denied any liability to pay damages as alleged by the plaintiff. Such a claim could not be founded on an invalid agreement. </w:t>
      </w:r>
    </w:p>
    <w:p w14:paraId="59BE27CB" w14:textId="6F09885F" w:rsidR="00262F28" w:rsidRDefault="00262F28" w:rsidP="004846EE">
      <w:pPr>
        <w:spacing w:after="0" w:line="360" w:lineRule="auto"/>
        <w:jc w:val="both"/>
        <w:rPr>
          <w:rFonts w:ascii="Times New Roman" w:hAnsi="Times New Roman" w:cs="Times New Roman"/>
          <w:b/>
          <w:sz w:val="24"/>
          <w:szCs w:val="24"/>
        </w:rPr>
      </w:pPr>
      <w:r w:rsidRPr="00262F28">
        <w:rPr>
          <w:rFonts w:ascii="Times New Roman" w:hAnsi="Times New Roman" w:cs="Times New Roman"/>
          <w:b/>
          <w:sz w:val="24"/>
          <w:szCs w:val="24"/>
        </w:rPr>
        <w:t xml:space="preserve">The Replication </w:t>
      </w:r>
    </w:p>
    <w:p w14:paraId="43420B98" w14:textId="46009DE9" w:rsidR="00262F28" w:rsidRDefault="00262F28" w:rsidP="00484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denied that his claim had prescribed arguing that a claim for rectification was not susceptible to prescription. The plaintiff further averred that the consequential claims</w:t>
      </w:r>
      <w:r w:rsidR="00E500D3">
        <w:rPr>
          <w:rFonts w:ascii="Times New Roman" w:hAnsi="Times New Roman" w:cs="Times New Roman"/>
          <w:sz w:val="24"/>
          <w:szCs w:val="24"/>
        </w:rPr>
        <w:t xml:space="preserve"> for eviction</w:t>
      </w:r>
      <w:r w:rsidR="004D3FB2">
        <w:rPr>
          <w:rFonts w:ascii="Times New Roman" w:hAnsi="Times New Roman" w:cs="Times New Roman"/>
          <w:sz w:val="24"/>
          <w:szCs w:val="24"/>
        </w:rPr>
        <w:t>, payment</w:t>
      </w:r>
      <w:r w:rsidR="00E500D3">
        <w:rPr>
          <w:rFonts w:ascii="Times New Roman" w:hAnsi="Times New Roman" w:cs="Times New Roman"/>
          <w:sz w:val="24"/>
          <w:szCs w:val="24"/>
        </w:rPr>
        <w:t xml:space="preserve"> of damages and transfer of real rights, were also saved from prescription. </w:t>
      </w:r>
      <w:r w:rsidR="004D3FB2">
        <w:rPr>
          <w:rFonts w:ascii="Times New Roman" w:hAnsi="Times New Roman" w:cs="Times New Roman"/>
          <w:sz w:val="24"/>
          <w:szCs w:val="24"/>
        </w:rPr>
        <w:t xml:space="preserve">The cause of action did not arise on 20 April 2015 when the agreement was signed. The agreement did not specify the period within which the obligation to transfer and to give vacant possession was to be discharged. Consequently, the defendant was never placed in </w:t>
      </w:r>
      <w:r w:rsidR="004D3FB2" w:rsidRPr="004D3FB2">
        <w:rPr>
          <w:rFonts w:ascii="Times New Roman" w:hAnsi="Times New Roman" w:cs="Times New Roman"/>
          <w:i/>
          <w:sz w:val="24"/>
          <w:szCs w:val="24"/>
        </w:rPr>
        <w:t>mora</w:t>
      </w:r>
      <w:r w:rsidR="004D3FB2">
        <w:rPr>
          <w:rFonts w:ascii="Times New Roman" w:hAnsi="Times New Roman" w:cs="Times New Roman"/>
          <w:sz w:val="24"/>
          <w:szCs w:val="24"/>
        </w:rPr>
        <w:t xml:space="preserve">. The defendant was only placed in </w:t>
      </w:r>
      <w:r w:rsidR="004D3FB2" w:rsidRPr="004D3FB2">
        <w:rPr>
          <w:rFonts w:ascii="Times New Roman" w:hAnsi="Times New Roman" w:cs="Times New Roman"/>
          <w:i/>
          <w:sz w:val="24"/>
          <w:szCs w:val="24"/>
        </w:rPr>
        <w:t>mora</w:t>
      </w:r>
      <w:r w:rsidR="004D3FB2">
        <w:rPr>
          <w:rFonts w:ascii="Times New Roman" w:hAnsi="Times New Roman" w:cs="Times New Roman"/>
          <w:sz w:val="24"/>
          <w:szCs w:val="24"/>
        </w:rPr>
        <w:t xml:space="preserve"> after service of a letter of demand on </w:t>
      </w:r>
      <w:r w:rsidR="004D3FB2" w:rsidRPr="00AD104B">
        <w:rPr>
          <w:rFonts w:ascii="Times New Roman" w:hAnsi="Times New Roman" w:cs="Times New Roman"/>
          <w:color w:val="000000" w:themeColor="text1"/>
          <w:sz w:val="24"/>
          <w:szCs w:val="24"/>
        </w:rPr>
        <w:t>22</w:t>
      </w:r>
      <w:r w:rsidR="004D3FB2" w:rsidRPr="004D3FB2">
        <w:rPr>
          <w:rFonts w:ascii="Times New Roman" w:hAnsi="Times New Roman" w:cs="Times New Roman"/>
          <w:color w:val="FF0000"/>
          <w:sz w:val="24"/>
          <w:szCs w:val="24"/>
        </w:rPr>
        <w:t xml:space="preserve"> </w:t>
      </w:r>
      <w:r w:rsidR="004D3FB2" w:rsidRPr="00AD104B">
        <w:rPr>
          <w:rFonts w:ascii="Times New Roman" w:hAnsi="Times New Roman" w:cs="Times New Roman"/>
          <w:color w:val="000000" w:themeColor="text1"/>
          <w:sz w:val="24"/>
          <w:szCs w:val="24"/>
        </w:rPr>
        <w:t>August 2016</w:t>
      </w:r>
      <w:r w:rsidR="004D3FB2">
        <w:rPr>
          <w:rFonts w:ascii="Times New Roman" w:hAnsi="Times New Roman" w:cs="Times New Roman"/>
          <w:sz w:val="24"/>
          <w:szCs w:val="24"/>
        </w:rPr>
        <w:t xml:space="preserve">. </w:t>
      </w:r>
      <w:r w:rsidR="004C2D00">
        <w:rPr>
          <w:rFonts w:ascii="Times New Roman" w:hAnsi="Times New Roman" w:cs="Times New Roman"/>
          <w:sz w:val="24"/>
          <w:szCs w:val="24"/>
        </w:rPr>
        <w:t>The claim had not lapsed up to the point summons were issued on 12 October 2018.</w:t>
      </w:r>
    </w:p>
    <w:p w14:paraId="20B6BB6E" w14:textId="7450F170" w:rsidR="004C2D00" w:rsidRDefault="004C2D00" w:rsidP="00484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merits, the plaintiff denied each and every allegation of fact and conclusion of law in the defendant’s plea and joined issue with the defendant. </w:t>
      </w:r>
    </w:p>
    <w:p w14:paraId="39F12CD0" w14:textId="4224534C" w:rsidR="004C2D00" w:rsidRDefault="004D1D25" w:rsidP="00484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was referred to trial on the following issues:</w:t>
      </w:r>
    </w:p>
    <w:p w14:paraId="6DB55855" w14:textId="4DBB4401" w:rsidR="004D1D25" w:rsidRDefault="004D1D25" w:rsidP="009377E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plaintiff’s claim was prescribed;</w:t>
      </w:r>
    </w:p>
    <w:p w14:paraId="023AC632" w14:textId="002C8177" w:rsidR="004D1D25" w:rsidRDefault="004D1D25" w:rsidP="009377E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agreement sought to be rectified was valid;</w:t>
      </w:r>
    </w:p>
    <w:p w14:paraId="332727BE" w14:textId="6360112C" w:rsidR="004D1D25" w:rsidRDefault="004D1D25" w:rsidP="009377E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plaintiff was entitled to the relief claimed in the summons.</w:t>
      </w:r>
    </w:p>
    <w:p w14:paraId="2625C506" w14:textId="77777777" w:rsidR="001E0C51" w:rsidRDefault="001E0C51" w:rsidP="005B229F">
      <w:pPr>
        <w:spacing w:after="0" w:line="360" w:lineRule="auto"/>
        <w:jc w:val="both"/>
        <w:rPr>
          <w:rFonts w:ascii="Times New Roman" w:hAnsi="Times New Roman" w:cs="Times New Roman"/>
          <w:b/>
          <w:sz w:val="24"/>
          <w:szCs w:val="24"/>
        </w:rPr>
      </w:pPr>
    </w:p>
    <w:p w14:paraId="12043C91" w14:textId="77777777" w:rsidR="001E0C51" w:rsidRDefault="001E0C51" w:rsidP="005B229F">
      <w:pPr>
        <w:spacing w:after="0" w:line="360" w:lineRule="auto"/>
        <w:jc w:val="both"/>
        <w:rPr>
          <w:rFonts w:ascii="Times New Roman" w:hAnsi="Times New Roman" w:cs="Times New Roman"/>
          <w:b/>
          <w:sz w:val="24"/>
          <w:szCs w:val="24"/>
        </w:rPr>
      </w:pPr>
    </w:p>
    <w:p w14:paraId="23769FF6" w14:textId="53F5A83F" w:rsidR="00D9259B" w:rsidRPr="005B229F" w:rsidRDefault="00D80115" w:rsidP="005B229F">
      <w:pPr>
        <w:spacing w:after="0" w:line="360" w:lineRule="auto"/>
        <w:jc w:val="both"/>
        <w:rPr>
          <w:rFonts w:ascii="Times New Roman" w:hAnsi="Times New Roman" w:cs="Times New Roman"/>
          <w:b/>
          <w:sz w:val="24"/>
          <w:szCs w:val="24"/>
        </w:rPr>
      </w:pPr>
      <w:r w:rsidRPr="005B229F">
        <w:rPr>
          <w:rFonts w:ascii="Times New Roman" w:hAnsi="Times New Roman" w:cs="Times New Roman"/>
          <w:b/>
          <w:sz w:val="24"/>
          <w:szCs w:val="24"/>
        </w:rPr>
        <w:t>The Plaintiff’s Case</w:t>
      </w:r>
    </w:p>
    <w:p w14:paraId="31F85291" w14:textId="430EF06B" w:rsidR="0076777F" w:rsidRDefault="00D80115" w:rsidP="00D80115">
      <w:pPr>
        <w:spacing w:after="0" w:line="360" w:lineRule="auto"/>
        <w:jc w:val="both"/>
        <w:rPr>
          <w:rFonts w:ascii="Times New Roman" w:hAnsi="Times New Roman" w:cs="Times New Roman"/>
          <w:sz w:val="24"/>
          <w:szCs w:val="24"/>
        </w:rPr>
      </w:pPr>
      <w:r w:rsidRPr="005A7382">
        <w:rPr>
          <w:rFonts w:ascii="Times New Roman" w:hAnsi="Times New Roman" w:cs="Times New Roman"/>
          <w:sz w:val="24"/>
          <w:szCs w:val="24"/>
        </w:rPr>
        <w:tab/>
      </w:r>
      <w:r w:rsidR="005A7382" w:rsidRPr="005A7382">
        <w:rPr>
          <w:rFonts w:ascii="Times New Roman" w:hAnsi="Times New Roman" w:cs="Times New Roman"/>
          <w:sz w:val="24"/>
          <w:szCs w:val="24"/>
        </w:rPr>
        <w:t>In his evidence the pla</w:t>
      </w:r>
      <w:r w:rsidR="005A7382">
        <w:rPr>
          <w:rFonts w:ascii="Times New Roman" w:hAnsi="Times New Roman" w:cs="Times New Roman"/>
          <w:sz w:val="24"/>
          <w:szCs w:val="24"/>
        </w:rPr>
        <w:t>intiff told the court that he was notified of his retrenchment through a letter of 14 May 2014 from the then Town Clerk, Dr. T Mahachi</w:t>
      </w:r>
      <w:r w:rsidR="001E0C51">
        <w:rPr>
          <w:rFonts w:ascii="Times New Roman" w:hAnsi="Times New Roman" w:cs="Times New Roman"/>
          <w:sz w:val="24"/>
          <w:szCs w:val="24"/>
        </w:rPr>
        <w:t xml:space="preserve"> (Mahachi)</w:t>
      </w:r>
      <w:r w:rsidR="005A7382">
        <w:rPr>
          <w:rFonts w:ascii="Times New Roman" w:hAnsi="Times New Roman" w:cs="Times New Roman"/>
          <w:sz w:val="24"/>
          <w:szCs w:val="24"/>
        </w:rPr>
        <w:t xml:space="preserve">. </w:t>
      </w:r>
      <w:r w:rsidR="00EE6368">
        <w:rPr>
          <w:rFonts w:ascii="Times New Roman" w:hAnsi="Times New Roman" w:cs="Times New Roman"/>
          <w:sz w:val="24"/>
          <w:szCs w:val="24"/>
        </w:rPr>
        <w:t xml:space="preserve">The letter requested him to proceed on leave </w:t>
      </w:r>
      <w:r w:rsidR="00F663CB">
        <w:rPr>
          <w:rFonts w:ascii="Times New Roman" w:hAnsi="Times New Roman" w:cs="Times New Roman"/>
          <w:sz w:val="24"/>
          <w:szCs w:val="24"/>
        </w:rPr>
        <w:t>on</w:t>
      </w:r>
      <w:r w:rsidR="00EE6368">
        <w:rPr>
          <w:rFonts w:ascii="Times New Roman" w:hAnsi="Times New Roman" w:cs="Times New Roman"/>
          <w:sz w:val="24"/>
          <w:szCs w:val="24"/>
        </w:rPr>
        <w:t xml:space="preserve"> full salary and benefits, pending negotiations for his exit package. </w:t>
      </w:r>
      <w:r w:rsidR="00F663CB">
        <w:rPr>
          <w:rFonts w:ascii="Times New Roman" w:hAnsi="Times New Roman" w:cs="Times New Roman"/>
          <w:sz w:val="24"/>
          <w:szCs w:val="24"/>
        </w:rPr>
        <w:t xml:space="preserve"> He was lat</w:t>
      </w:r>
      <w:r w:rsidR="00721F3F">
        <w:rPr>
          <w:rFonts w:ascii="Times New Roman" w:hAnsi="Times New Roman" w:cs="Times New Roman"/>
          <w:sz w:val="24"/>
          <w:szCs w:val="24"/>
        </w:rPr>
        <w:t xml:space="preserve">er on invited for a meeting to discuss his package. He was represented by his legal practitioner, while the defendant was represented by </w:t>
      </w:r>
      <w:r w:rsidR="005C2DE5">
        <w:rPr>
          <w:rFonts w:ascii="Times New Roman" w:hAnsi="Times New Roman" w:cs="Times New Roman"/>
          <w:sz w:val="24"/>
          <w:szCs w:val="24"/>
        </w:rPr>
        <w:t>Josephine Ncube</w:t>
      </w:r>
      <w:r w:rsidR="008D0680">
        <w:rPr>
          <w:rFonts w:ascii="Times New Roman" w:hAnsi="Times New Roman" w:cs="Times New Roman"/>
          <w:sz w:val="24"/>
          <w:szCs w:val="24"/>
        </w:rPr>
        <w:t>, the Chamber Secretary</w:t>
      </w:r>
      <w:r w:rsidR="001E0C51">
        <w:rPr>
          <w:rFonts w:ascii="Times New Roman" w:hAnsi="Times New Roman" w:cs="Times New Roman"/>
          <w:sz w:val="24"/>
          <w:szCs w:val="24"/>
        </w:rPr>
        <w:t xml:space="preserve"> (</w:t>
      </w:r>
      <w:r w:rsidR="008D0680">
        <w:rPr>
          <w:rFonts w:ascii="Times New Roman" w:hAnsi="Times New Roman" w:cs="Times New Roman"/>
          <w:sz w:val="24"/>
          <w:szCs w:val="24"/>
        </w:rPr>
        <w:t xml:space="preserve">hereinafter referred to as </w:t>
      </w:r>
      <w:r w:rsidR="001E0C51">
        <w:rPr>
          <w:rFonts w:ascii="Times New Roman" w:hAnsi="Times New Roman" w:cs="Times New Roman"/>
          <w:sz w:val="24"/>
          <w:szCs w:val="24"/>
        </w:rPr>
        <w:t>Ncube</w:t>
      </w:r>
      <w:r w:rsidR="008D0680">
        <w:rPr>
          <w:rFonts w:ascii="Times New Roman" w:hAnsi="Times New Roman" w:cs="Times New Roman"/>
          <w:sz w:val="24"/>
          <w:szCs w:val="24"/>
        </w:rPr>
        <w:t xml:space="preserve"> or the Chamber Secretary</w:t>
      </w:r>
      <w:r w:rsidR="001E0C51">
        <w:rPr>
          <w:rFonts w:ascii="Times New Roman" w:hAnsi="Times New Roman" w:cs="Times New Roman"/>
          <w:sz w:val="24"/>
          <w:szCs w:val="24"/>
        </w:rPr>
        <w:t>)</w:t>
      </w:r>
      <w:r w:rsidR="005C2DE5">
        <w:rPr>
          <w:rFonts w:ascii="Times New Roman" w:hAnsi="Times New Roman" w:cs="Times New Roman"/>
          <w:sz w:val="24"/>
          <w:szCs w:val="24"/>
        </w:rPr>
        <w:t>, and Cainos Chingombe</w:t>
      </w:r>
      <w:r w:rsidR="001E0C51">
        <w:rPr>
          <w:rFonts w:ascii="Times New Roman" w:hAnsi="Times New Roman" w:cs="Times New Roman"/>
          <w:sz w:val="24"/>
          <w:szCs w:val="24"/>
        </w:rPr>
        <w:t xml:space="preserve"> (Chingombe)</w:t>
      </w:r>
      <w:r w:rsidR="005C2DE5">
        <w:rPr>
          <w:rFonts w:ascii="Times New Roman" w:hAnsi="Times New Roman" w:cs="Times New Roman"/>
          <w:sz w:val="24"/>
          <w:szCs w:val="24"/>
        </w:rPr>
        <w:t xml:space="preserve">, the Human Resources Director. </w:t>
      </w:r>
      <w:r w:rsidR="005350EA">
        <w:rPr>
          <w:rFonts w:ascii="Times New Roman" w:hAnsi="Times New Roman" w:cs="Times New Roman"/>
          <w:sz w:val="24"/>
          <w:szCs w:val="24"/>
        </w:rPr>
        <w:t xml:space="preserve">The discussions led to the execution of a deed of settlement on 20 April 2015. The monetary values for the individual items that constituted the package were recorded in a </w:t>
      </w:r>
      <w:r w:rsidR="005350EA" w:rsidRPr="009C7864">
        <w:rPr>
          <w:rFonts w:ascii="Times New Roman" w:hAnsi="Times New Roman" w:cs="Times New Roman"/>
          <w:sz w:val="24"/>
          <w:szCs w:val="24"/>
        </w:rPr>
        <w:t xml:space="preserve">separate </w:t>
      </w:r>
      <w:r w:rsidR="00403625" w:rsidRPr="009C7864">
        <w:rPr>
          <w:rFonts w:ascii="Times New Roman" w:hAnsi="Times New Roman" w:cs="Times New Roman"/>
          <w:sz w:val="24"/>
          <w:szCs w:val="24"/>
        </w:rPr>
        <w:t xml:space="preserve">summarised sheet </w:t>
      </w:r>
      <w:r w:rsidR="005350EA">
        <w:rPr>
          <w:rFonts w:ascii="Times New Roman" w:hAnsi="Times New Roman" w:cs="Times New Roman"/>
          <w:sz w:val="24"/>
          <w:szCs w:val="24"/>
        </w:rPr>
        <w:t xml:space="preserve">which was also signed on the same day. </w:t>
      </w:r>
      <w:r w:rsidR="000569A7">
        <w:rPr>
          <w:rFonts w:ascii="Times New Roman" w:hAnsi="Times New Roman" w:cs="Times New Roman"/>
          <w:sz w:val="24"/>
          <w:szCs w:val="24"/>
        </w:rPr>
        <w:t>The two sets of documents were sig</w:t>
      </w:r>
      <w:r w:rsidR="001E0C51">
        <w:rPr>
          <w:rFonts w:ascii="Times New Roman" w:hAnsi="Times New Roman" w:cs="Times New Roman"/>
          <w:sz w:val="24"/>
          <w:szCs w:val="24"/>
        </w:rPr>
        <w:t xml:space="preserve">ned by the plaintiff and </w:t>
      </w:r>
      <w:r w:rsidR="000569A7">
        <w:rPr>
          <w:rFonts w:ascii="Times New Roman" w:hAnsi="Times New Roman" w:cs="Times New Roman"/>
          <w:sz w:val="24"/>
          <w:szCs w:val="24"/>
        </w:rPr>
        <w:t xml:space="preserve">Mahachi representing the defendant. </w:t>
      </w:r>
      <w:r w:rsidR="000B67CC">
        <w:rPr>
          <w:rFonts w:ascii="Times New Roman" w:hAnsi="Times New Roman" w:cs="Times New Roman"/>
          <w:sz w:val="24"/>
          <w:szCs w:val="24"/>
        </w:rPr>
        <w:t xml:space="preserve">Chingombe and Ncube </w:t>
      </w:r>
      <w:r w:rsidR="00F663CB">
        <w:rPr>
          <w:rFonts w:ascii="Times New Roman" w:hAnsi="Times New Roman" w:cs="Times New Roman"/>
          <w:sz w:val="24"/>
          <w:szCs w:val="24"/>
        </w:rPr>
        <w:t xml:space="preserve">signed the documents </w:t>
      </w:r>
      <w:r w:rsidR="001E0C51">
        <w:rPr>
          <w:rFonts w:ascii="Times New Roman" w:hAnsi="Times New Roman" w:cs="Times New Roman"/>
          <w:sz w:val="24"/>
          <w:szCs w:val="24"/>
        </w:rPr>
        <w:t>as witnesses</w:t>
      </w:r>
      <w:r w:rsidR="0076777F">
        <w:rPr>
          <w:rFonts w:ascii="Times New Roman" w:hAnsi="Times New Roman" w:cs="Times New Roman"/>
          <w:sz w:val="24"/>
          <w:szCs w:val="24"/>
        </w:rPr>
        <w:t>.</w:t>
      </w:r>
    </w:p>
    <w:p w14:paraId="5119CE20" w14:textId="5B69E097" w:rsidR="00D9259B" w:rsidRDefault="0076777F" w:rsidP="00D801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a</w:t>
      </w:r>
      <w:r w:rsidR="00240A99">
        <w:rPr>
          <w:rFonts w:ascii="Times New Roman" w:hAnsi="Times New Roman" w:cs="Times New Roman"/>
          <w:sz w:val="24"/>
          <w:szCs w:val="24"/>
        </w:rPr>
        <w:t xml:space="preserve">rgued </w:t>
      </w:r>
      <w:r>
        <w:rPr>
          <w:rFonts w:ascii="Times New Roman" w:hAnsi="Times New Roman" w:cs="Times New Roman"/>
          <w:sz w:val="24"/>
          <w:szCs w:val="24"/>
        </w:rPr>
        <w:t xml:space="preserve">that the defendant did not fully comply with the agreement as it failed to transfer title of the property into his name. </w:t>
      </w:r>
      <w:r w:rsidR="00721F3F">
        <w:rPr>
          <w:rFonts w:ascii="Times New Roman" w:hAnsi="Times New Roman" w:cs="Times New Roman"/>
          <w:sz w:val="24"/>
          <w:szCs w:val="24"/>
        </w:rPr>
        <w:t xml:space="preserve"> </w:t>
      </w:r>
      <w:r>
        <w:rPr>
          <w:rFonts w:ascii="Times New Roman" w:hAnsi="Times New Roman" w:cs="Times New Roman"/>
          <w:sz w:val="24"/>
          <w:szCs w:val="24"/>
        </w:rPr>
        <w:t>Clause 3.15 of the deed of settlement was couched as follows:</w:t>
      </w:r>
    </w:p>
    <w:p w14:paraId="1892A19C" w14:textId="76E2199E" w:rsidR="0076777F" w:rsidRPr="0076777F" w:rsidRDefault="0076777F" w:rsidP="00F80C5D">
      <w:pPr>
        <w:spacing w:after="0" w:line="240" w:lineRule="auto"/>
        <w:jc w:val="both"/>
        <w:rPr>
          <w:rFonts w:ascii="Times New Roman" w:hAnsi="Times New Roman" w:cs="Times New Roman"/>
          <w:u w:val="single"/>
        </w:rPr>
      </w:pPr>
      <w:r>
        <w:rPr>
          <w:rFonts w:ascii="Times New Roman" w:hAnsi="Times New Roman" w:cs="Times New Roman"/>
          <w:sz w:val="24"/>
          <w:szCs w:val="24"/>
        </w:rPr>
        <w:tab/>
      </w:r>
      <w:r w:rsidRPr="0076777F">
        <w:rPr>
          <w:rFonts w:ascii="Times New Roman" w:hAnsi="Times New Roman" w:cs="Times New Roman"/>
        </w:rPr>
        <w:t>“</w:t>
      </w:r>
      <w:r w:rsidRPr="0076777F">
        <w:rPr>
          <w:rFonts w:ascii="Times New Roman" w:hAnsi="Times New Roman" w:cs="Times New Roman"/>
          <w:u w:val="single"/>
        </w:rPr>
        <w:t>House Allocation</w:t>
      </w:r>
    </w:p>
    <w:p w14:paraId="4D9F1F14" w14:textId="501FBCDD" w:rsidR="00F80C5D" w:rsidRDefault="0076777F" w:rsidP="00240A99">
      <w:pPr>
        <w:spacing w:line="240" w:lineRule="auto"/>
        <w:ind w:left="720"/>
        <w:jc w:val="both"/>
        <w:rPr>
          <w:rFonts w:ascii="Times New Roman" w:hAnsi="Times New Roman" w:cs="Times New Roman"/>
        </w:rPr>
      </w:pPr>
      <w:r w:rsidRPr="0076777F">
        <w:rPr>
          <w:rFonts w:ascii="Times New Roman" w:hAnsi="Times New Roman" w:cs="Times New Roman"/>
        </w:rPr>
        <w:t>Parties agree that Dr SM shall be allocated a house number situated at the corner of Rotten Row Road and Robert Mugabe Road, Harare, by COH”</w:t>
      </w:r>
      <w:r w:rsidR="00240A99">
        <w:rPr>
          <w:rFonts w:ascii="Times New Roman" w:hAnsi="Times New Roman" w:cs="Times New Roman"/>
        </w:rPr>
        <w:t>.</w:t>
      </w:r>
    </w:p>
    <w:p w14:paraId="2A9BC8DF" w14:textId="4161749A" w:rsidR="0076777F" w:rsidRDefault="00403625" w:rsidP="00240A99">
      <w:pPr>
        <w:spacing w:after="0" w:line="360" w:lineRule="auto"/>
        <w:ind w:firstLine="720"/>
        <w:jc w:val="both"/>
        <w:rPr>
          <w:rFonts w:ascii="Times New Roman" w:hAnsi="Times New Roman" w:cs="Times New Roman"/>
          <w:sz w:val="24"/>
          <w:szCs w:val="24"/>
        </w:rPr>
      </w:pPr>
      <w:r w:rsidRPr="00403625">
        <w:rPr>
          <w:rFonts w:ascii="Times New Roman" w:hAnsi="Times New Roman" w:cs="Times New Roman"/>
          <w:sz w:val="24"/>
          <w:szCs w:val="24"/>
        </w:rPr>
        <w:t>The attached summary sheet recording the specific</w:t>
      </w:r>
      <w:r>
        <w:rPr>
          <w:rFonts w:ascii="Times New Roman" w:hAnsi="Times New Roman" w:cs="Times New Roman"/>
          <w:sz w:val="24"/>
          <w:szCs w:val="24"/>
        </w:rPr>
        <w:t xml:space="preserve"> details of the individual items stated as follows</w:t>
      </w:r>
      <w:r w:rsidR="00BF6F02">
        <w:rPr>
          <w:rFonts w:ascii="Times New Roman" w:hAnsi="Times New Roman" w:cs="Times New Roman"/>
          <w:sz w:val="24"/>
          <w:szCs w:val="24"/>
        </w:rPr>
        <w:t xml:space="preserve"> under the heading ‘AGREED ISSUES/MONETARY VALUE</w:t>
      </w:r>
      <w:r>
        <w:rPr>
          <w:rFonts w:ascii="Times New Roman" w:hAnsi="Times New Roman" w:cs="Times New Roman"/>
          <w:sz w:val="24"/>
          <w:szCs w:val="24"/>
        </w:rPr>
        <w:t>:</w:t>
      </w:r>
    </w:p>
    <w:p w14:paraId="5B51EA28" w14:textId="1653088E" w:rsidR="00403625" w:rsidRDefault="00403625" w:rsidP="00403625">
      <w:pPr>
        <w:spacing w:after="0" w:line="360" w:lineRule="auto"/>
        <w:jc w:val="both"/>
        <w:rPr>
          <w:rFonts w:ascii="Times New Roman" w:hAnsi="Times New Roman" w:cs="Times New Roman"/>
        </w:rPr>
      </w:pPr>
      <w:r w:rsidRPr="00BF6F02">
        <w:rPr>
          <w:rFonts w:ascii="Times New Roman" w:hAnsi="Times New Roman" w:cs="Times New Roman"/>
        </w:rPr>
        <w:tab/>
      </w:r>
      <w:r w:rsidR="00BF6F02" w:rsidRPr="00BF6F02">
        <w:rPr>
          <w:rFonts w:ascii="Times New Roman" w:hAnsi="Times New Roman" w:cs="Times New Roman"/>
        </w:rPr>
        <w:t>“Dr S. Mungofa will receive a house situated at Cnr Robert Mugabe &amp; Rotten Row”</w:t>
      </w:r>
    </w:p>
    <w:p w14:paraId="25ED879A" w14:textId="6348BC99" w:rsidR="003A5ECF" w:rsidRDefault="00F80C5D" w:rsidP="00240A99">
      <w:pPr>
        <w:spacing w:after="0" w:line="360" w:lineRule="auto"/>
        <w:ind w:firstLine="720"/>
        <w:jc w:val="both"/>
        <w:rPr>
          <w:rFonts w:ascii="Times New Roman" w:hAnsi="Times New Roman" w:cs="Times New Roman"/>
          <w:sz w:val="24"/>
          <w:szCs w:val="24"/>
        </w:rPr>
      </w:pPr>
      <w:r w:rsidRPr="00F80C5D">
        <w:rPr>
          <w:rFonts w:ascii="Times New Roman" w:hAnsi="Times New Roman" w:cs="Times New Roman"/>
          <w:sz w:val="24"/>
          <w:szCs w:val="24"/>
        </w:rPr>
        <w:t>In terms of clause</w:t>
      </w:r>
      <w:r>
        <w:rPr>
          <w:rFonts w:ascii="Times New Roman" w:hAnsi="Times New Roman" w:cs="Times New Roman"/>
          <w:sz w:val="24"/>
          <w:szCs w:val="24"/>
        </w:rPr>
        <w:t xml:space="preserve">s 3.13 and 3.14, the parties agreed that the plaintiff would be allocated an industrial stand and a residential stand ‘in terms of COH policy’. </w:t>
      </w:r>
      <w:r w:rsidRPr="00F80C5D">
        <w:rPr>
          <w:rFonts w:ascii="Times New Roman" w:hAnsi="Times New Roman" w:cs="Times New Roman"/>
          <w:sz w:val="24"/>
          <w:szCs w:val="24"/>
        </w:rPr>
        <w:t xml:space="preserve">The plaintiff claimed that on his part he </w:t>
      </w:r>
      <w:r>
        <w:rPr>
          <w:rFonts w:ascii="Times New Roman" w:hAnsi="Times New Roman" w:cs="Times New Roman"/>
          <w:sz w:val="24"/>
          <w:szCs w:val="24"/>
        </w:rPr>
        <w:t>was not expected to do anything, other than wait for the defendant to perform</w:t>
      </w:r>
      <w:r w:rsidR="00A74614">
        <w:rPr>
          <w:rFonts w:ascii="Times New Roman" w:hAnsi="Times New Roman" w:cs="Times New Roman"/>
          <w:sz w:val="24"/>
          <w:szCs w:val="24"/>
        </w:rPr>
        <w:t xml:space="preserve"> its part</w:t>
      </w:r>
      <w:r>
        <w:rPr>
          <w:rFonts w:ascii="Times New Roman" w:hAnsi="Times New Roman" w:cs="Times New Roman"/>
          <w:sz w:val="24"/>
          <w:szCs w:val="24"/>
        </w:rPr>
        <w:t xml:space="preserve">. The defendant was expected to transfer ownership rights to him or pay the monetary equivalent. When asked to comment on when exactly the defendant was expected to comply with the clauses of the agreement pertaining to the allocation of properties, the plaintiff stated </w:t>
      </w:r>
      <w:r w:rsidR="00B173BC">
        <w:rPr>
          <w:rFonts w:ascii="Times New Roman" w:hAnsi="Times New Roman" w:cs="Times New Roman"/>
          <w:sz w:val="24"/>
          <w:szCs w:val="24"/>
        </w:rPr>
        <w:t>that it was not easy to prescribe a time</w:t>
      </w:r>
      <w:r w:rsidR="00A74614">
        <w:rPr>
          <w:rFonts w:ascii="Times New Roman" w:hAnsi="Times New Roman" w:cs="Times New Roman"/>
          <w:sz w:val="24"/>
          <w:szCs w:val="24"/>
        </w:rPr>
        <w:t>frame</w:t>
      </w:r>
      <w:r w:rsidR="00B173BC">
        <w:rPr>
          <w:rFonts w:ascii="Times New Roman" w:hAnsi="Times New Roman" w:cs="Times New Roman"/>
          <w:sz w:val="24"/>
          <w:szCs w:val="24"/>
        </w:rPr>
        <w:t xml:space="preserve"> as the defendant had internal procedures to follow in order to formalise the entire process. The Chamber Secretary </w:t>
      </w:r>
      <w:r w:rsidR="00A74614">
        <w:rPr>
          <w:rFonts w:ascii="Times New Roman" w:hAnsi="Times New Roman" w:cs="Times New Roman"/>
          <w:sz w:val="24"/>
          <w:szCs w:val="24"/>
        </w:rPr>
        <w:t xml:space="preserve">had </w:t>
      </w:r>
      <w:r w:rsidR="00B173BC">
        <w:rPr>
          <w:rFonts w:ascii="Times New Roman" w:hAnsi="Times New Roman" w:cs="Times New Roman"/>
          <w:sz w:val="24"/>
          <w:szCs w:val="24"/>
        </w:rPr>
        <w:t xml:space="preserve">informed him that </w:t>
      </w:r>
      <w:r w:rsidR="004C7A8D">
        <w:rPr>
          <w:rFonts w:ascii="Times New Roman" w:hAnsi="Times New Roman" w:cs="Times New Roman"/>
          <w:sz w:val="24"/>
          <w:szCs w:val="24"/>
        </w:rPr>
        <w:t>some Council Committee which had been given a mandate to negotiate with him, was going to meet and deliberate on the matter and then revert to him.</w:t>
      </w:r>
      <w:r w:rsidR="003A5ECF">
        <w:rPr>
          <w:rFonts w:ascii="Times New Roman" w:hAnsi="Times New Roman" w:cs="Times New Roman"/>
          <w:sz w:val="24"/>
          <w:szCs w:val="24"/>
        </w:rPr>
        <w:t xml:space="preserve"> </w:t>
      </w:r>
    </w:p>
    <w:p w14:paraId="15A9BC80" w14:textId="61451F8B" w:rsidR="00BF6F02" w:rsidRDefault="003A5ECF" w:rsidP="003A5E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defendant complied with its obligations in connection with other items including the industrial and residential stand</w:t>
      </w:r>
      <w:r w:rsidR="00A74614">
        <w:rPr>
          <w:rFonts w:ascii="Times New Roman" w:hAnsi="Times New Roman" w:cs="Times New Roman"/>
          <w:sz w:val="24"/>
          <w:szCs w:val="24"/>
        </w:rPr>
        <w:t>s, save for this</w:t>
      </w:r>
      <w:r>
        <w:rPr>
          <w:rFonts w:ascii="Times New Roman" w:hAnsi="Times New Roman" w:cs="Times New Roman"/>
          <w:sz w:val="24"/>
          <w:szCs w:val="24"/>
        </w:rPr>
        <w:t xml:space="preserve"> property in issue. The defendant complied with its obligations </w:t>
      </w:r>
      <w:r w:rsidR="00F663CB">
        <w:rPr>
          <w:rFonts w:ascii="Times New Roman" w:hAnsi="Times New Roman" w:cs="Times New Roman"/>
          <w:sz w:val="24"/>
          <w:szCs w:val="24"/>
        </w:rPr>
        <w:t xml:space="preserve">pertaining to </w:t>
      </w:r>
      <w:r>
        <w:rPr>
          <w:rFonts w:ascii="Times New Roman" w:hAnsi="Times New Roman" w:cs="Times New Roman"/>
          <w:sz w:val="24"/>
          <w:szCs w:val="24"/>
        </w:rPr>
        <w:t xml:space="preserve">the other two properties more than six months after the agreement was signed. </w:t>
      </w:r>
      <w:r w:rsidR="005B6EB5">
        <w:rPr>
          <w:rFonts w:ascii="Times New Roman" w:hAnsi="Times New Roman" w:cs="Times New Roman"/>
          <w:sz w:val="24"/>
          <w:szCs w:val="24"/>
        </w:rPr>
        <w:t xml:space="preserve">On why the industrial and residential stands were to be allocated in terms of council policy, yet the agreement was not specific in the case of the house, the plaintiff stated that the issue of the house was borne out of negotiations between the parties. </w:t>
      </w:r>
      <w:r w:rsidR="00BC3D89">
        <w:rPr>
          <w:rFonts w:ascii="Times New Roman" w:hAnsi="Times New Roman" w:cs="Times New Roman"/>
          <w:sz w:val="24"/>
          <w:szCs w:val="24"/>
        </w:rPr>
        <w:t xml:space="preserve">Following his unceremonious departure from the defendant’s employ, it was agreed that he </w:t>
      </w:r>
      <w:r w:rsidR="00A74614">
        <w:rPr>
          <w:rFonts w:ascii="Times New Roman" w:hAnsi="Times New Roman" w:cs="Times New Roman"/>
          <w:sz w:val="24"/>
          <w:szCs w:val="24"/>
        </w:rPr>
        <w:t xml:space="preserve">would </w:t>
      </w:r>
      <w:r w:rsidR="00BC3D89">
        <w:rPr>
          <w:rFonts w:ascii="Times New Roman" w:hAnsi="Times New Roman" w:cs="Times New Roman"/>
          <w:sz w:val="24"/>
          <w:szCs w:val="24"/>
        </w:rPr>
        <w:t xml:space="preserve">be allocated a house </w:t>
      </w:r>
      <w:r w:rsidR="00A74614">
        <w:rPr>
          <w:rFonts w:ascii="Times New Roman" w:hAnsi="Times New Roman" w:cs="Times New Roman"/>
          <w:sz w:val="24"/>
          <w:szCs w:val="24"/>
        </w:rPr>
        <w:t xml:space="preserve">in order to start </w:t>
      </w:r>
      <w:r w:rsidR="00BC3D89">
        <w:rPr>
          <w:rFonts w:ascii="Times New Roman" w:hAnsi="Times New Roman" w:cs="Times New Roman"/>
          <w:sz w:val="24"/>
          <w:szCs w:val="24"/>
        </w:rPr>
        <w:t xml:space="preserve">a medical practice of his own. </w:t>
      </w:r>
      <w:r w:rsidR="00D12195">
        <w:rPr>
          <w:rFonts w:ascii="Times New Roman" w:hAnsi="Times New Roman" w:cs="Times New Roman"/>
          <w:sz w:val="24"/>
          <w:szCs w:val="24"/>
        </w:rPr>
        <w:t>The other two properties were allocated to him in terms of council</w:t>
      </w:r>
      <w:r w:rsidR="00585912">
        <w:rPr>
          <w:rFonts w:ascii="Times New Roman" w:hAnsi="Times New Roman" w:cs="Times New Roman"/>
          <w:sz w:val="24"/>
          <w:szCs w:val="24"/>
        </w:rPr>
        <w:t>’s housing</w:t>
      </w:r>
      <w:r w:rsidR="00D12195">
        <w:rPr>
          <w:rFonts w:ascii="Times New Roman" w:hAnsi="Times New Roman" w:cs="Times New Roman"/>
          <w:sz w:val="24"/>
          <w:szCs w:val="24"/>
        </w:rPr>
        <w:t xml:space="preserve"> policy. </w:t>
      </w:r>
    </w:p>
    <w:p w14:paraId="148677B2" w14:textId="01980682" w:rsidR="006A7F14" w:rsidRDefault="00D12195" w:rsidP="003A5E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enforce his rights in connection with the property, the plaintiff claim</w:t>
      </w:r>
      <w:r w:rsidR="00A74614">
        <w:rPr>
          <w:rFonts w:ascii="Times New Roman" w:hAnsi="Times New Roman" w:cs="Times New Roman"/>
          <w:sz w:val="24"/>
          <w:szCs w:val="24"/>
        </w:rPr>
        <w:t xml:space="preserve">ed </w:t>
      </w:r>
      <w:r>
        <w:rPr>
          <w:rFonts w:ascii="Times New Roman" w:hAnsi="Times New Roman" w:cs="Times New Roman"/>
          <w:sz w:val="24"/>
          <w:szCs w:val="24"/>
        </w:rPr>
        <w:t xml:space="preserve">that he engaged the defendant’s representatives on several occasions. At times they ignored his communication prompting him to engage his legal practitioners who had assisted him during the negotiations. </w:t>
      </w:r>
      <w:r w:rsidR="006A7F14">
        <w:rPr>
          <w:rFonts w:ascii="Times New Roman" w:hAnsi="Times New Roman" w:cs="Times New Roman"/>
          <w:sz w:val="24"/>
          <w:szCs w:val="24"/>
        </w:rPr>
        <w:t xml:space="preserve">On </w:t>
      </w:r>
      <w:r w:rsidR="006A7F14" w:rsidRPr="009C7864">
        <w:rPr>
          <w:rFonts w:ascii="Times New Roman" w:hAnsi="Times New Roman" w:cs="Times New Roman"/>
          <w:sz w:val="24"/>
          <w:szCs w:val="24"/>
        </w:rPr>
        <w:t>22 August 2016</w:t>
      </w:r>
      <w:r w:rsidR="006A7F14">
        <w:rPr>
          <w:rFonts w:ascii="Times New Roman" w:hAnsi="Times New Roman" w:cs="Times New Roman"/>
          <w:sz w:val="24"/>
          <w:szCs w:val="24"/>
        </w:rPr>
        <w:t>, the plaintiff’s legal practitioners wrote to the defendant’s Human Capital Director. The letter reads in part as follows:</w:t>
      </w:r>
    </w:p>
    <w:p w14:paraId="002AC1EE" w14:textId="5581C7A4" w:rsidR="006A7F14" w:rsidRDefault="006A7F14" w:rsidP="006A7F14">
      <w:pPr>
        <w:spacing w:after="0" w:line="240" w:lineRule="auto"/>
        <w:ind w:left="1276" w:hanging="556"/>
        <w:jc w:val="both"/>
        <w:rPr>
          <w:rFonts w:ascii="Times New Roman" w:hAnsi="Times New Roman" w:cs="Times New Roman"/>
          <w:b/>
          <w:u w:val="single"/>
        </w:rPr>
      </w:pPr>
      <w:r w:rsidRPr="006A7F14">
        <w:rPr>
          <w:rFonts w:ascii="Times New Roman" w:hAnsi="Times New Roman" w:cs="Times New Roman"/>
          <w:b/>
        </w:rPr>
        <w:t>“RE:</w:t>
      </w:r>
      <w:r w:rsidRPr="006A7F14">
        <w:rPr>
          <w:rFonts w:ascii="Times New Roman" w:hAnsi="Times New Roman" w:cs="Times New Roman"/>
          <w:b/>
          <w:u w:val="single"/>
        </w:rPr>
        <w:t xml:space="preserve"> OUR CLIENT DR S. MUNGOFA v CITY OF HARARE: - OUTSTANDING HOUSE ALLOCATION BENEFIT</w:t>
      </w:r>
    </w:p>
    <w:p w14:paraId="0CC7B558" w14:textId="77777777" w:rsidR="006A7F14" w:rsidRDefault="006A7F14" w:rsidP="006A7F14">
      <w:pPr>
        <w:spacing w:after="0" w:line="240" w:lineRule="auto"/>
        <w:ind w:left="1276" w:hanging="556"/>
        <w:jc w:val="both"/>
        <w:rPr>
          <w:rFonts w:ascii="Times New Roman" w:hAnsi="Times New Roman" w:cs="Times New Roman"/>
          <w:b/>
          <w:u w:val="single"/>
        </w:rPr>
      </w:pPr>
    </w:p>
    <w:p w14:paraId="64849814" w14:textId="5C7C1BA9" w:rsidR="006A7F14" w:rsidRDefault="006A7F14" w:rsidP="00D96C66">
      <w:pPr>
        <w:spacing w:after="0" w:line="240" w:lineRule="auto"/>
        <w:ind w:left="709" w:firstLine="11"/>
        <w:jc w:val="both"/>
        <w:rPr>
          <w:rFonts w:ascii="Times New Roman" w:hAnsi="Times New Roman" w:cs="Times New Roman"/>
          <w:b/>
        </w:rPr>
      </w:pPr>
      <w:r w:rsidRPr="006A7F14">
        <w:rPr>
          <w:rFonts w:ascii="Times New Roman" w:hAnsi="Times New Roman" w:cs="Times New Roman"/>
        </w:rPr>
        <w:t xml:space="preserve">We </w:t>
      </w:r>
      <w:r w:rsidR="00920E66">
        <w:rPr>
          <w:rFonts w:ascii="Times New Roman" w:hAnsi="Times New Roman" w:cs="Times New Roman"/>
        </w:rPr>
        <w:t xml:space="preserve">refer to the above matter and to the retrenchment agreement signed </w:t>
      </w:r>
      <w:r w:rsidR="00D96C66">
        <w:rPr>
          <w:rFonts w:ascii="Times New Roman" w:hAnsi="Times New Roman" w:cs="Times New Roman"/>
        </w:rPr>
        <w:t xml:space="preserve">between the City of Harare and our client on </w:t>
      </w:r>
      <w:r w:rsidR="00D96C66" w:rsidRPr="00D96C66">
        <w:rPr>
          <w:rFonts w:ascii="Times New Roman" w:hAnsi="Times New Roman" w:cs="Times New Roman"/>
          <w:b/>
        </w:rPr>
        <w:t>20 April 2015.</w:t>
      </w:r>
    </w:p>
    <w:p w14:paraId="69AF43E4" w14:textId="77777777" w:rsidR="00D96C66" w:rsidRDefault="00D96C66" w:rsidP="00D96C66">
      <w:pPr>
        <w:spacing w:after="0" w:line="240" w:lineRule="auto"/>
        <w:ind w:left="709" w:firstLine="11"/>
        <w:jc w:val="both"/>
        <w:rPr>
          <w:rFonts w:ascii="Times New Roman" w:hAnsi="Times New Roman" w:cs="Times New Roman"/>
          <w:b/>
        </w:rPr>
      </w:pPr>
    </w:p>
    <w:p w14:paraId="03CC7526" w14:textId="138AFBC4" w:rsidR="00D96C66" w:rsidRDefault="00D96C66" w:rsidP="00D96C66">
      <w:pPr>
        <w:spacing w:after="0" w:line="240" w:lineRule="auto"/>
        <w:ind w:left="709" w:firstLine="11"/>
        <w:jc w:val="both"/>
        <w:rPr>
          <w:rFonts w:ascii="Times New Roman" w:hAnsi="Times New Roman" w:cs="Times New Roman"/>
        </w:rPr>
      </w:pPr>
      <w:r w:rsidRPr="00D96C66">
        <w:rPr>
          <w:rFonts w:ascii="Times New Roman" w:hAnsi="Times New Roman" w:cs="Times New Roman"/>
        </w:rPr>
        <w:t>We note</w:t>
      </w:r>
      <w:r>
        <w:rPr>
          <w:rFonts w:ascii="Times New Roman" w:hAnsi="Times New Roman" w:cs="Times New Roman"/>
        </w:rPr>
        <w:t xml:space="preserve"> that in terms of </w:t>
      </w:r>
      <w:r w:rsidRPr="00A71440">
        <w:rPr>
          <w:rFonts w:ascii="Times New Roman" w:hAnsi="Times New Roman" w:cs="Times New Roman"/>
          <w:b/>
        </w:rPr>
        <w:t>Clause 3.15</w:t>
      </w:r>
      <w:r>
        <w:rPr>
          <w:rFonts w:ascii="Times New Roman" w:hAnsi="Times New Roman" w:cs="Times New Roman"/>
        </w:rPr>
        <w:t xml:space="preserve"> of the agreement, our client was allocated a house which is situated at the corner of Rotten Row Road and Robert Mugabe Road, Harare. </w:t>
      </w:r>
    </w:p>
    <w:p w14:paraId="7F53AA73" w14:textId="77777777" w:rsidR="00A71440" w:rsidRDefault="00A71440" w:rsidP="00D96C66">
      <w:pPr>
        <w:spacing w:after="0" w:line="240" w:lineRule="auto"/>
        <w:ind w:left="709" w:firstLine="11"/>
        <w:jc w:val="both"/>
        <w:rPr>
          <w:rFonts w:ascii="Times New Roman" w:hAnsi="Times New Roman" w:cs="Times New Roman"/>
        </w:rPr>
      </w:pPr>
    </w:p>
    <w:p w14:paraId="47BF0A1E" w14:textId="5A23281B" w:rsidR="00A71440" w:rsidRDefault="00A71440" w:rsidP="00D96C66">
      <w:pPr>
        <w:spacing w:after="0" w:line="240" w:lineRule="auto"/>
        <w:ind w:left="709" w:firstLine="11"/>
        <w:jc w:val="both"/>
        <w:rPr>
          <w:rFonts w:ascii="Times New Roman" w:hAnsi="Times New Roman" w:cs="Times New Roman"/>
        </w:rPr>
      </w:pPr>
      <w:r w:rsidRPr="00A74614">
        <w:rPr>
          <w:rFonts w:ascii="Times New Roman" w:hAnsi="Times New Roman" w:cs="Times New Roman"/>
          <w:u w:val="single"/>
        </w:rPr>
        <w:t>Our client advises that, over a year after the agreement and despite his persistent demands, you have not moved an inch to grant him possession and ownership of the house</w:t>
      </w:r>
      <w:r>
        <w:rPr>
          <w:rFonts w:ascii="Times New Roman" w:hAnsi="Times New Roman" w:cs="Times New Roman"/>
        </w:rPr>
        <w:t>.</w:t>
      </w:r>
    </w:p>
    <w:p w14:paraId="06F402FC" w14:textId="77777777" w:rsidR="00A71440" w:rsidRDefault="00A71440" w:rsidP="00D96C66">
      <w:pPr>
        <w:spacing w:after="0" w:line="240" w:lineRule="auto"/>
        <w:ind w:left="709" w:firstLine="11"/>
        <w:jc w:val="both"/>
        <w:rPr>
          <w:rFonts w:ascii="Times New Roman" w:hAnsi="Times New Roman" w:cs="Times New Roman"/>
        </w:rPr>
      </w:pPr>
    </w:p>
    <w:p w14:paraId="11C6743F" w14:textId="1A905F87" w:rsidR="00A71440" w:rsidRDefault="00A71440" w:rsidP="00A71440">
      <w:pPr>
        <w:spacing w:after="0" w:line="240" w:lineRule="auto"/>
        <w:ind w:left="709"/>
        <w:jc w:val="both"/>
        <w:rPr>
          <w:rFonts w:ascii="Times New Roman" w:hAnsi="Times New Roman" w:cs="Times New Roman"/>
        </w:rPr>
      </w:pPr>
      <w:r>
        <w:rPr>
          <w:rFonts w:ascii="Times New Roman" w:hAnsi="Times New Roman" w:cs="Times New Roman"/>
        </w:rPr>
        <w:t>We are instructed to demand as we hereby do, that within seven [7] days of receipt of this letter, you commence all the necessary process to effect transfer of the rights in the property into our client’s name and to give him vacant possession on or before 31 August 2016.</w:t>
      </w:r>
    </w:p>
    <w:p w14:paraId="587BA5B1" w14:textId="77777777" w:rsidR="00A71440" w:rsidRDefault="00A71440" w:rsidP="00D96C66">
      <w:pPr>
        <w:spacing w:after="0" w:line="240" w:lineRule="auto"/>
        <w:ind w:left="709" w:firstLine="11"/>
        <w:jc w:val="both"/>
        <w:rPr>
          <w:rFonts w:ascii="Times New Roman" w:hAnsi="Times New Roman" w:cs="Times New Roman"/>
        </w:rPr>
      </w:pPr>
    </w:p>
    <w:p w14:paraId="2FAD8AEC" w14:textId="403E4912" w:rsidR="00A71440" w:rsidRDefault="00A71440" w:rsidP="00A74614">
      <w:pPr>
        <w:spacing w:line="240" w:lineRule="auto"/>
        <w:ind w:left="709" w:firstLine="11"/>
        <w:jc w:val="both"/>
        <w:rPr>
          <w:rFonts w:ascii="Times New Roman" w:hAnsi="Times New Roman" w:cs="Times New Roman"/>
        </w:rPr>
      </w:pPr>
      <w:r>
        <w:rPr>
          <w:rFonts w:ascii="Times New Roman" w:hAnsi="Times New Roman" w:cs="Times New Roman"/>
        </w:rPr>
        <w:t>We have instructions to institute civil proceedings for the enforcement of this agreement should you choose to ignore our demand.”</w:t>
      </w:r>
      <w:r>
        <w:rPr>
          <w:rStyle w:val="FootnoteReference"/>
          <w:rFonts w:ascii="Times New Roman" w:hAnsi="Times New Roman" w:cs="Times New Roman"/>
        </w:rPr>
        <w:footnoteReference w:id="3"/>
      </w:r>
      <w:r w:rsidR="00A74614">
        <w:rPr>
          <w:rFonts w:ascii="Times New Roman" w:hAnsi="Times New Roman" w:cs="Times New Roman"/>
        </w:rPr>
        <w:t xml:space="preserve"> (Underlining for emphasis).</w:t>
      </w:r>
    </w:p>
    <w:p w14:paraId="1BFE2E86" w14:textId="3E0374D3" w:rsidR="00A71440" w:rsidRDefault="00094E98" w:rsidP="00595599">
      <w:pPr>
        <w:spacing w:after="0" w:line="360" w:lineRule="auto"/>
        <w:ind w:firstLine="709"/>
        <w:jc w:val="both"/>
        <w:rPr>
          <w:rFonts w:ascii="Times New Roman" w:hAnsi="Times New Roman" w:cs="Times New Roman"/>
          <w:sz w:val="24"/>
          <w:szCs w:val="24"/>
        </w:rPr>
      </w:pPr>
      <w:r w:rsidRPr="00094E98">
        <w:rPr>
          <w:rFonts w:ascii="Times New Roman" w:hAnsi="Times New Roman" w:cs="Times New Roman"/>
          <w:sz w:val="24"/>
          <w:szCs w:val="24"/>
        </w:rPr>
        <w:t>Th</w:t>
      </w:r>
      <w:r>
        <w:rPr>
          <w:rFonts w:ascii="Times New Roman" w:hAnsi="Times New Roman" w:cs="Times New Roman"/>
          <w:sz w:val="24"/>
          <w:szCs w:val="24"/>
        </w:rPr>
        <w:t xml:space="preserve">e </w:t>
      </w:r>
      <w:r w:rsidR="00D63DF9">
        <w:rPr>
          <w:rFonts w:ascii="Times New Roman" w:hAnsi="Times New Roman" w:cs="Times New Roman"/>
          <w:sz w:val="24"/>
          <w:szCs w:val="24"/>
        </w:rPr>
        <w:t xml:space="preserve">defendant responded to the </w:t>
      </w:r>
      <w:r>
        <w:rPr>
          <w:rFonts w:ascii="Times New Roman" w:hAnsi="Times New Roman" w:cs="Times New Roman"/>
          <w:sz w:val="24"/>
          <w:szCs w:val="24"/>
        </w:rPr>
        <w:t xml:space="preserve">letter </w:t>
      </w:r>
      <w:r w:rsidR="00D63DF9">
        <w:rPr>
          <w:rFonts w:ascii="Times New Roman" w:hAnsi="Times New Roman" w:cs="Times New Roman"/>
          <w:sz w:val="24"/>
          <w:szCs w:val="24"/>
        </w:rPr>
        <w:t xml:space="preserve">on 2 September </w:t>
      </w:r>
      <w:r w:rsidR="00A74614">
        <w:rPr>
          <w:rFonts w:ascii="Times New Roman" w:hAnsi="Times New Roman" w:cs="Times New Roman"/>
          <w:sz w:val="24"/>
          <w:szCs w:val="24"/>
        </w:rPr>
        <w:t xml:space="preserve">2016, </w:t>
      </w:r>
      <w:r w:rsidR="00D63DF9">
        <w:rPr>
          <w:rFonts w:ascii="Times New Roman" w:hAnsi="Times New Roman" w:cs="Times New Roman"/>
          <w:sz w:val="24"/>
          <w:szCs w:val="24"/>
        </w:rPr>
        <w:t xml:space="preserve">through its Acting Chamber Secretary, </w:t>
      </w:r>
      <w:r w:rsidR="00621B9A">
        <w:rPr>
          <w:rFonts w:ascii="Times New Roman" w:hAnsi="Times New Roman" w:cs="Times New Roman"/>
          <w:sz w:val="24"/>
          <w:szCs w:val="24"/>
        </w:rPr>
        <w:t xml:space="preserve">one </w:t>
      </w:r>
      <w:r w:rsidR="00D63DF9">
        <w:rPr>
          <w:rFonts w:ascii="Times New Roman" w:hAnsi="Times New Roman" w:cs="Times New Roman"/>
          <w:sz w:val="24"/>
          <w:szCs w:val="24"/>
        </w:rPr>
        <w:t>C.U. Kandemiiri, who requested for time to get instructions from the relevant department.</w:t>
      </w:r>
      <w:r w:rsidR="00D63DF9">
        <w:rPr>
          <w:rStyle w:val="FootnoteReference"/>
          <w:rFonts w:ascii="Times New Roman" w:hAnsi="Times New Roman" w:cs="Times New Roman"/>
          <w:sz w:val="24"/>
          <w:szCs w:val="24"/>
        </w:rPr>
        <w:footnoteReference w:id="4"/>
      </w:r>
      <w:r w:rsidR="00D63DF9">
        <w:rPr>
          <w:rFonts w:ascii="Times New Roman" w:hAnsi="Times New Roman" w:cs="Times New Roman"/>
          <w:sz w:val="24"/>
          <w:szCs w:val="24"/>
        </w:rPr>
        <w:t xml:space="preserve"> </w:t>
      </w:r>
      <w:r w:rsidRPr="00094E98">
        <w:rPr>
          <w:rFonts w:ascii="Times New Roman" w:hAnsi="Times New Roman" w:cs="Times New Roman"/>
          <w:sz w:val="24"/>
          <w:szCs w:val="24"/>
        </w:rPr>
        <w:t xml:space="preserve"> </w:t>
      </w:r>
      <w:r w:rsidR="00621B9A">
        <w:rPr>
          <w:rFonts w:ascii="Times New Roman" w:hAnsi="Times New Roman" w:cs="Times New Roman"/>
          <w:sz w:val="24"/>
          <w:szCs w:val="24"/>
        </w:rPr>
        <w:t>In spite of th</w:t>
      </w:r>
      <w:r w:rsidR="00A74614">
        <w:rPr>
          <w:rFonts w:ascii="Times New Roman" w:hAnsi="Times New Roman" w:cs="Times New Roman"/>
          <w:sz w:val="24"/>
          <w:szCs w:val="24"/>
        </w:rPr>
        <w:t xml:space="preserve">is </w:t>
      </w:r>
      <w:r w:rsidR="00621B9A">
        <w:rPr>
          <w:rFonts w:ascii="Times New Roman" w:hAnsi="Times New Roman" w:cs="Times New Roman"/>
          <w:sz w:val="24"/>
          <w:szCs w:val="24"/>
        </w:rPr>
        <w:t xml:space="preserve">undertaking, Kandemiiri did not revert to him. </w:t>
      </w:r>
    </w:p>
    <w:p w14:paraId="1E5B180C" w14:textId="59ACC471" w:rsidR="00B12DBB" w:rsidRDefault="008106CD"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w:t>
      </w:r>
      <w:r w:rsidR="00874D3B">
        <w:rPr>
          <w:rFonts w:ascii="Times New Roman" w:hAnsi="Times New Roman" w:cs="Times New Roman"/>
          <w:sz w:val="24"/>
          <w:szCs w:val="24"/>
        </w:rPr>
        <w:t xml:space="preserve">plaintiff </w:t>
      </w:r>
      <w:r>
        <w:rPr>
          <w:rFonts w:ascii="Times New Roman" w:hAnsi="Times New Roman" w:cs="Times New Roman"/>
          <w:sz w:val="24"/>
          <w:szCs w:val="24"/>
        </w:rPr>
        <w:t xml:space="preserve">told the court that despite the fact that clause 3.15 stated that he was allocated a house number situated at the corner of Rotten Row Road and Robert Mugabe road, </w:t>
      </w:r>
      <w:r>
        <w:rPr>
          <w:rFonts w:ascii="Times New Roman" w:hAnsi="Times New Roman" w:cs="Times New Roman"/>
          <w:sz w:val="24"/>
          <w:szCs w:val="24"/>
        </w:rPr>
        <w:lastRenderedPageBreak/>
        <w:t>it was common cause that the parties were referring to Fla</w:t>
      </w:r>
      <w:r w:rsidR="00A74614">
        <w:rPr>
          <w:rFonts w:ascii="Times New Roman" w:hAnsi="Times New Roman" w:cs="Times New Roman"/>
          <w:sz w:val="24"/>
          <w:szCs w:val="24"/>
        </w:rPr>
        <w:t xml:space="preserve">t No. 2 Westcroft, which happened </w:t>
      </w:r>
      <w:r>
        <w:rPr>
          <w:rFonts w:ascii="Times New Roman" w:hAnsi="Times New Roman" w:cs="Times New Roman"/>
          <w:sz w:val="24"/>
          <w:szCs w:val="24"/>
        </w:rPr>
        <w:t xml:space="preserve">to be at that location. </w:t>
      </w:r>
      <w:r w:rsidR="0010144D">
        <w:rPr>
          <w:rFonts w:ascii="Times New Roman" w:hAnsi="Times New Roman" w:cs="Times New Roman"/>
          <w:sz w:val="24"/>
          <w:szCs w:val="24"/>
        </w:rPr>
        <w:t xml:space="preserve">It was the only property </w:t>
      </w:r>
      <w:r w:rsidR="00D76650">
        <w:rPr>
          <w:rFonts w:ascii="Times New Roman" w:hAnsi="Times New Roman" w:cs="Times New Roman"/>
          <w:sz w:val="24"/>
          <w:szCs w:val="24"/>
        </w:rPr>
        <w:t xml:space="preserve">owned by the defendant and </w:t>
      </w:r>
      <w:r w:rsidR="0010144D">
        <w:rPr>
          <w:rFonts w:ascii="Times New Roman" w:hAnsi="Times New Roman" w:cs="Times New Roman"/>
          <w:sz w:val="24"/>
          <w:szCs w:val="24"/>
        </w:rPr>
        <w:t xml:space="preserve">located </w:t>
      </w:r>
      <w:r w:rsidR="00480B77">
        <w:rPr>
          <w:rFonts w:ascii="Times New Roman" w:hAnsi="Times New Roman" w:cs="Times New Roman"/>
          <w:sz w:val="24"/>
          <w:szCs w:val="24"/>
        </w:rPr>
        <w:t xml:space="preserve">at the intersection of the two roads. The </w:t>
      </w:r>
      <w:r w:rsidR="00874D3B">
        <w:rPr>
          <w:rFonts w:ascii="Times New Roman" w:hAnsi="Times New Roman" w:cs="Times New Roman"/>
          <w:sz w:val="24"/>
          <w:szCs w:val="24"/>
        </w:rPr>
        <w:t xml:space="preserve">plaintiff </w:t>
      </w:r>
      <w:r w:rsidR="00480B77">
        <w:rPr>
          <w:rFonts w:ascii="Times New Roman" w:hAnsi="Times New Roman" w:cs="Times New Roman"/>
          <w:sz w:val="24"/>
          <w:szCs w:val="24"/>
        </w:rPr>
        <w:t>conceded that the agreement did not aptly describe the property for legal purposes. The agreement was prepared by the defendant’s officials, and the plaintiff did not notice th</w:t>
      </w:r>
      <w:r w:rsidR="00830117">
        <w:rPr>
          <w:rFonts w:ascii="Times New Roman" w:hAnsi="Times New Roman" w:cs="Times New Roman"/>
          <w:sz w:val="24"/>
          <w:szCs w:val="24"/>
        </w:rPr>
        <w:t xml:space="preserve">at the description was incomplete when </w:t>
      </w:r>
      <w:r w:rsidR="00480B77">
        <w:rPr>
          <w:rFonts w:ascii="Times New Roman" w:hAnsi="Times New Roman" w:cs="Times New Roman"/>
          <w:sz w:val="24"/>
          <w:szCs w:val="24"/>
        </w:rPr>
        <w:t xml:space="preserve">he signed the agreement. </w:t>
      </w:r>
    </w:p>
    <w:p w14:paraId="265F8F07" w14:textId="543F6EB7" w:rsidR="00F07B53" w:rsidRDefault="00874D3B"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plaintiff </w:t>
      </w:r>
      <w:r w:rsidR="00B12DBB">
        <w:rPr>
          <w:rFonts w:ascii="Times New Roman" w:hAnsi="Times New Roman" w:cs="Times New Roman"/>
          <w:sz w:val="24"/>
          <w:szCs w:val="24"/>
        </w:rPr>
        <w:t xml:space="preserve">also </w:t>
      </w:r>
      <w:r>
        <w:rPr>
          <w:rFonts w:ascii="Times New Roman" w:hAnsi="Times New Roman" w:cs="Times New Roman"/>
          <w:sz w:val="24"/>
          <w:szCs w:val="24"/>
        </w:rPr>
        <w:t xml:space="preserve">stated that the defendant </w:t>
      </w:r>
      <w:r w:rsidR="00A74614">
        <w:rPr>
          <w:rFonts w:ascii="Times New Roman" w:hAnsi="Times New Roman" w:cs="Times New Roman"/>
          <w:sz w:val="24"/>
          <w:szCs w:val="24"/>
        </w:rPr>
        <w:t xml:space="preserve">had </w:t>
      </w:r>
      <w:r>
        <w:rPr>
          <w:rFonts w:ascii="Times New Roman" w:hAnsi="Times New Roman" w:cs="Times New Roman"/>
          <w:sz w:val="24"/>
          <w:szCs w:val="24"/>
        </w:rPr>
        <w:t xml:space="preserve">described the property as a flat at the corner of Robert Mugabe and Rotten Row in some court documents in which it </w:t>
      </w:r>
      <w:r w:rsidR="00A74614">
        <w:rPr>
          <w:rFonts w:ascii="Times New Roman" w:hAnsi="Times New Roman" w:cs="Times New Roman"/>
          <w:sz w:val="24"/>
          <w:szCs w:val="24"/>
        </w:rPr>
        <w:t xml:space="preserve">sought </w:t>
      </w:r>
      <w:r>
        <w:rPr>
          <w:rFonts w:ascii="Times New Roman" w:hAnsi="Times New Roman" w:cs="Times New Roman"/>
          <w:sz w:val="24"/>
          <w:szCs w:val="24"/>
        </w:rPr>
        <w:t xml:space="preserve">the eviction of a tenant who was in occupation. </w:t>
      </w:r>
      <w:r w:rsidR="00BB5D72">
        <w:rPr>
          <w:rFonts w:ascii="Times New Roman" w:hAnsi="Times New Roman" w:cs="Times New Roman"/>
          <w:sz w:val="24"/>
          <w:szCs w:val="24"/>
        </w:rPr>
        <w:t>The plaintiff also</w:t>
      </w:r>
      <w:r w:rsidR="00B12DBB">
        <w:rPr>
          <w:rFonts w:ascii="Times New Roman" w:hAnsi="Times New Roman" w:cs="Times New Roman"/>
          <w:sz w:val="24"/>
          <w:szCs w:val="24"/>
        </w:rPr>
        <w:t xml:space="preserve"> referred to a Notice of Cancellation of lease and repossession of a flat addressed to the tenant, a Mr Samuel Dhlakama by the defendant’s Acting Director of Housing and Community Services. </w:t>
      </w:r>
      <w:r w:rsidR="00BB5D72">
        <w:rPr>
          <w:rFonts w:ascii="Times New Roman" w:hAnsi="Times New Roman" w:cs="Times New Roman"/>
          <w:sz w:val="24"/>
          <w:szCs w:val="24"/>
        </w:rPr>
        <w:t xml:space="preserve">It used the same description. </w:t>
      </w:r>
      <w:r w:rsidR="00B12DBB">
        <w:rPr>
          <w:rFonts w:ascii="Times New Roman" w:hAnsi="Times New Roman" w:cs="Times New Roman"/>
          <w:sz w:val="24"/>
          <w:szCs w:val="24"/>
        </w:rPr>
        <w:t xml:space="preserve">An application for the eviction of Dhlakama from the said property, which was instituted at the Harare Magistrates Court under Case No. 2254/09, also used the same description. </w:t>
      </w:r>
      <w:r w:rsidR="0056673E">
        <w:rPr>
          <w:rFonts w:ascii="Times New Roman" w:hAnsi="Times New Roman" w:cs="Times New Roman"/>
          <w:sz w:val="24"/>
          <w:szCs w:val="24"/>
        </w:rPr>
        <w:t xml:space="preserve">According to the plaintiff, </w:t>
      </w:r>
      <w:r w:rsidR="00F07B53">
        <w:rPr>
          <w:rFonts w:ascii="Times New Roman" w:hAnsi="Times New Roman" w:cs="Times New Roman"/>
          <w:sz w:val="24"/>
          <w:szCs w:val="24"/>
        </w:rPr>
        <w:t>it was</w:t>
      </w:r>
      <w:r w:rsidR="0056673E">
        <w:rPr>
          <w:rFonts w:ascii="Times New Roman" w:hAnsi="Times New Roman" w:cs="Times New Roman"/>
          <w:sz w:val="24"/>
          <w:szCs w:val="24"/>
        </w:rPr>
        <w:t xml:space="preserve"> critical </w:t>
      </w:r>
      <w:r w:rsidR="00F07B53">
        <w:rPr>
          <w:rFonts w:ascii="Times New Roman" w:hAnsi="Times New Roman" w:cs="Times New Roman"/>
          <w:sz w:val="24"/>
          <w:szCs w:val="24"/>
        </w:rPr>
        <w:t xml:space="preserve">to note that in all those papers there was no reference to a street address. </w:t>
      </w:r>
    </w:p>
    <w:p w14:paraId="19BA3340" w14:textId="2E207986" w:rsidR="008106CD" w:rsidRDefault="00F07B53"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 some point, the plaintiff </w:t>
      </w:r>
      <w:r w:rsidR="00175D33">
        <w:rPr>
          <w:rFonts w:ascii="Times New Roman" w:hAnsi="Times New Roman" w:cs="Times New Roman"/>
          <w:sz w:val="24"/>
          <w:szCs w:val="24"/>
        </w:rPr>
        <w:t>caused a valuation to be conducted on the property. The property’s Deed of Transfer (No. 682/78), described it as “CERTAIN SIX HUNDRED AND NINETY NINE (699) SQUARE METRES of land being the REMAINING EXTENT OF SUBDIVISION A OF LOT 14 OF THE RANCHE situate in the District of SALISBURY.”</w:t>
      </w:r>
      <w:r w:rsidR="004A0482">
        <w:rPr>
          <w:rStyle w:val="FootnoteReference"/>
          <w:rFonts w:ascii="Times New Roman" w:hAnsi="Times New Roman" w:cs="Times New Roman"/>
          <w:sz w:val="24"/>
          <w:szCs w:val="24"/>
        </w:rPr>
        <w:footnoteReference w:id="5"/>
      </w:r>
      <w:r w:rsidR="00E0658D">
        <w:rPr>
          <w:rFonts w:ascii="Times New Roman" w:hAnsi="Times New Roman" w:cs="Times New Roman"/>
          <w:sz w:val="24"/>
          <w:szCs w:val="24"/>
        </w:rPr>
        <w:t xml:space="preserve"> The valuation report prepared by Entredev Valuation Surveyors described it as “REMAINING EXTENT OF SUBDIVISION A OF LOT 14 OF THE RANCHE Otherwise known as WESTCROFT FLATS </w:t>
      </w:r>
      <w:r w:rsidR="000E6F44">
        <w:rPr>
          <w:rFonts w:ascii="Times New Roman" w:hAnsi="Times New Roman" w:cs="Times New Roman"/>
          <w:sz w:val="24"/>
          <w:szCs w:val="24"/>
        </w:rPr>
        <w:t>CORNER ROTTEN ROW ROAD AND ROBERT MUGABE STREET HARARE.”</w:t>
      </w:r>
    </w:p>
    <w:p w14:paraId="7BADBDA1" w14:textId="33D7EEDD" w:rsidR="00CE25AC" w:rsidRDefault="00CE25AC"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plaintiff also told the court that </w:t>
      </w:r>
      <w:r w:rsidR="00BB5D72">
        <w:rPr>
          <w:rFonts w:ascii="Times New Roman" w:hAnsi="Times New Roman" w:cs="Times New Roman"/>
          <w:sz w:val="24"/>
          <w:szCs w:val="24"/>
        </w:rPr>
        <w:t>it</w:t>
      </w:r>
      <w:r w:rsidR="005E7E25">
        <w:rPr>
          <w:rFonts w:ascii="Times New Roman" w:hAnsi="Times New Roman" w:cs="Times New Roman"/>
          <w:sz w:val="24"/>
          <w:szCs w:val="24"/>
        </w:rPr>
        <w:t xml:space="preserve"> was the responsibility of the defendant to comply with s 152 of the Urban Councils Act</w:t>
      </w:r>
      <w:r w:rsidR="00261760">
        <w:rPr>
          <w:rStyle w:val="FootnoteReference"/>
          <w:rFonts w:ascii="Times New Roman" w:hAnsi="Times New Roman" w:cs="Times New Roman"/>
          <w:sz w:val="24"/>
          <w:szCs w:val="24"/>
        </w:rPr>
        <w:footnoteReference w:id="6"/>
      </w:r>
      <w:r w:rsidR="005E7E25">
        <w:rPr>
          <w:rFonts w:ascii="Times New Roman" w:hAnsi="Times New Roman" w:cs="Times New Roman"/>
          <w:sz w:val="24"/>
          <w:szCs w:val="24"/>
        </w:rPr>
        <w:t xml:space="preserve">. </w:t>
      </w:r>
      <w:r w:rsidR="00284A11">
        <w:rPr>
          <w:rFonts w:ascii="Times New Roman" w:hAnsi="Times New Roman" w:cs="Times New Roman"/>
          <w:sz w:val="24"/>
          <w:szCs w:val="24"/>
        </w:rPr>
        <w:t xml:space="preserve">It was the plaintiff’s contention that the defendant had all but agreed to transfer the property into his name following their negotiations. As far as he was concerned, the stumbling block was the insufficient description of the property </w:t>
      </w:r>
      <w:r w:rsidR="00BB5D72">
        <w:rPr>
          <w:rFonts w:ascii="Times New Roman" w:hAnsi="Times New Roman" w:cs="Times New Roman"/>
          <w:sz w:val="24"/>
          <w:szCs w:val="24"/>
        </w:rPr>
        <w:t xml:space="preserve">in the agreement, </w:t>
      </w:r>
      <w:r w:rsidR="00284A11">
        <w:rPr>
          <w:rFonts w:ascii="Times New Roman" w:hAnsi="Times New Roman" w:cs="Times New Roman"/>
          <w:sz w:val="24"/>
          <w:szCs w:val="24"/>
        </w:rPr>
        <w:t>which he blamed on the defend</w:t>
      </w:r>
      <w:r w:rsidR="00BB5D72">
        <w:rPr>
          <w:rFonts w:ascii="Times New Roman" w:hAnsi="Times New Roman" w:cs="Times New Roman"/>
          <w:sz w:val="24"/>
          <w:szCs w:val="24"/>
        </w:rPr>
        <w:t>ant’s officials who prepared that</w:t>
      </w:r>
      <w:r w:rsidR="00284A11">
        <w:rPr>
          <w:rFonts w:ascii="Times New Roman" w:hAnsi="Times New Roman" w:cs="Times New Roman"/>
          <w:sz w:val="24"/>
          <w:szCs w:val="24"/>
        </w:rPr>
        <w:t xml:space="preserve"> </w:t>
      </w:r>
      <w:r w:rsidR="00E80EEB">
        <w:rPr>
          <w:rFonts w:ascii="Times New Roman" w:hAnsi="Times New Roman" w:cs="Times New Roman"/>
          <w:sz w:val="24"/>
          <w:szCs w:val="24"/>
        </w:rPr>
        <w:t>agreement. The error could be rectified</w:t>
      </w:r>
      <w:r w:rsidR="00BB5D72">
        <w:rPr>
          <w:rFonts w:ascii="Times New Roman" w:hAnsi="Times New Roman" w:cs="Times New Roman"/>
          <w:sz w:val="24"/>
          <w:szCs w:val="24"/>
        </w:rPr>
        <w:t>,</w:t>
      </w:r>
      <w:r w:rsidR="00E80EEB">
        <w:rPr>
          <w:rFonts w:ascii="Times New Roman" w:hAnsi="Times New Roman" w:cs="Times New Roman"/>
          <w:sz w:val="24"/>
          <w:szCs w:val="24"/>
        </w:rPr>
        <w:t xml:space="preserve"> in the same way that th</w:t>
      </w:r>
      <w:r w:rsidR="00BB5D72">
        <w:rPr>
          <w:rFonts w:ascii="Times New Roman" w:hAnsi="Times New Roman" w:cs="Times New Roman"/>
          <w:sz w:val="24"/>
          <w:szCs w:val="24"/>
        </w:rPr>
        <w:t>e defendant paid him the out</w:t>
      </w:r>
      <w:r w:rsidR="00E80EEB">
        <w:rPr>
          <w:rFonts w:ascii="Times New Roman" w:hAnsi="Times New Roman" w:cs="Times New Roman"/>
          <w:sz w:val="24"/>
          <w:szCs w:val="24"/>
        </w:rPr>
        <w:t xml:space="preserve">standing leave days </w:t>
      </w:r>
      <w:r w:rsidR="00E80EEB">
        <w:rPr>
          <w:rFonts w:ascii="Times New Roman" w:hAnsi="Times New Roman" w:cs="Times New Roman"/>
          <w:sz w:val="24"/>
          <w:szCs w:val="24"/>
        </w:rPr>
        <w:lastRenderedPageBreak/>
        <w:t xml:space="preserve">notwithstanding that there was an error in the </w:t>
      </w:r>
      <w:r w:rsidR="00BB5D72">
        <w:rPr>
          <w:rFonts w:ascii="Times New Roman" w:hAnsi="Times New Roman" w:cs="Times New Roman"/>
          <w:sz w:val="24"/>
          <w:szCs w:val="24"/>
        </w:rPr>
        <w:t>description</w:t>
      </w:r>
      <w:r w:rsidR="00E80EEB">
        <w:rPr>
          <w:rFonts w:ascii="Times New Roman" w:hAnsi="Times New Roman" w:cs="Times New Roman"/>
          <w:sz w:val="24"/>
          <w:szCs w:val="24"/>
        </w:rPr>
        <w:t xml:space="preserve"> of the number of outstanding leave days.</w:t>
      </w:r>
      <w:r w:rsidR="00E80EEB">
        <w:rPr>
          <w:rStyle w:val="FootnoteReference"/>
          <w:rFonts w:ascii="Times New Roman" w:hAnsi="Times New Roman" w:cs="Times New Roman"/>
          <w:sz w:val="24"/>
          <w:szCs w:val="24"/>
        </w:rPr>
        <w:footnoteReference w:id="7"/>
      </w:r>
      <w:r w:rsidR="00E80EEB">
        <w:rPr>
          <w:rFonts w:ascii="Times New Roman" w:hAnsi="Times New Roman" w:cs="Times New Roman"/>
          <w:sz w:val="24"/>
          <w:szCs w:val="24"/>
        </w:rPr>
        <w:t xml:space="preserve"> </w:t>
      </w:r>
      <w:r w:rsidR="00284A11">
        <w:rPr>
          <w:rFonts w:ascii="Times New Roman" w:hAnsi="Times New Roman" w:cs="Times New Roman"/>
          <w:sz w:val="24"/>
          <w:szCs w:val="24"/>
        </w:rPr>
        <w:t xml:space="preserve">   </w:t>
      </w:r>
    </w:p>
    <w:p w14:paraId="31034550" w14:textId="624AB623" w:rsidR="006049FD" w:rsidRDefault="008D0680"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The plaintiff claimed that</w:t>
      </w:r>
      <w:r w:rsidR="006049FD">
        <w:rPr>
          <w:rFonts w:ascii="Times New Roman" w:hAnsi="Times New Roman" w:cs="Times New Roman"/>
          <w:sz w:val="24"/>
          <w:szCs w:val="24"/>
        </w:rPr>
        <w:t xml:space="preserve"> he would </w:t>
      </w:r>
      <w:r>
        <w:rPr>
          <w:rFonts w:ascii="Times New Roman" w:hAnsi="Times New Roman" w:cs="Times New Roman"/>
          <w:sz w:val="24"/>
          <w:szCs w:val="24"/>
        </w:rPr>
        <w:t xml:space="preserve">have been </w:t>
      </w:r>
      <w:r w:rsidR="006049FD">
        <w:rPr>
          <w:rFonts w:ascii="Times New Roman" w:hAnsi="Times New Roman" w:cs="Times New Roman"/>
          <w:sz w:val="24"/>
          <w:szCs w:val="24"/>
        </w:rPr>
        <w:t xml:space="preserve">making a living from that property had the defendant complied with its obligations. He intended to use it </w:t>
      </w:r>
      <w:r w:rsidR="009501C0">
        <w:rPr>
          <w:rFonts w:ascii="Times New Roman" w:hAnsi="Times New Roman" w:cs="Times New Roman"/>
          <w:sz w:val="24"/>
          <w:szCs w:val="24"/>
        </w:rPr>
        <w:t xml:space="preserve">for </w:t>
      </w:r>
      <w:r w:rsidR="006049FD">
        <w:rPr>
          <w:rFonts w:ascii="Times New Roman" w:hAnsi="Times New Roman" w:cs="Times New Roman"/>
          <w:sz w:val="24"/>
          <w:szCs w:val="24"/>
        </w:rPr>
        <w:t xml:space="preserve">medical practice together with </w:t>
      </w:r>
      <w:r w:rsidR="009501C0">
        <w:rPr>
          <w:rFonts w:ascii="Times New Roman" w:hAnsi="Times New Roman" w:cs="Times New Roman"/>
          <w:sz w:val="24"/>
          <w:szCs w:val="24"/>
        </w:rPr>
        <w:t xml:space="preserve">his </w:t>
      </w:r>
      <w:r>
        <w:rPr>
          <w:rFonts w:ascii="Times New Roman" w:hAnsi="Times New Roman" w:cs="Times New Roman"/>
          <w:sz w:val="24"/>
          <w:szCs w:val="24"/>
        </w:rPr>
        <w:t xml:space="preserve">professional </w:t>
      </w:r>
      <w:r w:rsidR="006049FD">
        <w:rPr>
          <w:rFonts w:ascii="Times New Roman" w:hAnsi="Times New Roman" w:cs="Times New Roman"/>
          <w:sz w:val="24"/>
          <w:szCs w:val="24"/>
        </w:rPr>
        <w:t xml:space="preserve">colleagues who wished to set up a dialysis clinic. They had offered him US$3,000.00 per month. </w:t>
      </w:r>
      <w:r w:rsidR="003C3F03">
        <w:rPr>
          <w:rFonts w:ascii="Times New Roman" w:hAnsi="Times New Roman" w:cs="Times New Roman"/>
          <w:sz w:val="24"/>
          <w:szCs w:val="24"/>
        </w:rPr>
        <w:t xml:space="preserve">That explained his claim for damages for unlawful occupation in the said amount. </w:t>
      </w:r>
    </w:p>
    <w:p w14:paraId="0D36E080" w14:textId="5F57B289" w:rsidR="008D0680" w:rsidRDefault="00BC1422"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Under cross examination, while accepting that he signed the deed of settlement on 20 April 2015, the plaintiff denied that it was from that date that he was expected to enforce his claim in respect of the property. There were other </w:t>
      </w:r>
      <w:r w:rsidR="008D0680">
        <w:rPr>
          <w:rFonts w:ascii="Times New Roman" w:hAnsi="Times New Roman" w:cs="Times New Roman"/>
          <w:sz w:val="24"/>
          <w:szCs w:val="24"/>
        </w:rPr>
        <w:t xml:space="preserve">internal </w:t>
      </w:r>
      <w:r>
        <w:rPr>
          <w:rFonts w:ascii="Times New Roman" w:hAnsi="Times New Roman" w:cs="Times New Roman"/>
          <w:sz w:val="24"/>
          <w:szCs w:val="24"/>
        </w:rPr>
        <w:t>processes to be undertaken</w:t>
      </w:r>
      <w:r w:rsidR="008D0680">
        <w:rPr>
          <w:rFonts w:ascii="Times New Roman" w:hAnsi="Times New Roman" w:cs="Times New Roman"/>
          <w:sz w:val="24"/>
          <w:szCs w:val="24"/>
        </w:rPr>
        <w:t xml:space="preserve"> by the defendant that </w:t>
      </w:r>
      <w:r>
        <w:rPr>
          <w:rFonts w:ascii="Times New Roman" w:hAnsi="Times New Roman" w:cs="Times New Roman"/>
          <w:sz w:val="24"/>
          <w:szCs w:val="24"/>
        </w:rPr>
        <w:t>he had no control over. The situation was different in respect of monetary entitlements which were to be paid by a specific date</w:t>
      </w:r>
      <w:r w:rsidR="002C043D">
        <w:rPr>
          <w:rFonts w:ascii="Times New Roman" w:hAnsi="Times New Roman" w:cs="Times New Roman"/>
          <w:sz w:val="24"/>
          <w:szCs w:val="24"/>
        </w:rPr>
        <w:t xml:space="preserve">.  The plaintiff was reminded that in his claim in HC 11653/16 he had attached text messages of </w:t>
      </w:r>
      <w:r w:rsidR="0009677A" w:rsidRPr="009C7864">
        <w:rPr>
          <w:rFonts w:ascii="Times New Roman" w:hAnsi="Times New Roman" w:cs="Times New Roman"/>
          <w:sz w:val="24"/>
          <w:szCs w:val="24"/>
        </w:rPr>
        <w:t>h</w:t>
      </w:r>
      <w:r w:rsidR="0009677A">
        <w:rPr>
          <w:rFonts w:ascii="Times New Roman" w:hAnsi="Times New Roman" w:cs="Times New Roman"/>
          <w:sz w:val="24"/>
          <w:szCs w:val="24"/>
        </w:rPr>
        <w:t xml:space="preserve">is communication with the Chamber Secretary during the period April-May 2015 in which he was following up on the property. </w:t>
      </w:r>
      <w:r>
        <w:rPr>
          <w:rFonts w:ascii="Times New Roman" w:hAnsi="Times New Roman" w:cs="Times New Roman"/>
          <w:sz w:val="24"/>
          <w:szCs w:val="24"/>
        </w:rPr>
        <w:t xml:space="preserve"> </w:t>
      </w:r>
    </w:p>
    <w:p w14:paraId="176FEE42" w14:textId="77777777" w:rsidR="00BF482B" w:rsidRDefault="008D0680"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According to the defendant’s counsel, t</w:t>
      </w:r>
      <w:r w:rsidR="0009677A">
        <w:rPr>
          <w:rFonts w:ascii="Times New Roman" w:hAnsi="Times New Roman" w:cs="Times New Roman"/>
          <w:sz w:val="24"/>
          <w:szCs w:val="24"/>
        </w:rPr>
        <w:t xml:space="preserve">hat communication </w:t>
      </w:r>
      <w:r w:rsidR="00BF482B">
        <w:rPr>
          <w:rFonts w:ascii="Times New Roman" w:hAnsi="Times New Roman" w:cs="Times New Roman"/>
          <w:sz w:val="24"/>
          <w:szCs w:val="24"/>
        </w:rPr>
        <w:t xml:space="preserve">confirmed </w:t>
      </w:r>
      <w:r w:rsidR="0009677A">
        <w:rPr>
          <w:rFonts w:ascii="Times New Roman" w:hAnsi="Times New Roman" w:cs="Times New Roman"/>
          <w:sz w:val="24"/>
          <w:szCs w:val="24"/>
        </w:rPr>
        <w:t xml:space="preserve">that as at that stage </w:t>
      </w:r>
      <w:r w:rsidR="00BF482B">
        <w:rPr>
          <w:rFonts w:ascii="Times New Roman" w:hAnsi="Times New Roman" w:cs="Times New Roman"/>
          <w:sz w:val="24"/>
          <w:szCs w:val="24"/>
        </w:rPr>
        <w:t xml:space="preserve">the plaintiff </w:t>
      </w:r>
      <w:r w:rsidR="0009677A">
        <w:rPr>
          <w:rFonts w:ascii="Times New Roman" w:hAnsi="Times New Roman" w:cs="Times New Roman"/>
          <w:sz w:val="24"/>
          <w:szCs w:val="24"/>
        </w:rPr>
        <w:t xml:space="preserve">was aware that his claim for the property was due. The plaintiff insisted that </w:t>
      </w:r>
      <w:r w:rsidR="00BF482B">
        <w:rPr>
          <w:rFonts w:ascii="Times New Roman" w:hAnsi="Times New Roman" w:cs="Times New Roman"/>
          <w:sz w:val="24"/>
          <w:szCs w:val="24"/>
        </w:rPr>
        <w:t xml:space="preserve">the communication </w:t>
      </w:r>
      <w:r w:rsidR="0009677A">
        <w:rPr>
          <w:rFonts w:ascii="Times New Roman" w:hAnsi="Times New Roman" w:cs="Times New Roman"/>
          <w:sz w:val="24"/>
          <w:szCs w:val="24"/>
        </w:rPr>
        <w:t>was just a follow up seeing as the other entitlements had been paid</w:t>
      </w:r>
      <w:r w:rsidR="00BF482B">
        <w:rPr>
          <w:rFonts w:ascii="Times New Roman" w:hAnsi="Times New Roman" w:cs="Times New Roman"/>
          <w:sz w:val="24"/>
          <w:szCs w:val="24"/>
        </w:rPr>
        <w:t>,</w:t>
      </w:r>
      <w:r w:rsidR="0009677A">
        <w:rPr>
          <w:rFonts w:ascii="Times New Roman" w:hAnsi="Times New Roman" w:cs="Times New Roman"/>
          <w:sz w:val="24"/>
          <w:szCs w:val="24"/>
        </w:rPr>
        <w:t xml:space="preserve"> and he needed to know the status of the property. The plaintiff was further reminded that in one of the messages in April 2015 he had used emotive language to express his frustration at the delays in transferring the property, which suggested that he was aware that </w:t>
      </w:r>
      <w:r w:rsidR="00BF482B">
        <w:rPr>
          <w:rFonts w:ascii="Times New Roman" w:hAnsi="Times New Roman" w:cs="Times New Roman"/>
          <w:sz w:val="24"/>
          <w:szCs w:val="24"/>
        </w:rPr>
        <w:t xml:space="preserve">such </w:t>
      </w:r>
      <w:r w:rsidR="0009677A">
        <w:rPr>
          <w:rFonts w:ascii="Times New Roman" w:hAnsi="Times New Roman" w:cs="Times New Roman"/>
          <w:sz w:val="24"/>
          <w:szCs w:val="24"/>
        </w:rPr>
        <w:t xml:space="preserve">entitlement had fallen due. The </w:t>
      </w:r>
      <w:r w:rsidR="000E6971">
        <w:rPr>
          <w:rFonts w:ascii="Times New Roman" w:hAnsi="Times New Roman" w:cs="Times New Roman"/>
          <w:sz w:val="24"/>
          <w:szCs w:val="24"/>
        </w:rPr>
        <w:t>plaintiff</w:t>
      </w:r>
      <w:r w:rsidR="0009677A">
        <w:rPr>
          <w:rFonts w:ascii="Times New Roman" w:hAnsi="Times New Roman" w:cs="Times New Roman"/>
          <w:sz w:val="24"/>
          <w:szCs w:val="24"/>
        </w:rPr>
        <w:t xml:space="preserve"> admitted that he was upset with the delays. Despite his </w:t>
      </w:r>
      <w:r w:rsidR="00BF482B">
        <w:rPr>
          <w:rFonts w:ascii="Times New Roman" w:hAnsi="Times New Roman" w:cs="Times New Roman"/>
          <w:sz w:val="24"/>
          <w:szCs w:val="24"/>
        </w:rPr>
        <w:t xml:space="preserve">aforesaid </w:t>
      </w:r>
      <w:r w:rsidR="0009677A">
        <w:rPr>
          <w:rFonts w:ascii="Times New Roman" w:hAnsi="Times New Roman" w:cs="Times New Roman"/>
          <w:sz w:val="24"/>
          <w:szCs w:val="24"/>
        </w:rPr>
        <w:t>demands</w:t>
      </w:r>
      <w:r w:rsidR="00BF482B">
        <w:rPr>
          <w:rFonts w:ascii="Times New Roman" w:hAnsi="Times New Roman" w:cs="Times New Roman"/>
          <w:sz w:val="24"/>
          <w:szCs w:val="24"/>
        </w:rPr>
        <w:t>,</w:t>
      </w:r>
      <w:r w:rsidR="0009677A">
        <w:rPr>
          <w:rFonts w:ascii="Times New Roman" w:hAnsi="Times New Roman" w:cs="Times New Roman"/>
          <w:sz w:val="24"/>
          <w:szCs w:val="24"/>
        </w:rPr>
        <w:t xml:space="preserve"> clause 3.15 still remained unfulfilled. </w:t>
      </w:r>
    </w:p>
    <w:p w14:paraId="7DF59FFE" w14:textId="78DBCE0B" w:rsidR="00BC1422" w:rsidRDefault="00BF482B"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The plaintiff</w:t>
      </w:r>
      <w:r w:rsidR="000E6971">
        <w:rPr>
          <w:rFonts w:ascii="Times New Roman" w:hAnsi="Times New Roman" w:cs="Times New Roman"/>
          <w:sz w:val="24"/>
          <w:szCs w:val="24"/>
        </w:rPr>
        <w:t xml:space="preserve"> remained adamant that the cause of action did not arise in 2015 as alleged by the defendant, as no date had been set for the transfer of the property. </w:t>
      </w:r>
      <w:r>
        <w:rPr>
          <w:rFonts w:ascii="Times New Roman" w:hAnsi="Times New Roman" w:cs="Times New Roman"/>
          <w:sz w:val="24"/>
          <w:szCs w:val="24"/>
        </w:rPr>
        <w:t xml:space="preserve">In his communication with the Chamber Secretary, he </w:t>
      </w:r>
      <w:r w:rsidR="00ED738A">
        <w:rPr>
          <w:rFonts w:ascii="Times New Roman" w:hAnsi="Times New Roman" w:cs="Times New Roman"/>
          <w:sz w:val="24"/>
          <w:szCs w:val="24"/>
        </w:rPr>
        <w:t>was just expressing frustration at the defendant’s unwillingness to comply</w:t>
      </w:r>
      <w:r>
        <w:rPr>
          <w:rFonts w:ascii="Times New Roman" w:hAnsi="Times New Roman" w:cs="Times New Roman"/>
          <w:sz w:val="24"/>
          <w:szCs w:val="24"/>
        </w:rPr>
        <w:t xml:space="preserve"> with the agreement</w:t>
      </w:r>
      <w:r w:rsidR="00ED738A">
        <w:rPr>
          <w:rFonts w:ascii="Times New Roman" w:hAnsi="Times New Roman" w:cs="Times New Roman"/>
          <w:sz w:val="24"/>
          <w:szCs w:val="24"/>
        </w:rPr>
        <w:t xml:space="preserve">. The defendant accepted that three years would have lapsed in April 2018, if parties were to consider the date of signing the agreement as the date when the cause of action arose. </w:t>
      </w:r>
      <w:r w:rsidR="00074670">
        <w:rPr>
          <w:rFonts w:ascii="Times New Roman" w:hAnsi="Times New Roman" w:cs="Times New Roman"/>
          <w:sz w:val="24"/>
          <w:szCs w:val="24"/>
        </w:rPr>
        <w:t xml:space="preserve">The plaintiff however </w:t>
      </w:r>
      <w:r>
        <w:rPr>
          <w:rFonts w:ascii="Times New Roman" w:hAnsi="Times New Roman" w:cs="Times New Roman"/>
          <w:sz w:val="24"/>
          <w:szCs w:val="24"/>
        </w:rPr>
        <w:t xml:space="preserve">denied </w:t>
      </w:r>
      <w:r w:rsidR="00074670">
        <w:rPr>
          <w:rFonts w:ascii="Times New Roman" w:hAnsi="Times New Roman" w:cs="Times New Roman"/>
          <w:sz w:val="24"/>
          <w:szCs w:val="24"/>
        </w:rPr>
        <w:t>that his claim had prescribed in April 2018</w:t>
      </w:r>
      <w:r>
        <w:rPr>
          <w:rFonts w:ascii="Times New Roman" w:hAnsi="Times New Roman" w:cs="Times New Roman"/>
          <w:sz w:val="24"/>
          <w:szCs w:val="24"/>
        </w:rPr>
        <w:t xml:space="preserve">. </w:t>
      </w:r>
      <w:r w:rsidR="00074670" w:rsidRPr="00BF482B">
        <w:rPr>
          <w:rFonts w:ascii="Times New Roman" w:hAnsi="Times New Roman" w:cs="Times New Roman"/>
          <w:sz w:val="24"/>
          <w:szCs w:val="24"/>
        </w:rPr>
        <w:t xml:space="preserve">Even the monetary benefits </w:t>
      </w:r>
      <w:r>
        <w:rPr>
          <w:rFonts w:ascii="Times New Roman" w:hAnsi="Times New Roman" w:cs="Times New Roman"/>
          <w:sz w:val="24"/>
          <w:szCs w:val="24"/>
        </w:rPr>
        <w:t>were paid outside t</w:t>
      </w:r>
      <w:r w:rsidR="00074670" w:rsidRPr="00BF482B">
        <w:rPr>
          <w:rFonts w:ascii="Times New Roman" w:hAnsi="Times New Roman" w:cs="Times New Roman"/>
          <w:sz w:val="24"/>
          <w:szCs w:val="24"/>
        </w:rPr>
        <w:t xml:space="preserve">he agreed three months </w:t>
      </w:r>
      <w:r>
        <w:rPr>
          <w:rFonts w:ascii="Times New Roman" w:hAnsi="Times New Roman" w:cs="Times New Roman"/>
          <w:sz w:val="24"/>
          <w:szCs w:val="24"/>
        </w:rPr>
        <w:t>period</w:t>
      </w:r>
      <w:r w:rsidR="00074670" w:rsidRPr="00BF482B">
        <w:rPr>
          <w:rFonts w:ascii="Times New Roman" w:hAnsi="Times New Roman" w:cs="Times New Roman"/>
          <w:sz w:val="24"/>
          <w:szCs w:val="24"/>
        </w:rPr>
        <w:t xml:space="preserve">. </w:t>
      </w:r>
      <w:r>
        <w:rPr>
          <w:rFonts w:ascii="Times New Roman" w:hAnsi="Times New Roman" w:cs="Times New Roman"/>
          <w:sz w:val="24"/>
          <w:szCs w:val="24"/>
        </w:rPr>
        <w:t xml:space="preserve">His point was that </w:t>
      </w:r>
      <w:r w:rsidR="00074670">
        <w:rPr>
          <w:rFonts w:ascii="Times New Roman" w:hAnsi="Times New Roman" w:cs="Times New Roman"/>
          <w:sz w:val="24"/>
          <w:szCs w:val="24"/>
        </w:rPr>
        <w:t>for the</w:t>
      </w:r>
      <w:r>
        <w:rPr>
          <w:rFonts w:ascii="Times New Roman" w:hAnsi="Times New Roman" w:cs="Times New Roman"/>
          <w:sz w:val="24"/>
          <w:szCs w:val="24"/>
        </w:rPr>
        <w:t xml:space="preserve"> non-monetary</w:t>
      </w:r>
      <w:r w:rsidR="00074670">
        <w:rPr>
          <w:rFonts w:ascii="Times New Roman" w:hAnsi="Times New Roman" w:cs="Times New Roman"/>
          <w:sz w:val="24"/>
          <w:szCs w:val="24"/>
        </w:rPr>
        <w:t xml:space="preserve"> benefits no date </w:t>
      </w:r>
      <w:r>
        <w:rPr>
          <w:rFonts w:ascii="Times New Roman" w:hAnsi="Times New Roman" w:cs="Times New Roman"/>
          <w:sz w:val="24"/>
          <w:szCs w:val="24"/>
        </w:rPr>
        <w:t xml:space="preserve">for performance </w:t>
      </w:r>
      <w:r w:rsidR="00074670">
        <w:rPr>
          <w:rFonts w:ascii="Times New Roman" w:hAnsi="Times New Roman" w:cs="Times New Roman"/>
          <w:sz w:val="24"/>
          <w:szCs w:val="24"/>
        </w:rPr>
        <w:t xml:space="preserve">had been fixed by the parties. </w:t>
      </w:r>
    </w:p>
    <w:p w14:paraId="217101AF" w14:textId="23D9C164" w:rsidR="00600C36" w:rsidRDefault="00600C36"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The plaintiff insisted that whilst clause 3.15 of the agreement stated that he was to be allocated a house number, the parties understanding was that he was to be allocated a house at the corner of Rotten Row Road and Robert Mugabe Road. It was for that reason that he was asking the court to rectify the anomaly so that the agreement reflected the true intention of the parties. </w:t>
      </w:r>
      <w:r w:rsidR="005655E0">
        <w:rPr>
          <w:rFonts w:ascii="Times New Roman" w:hAnsi="Times New Roman" w:cs="Times New Roman"/>
          <w:sz w:val="24"/>
          <w:szCs w:val="24"/>
        </w:rPr>
        <w:t xml:space="preserve">The plaintiff was reminded that in rectifying an agreement, the court was obliged to look at the intention of the parties, and it was going to be difficult for the court to do so since the agreement was negotiated in </w:t>
      </w:r>
      <w:r w:rsidR="009501C0">
        <w:rPr>
          <w:rFonts w:ascii="Times New Roman" w:hAnsi="Times New Roman" w:cs="Times New Roman"/>
          <w:sz w:val="24"/>
          <w:szCs w:val="24"/>
        </w:rPr>
        <w:t xml:space="preserve">his </w:t>
      </w:r>
      <w:r w:rsidR="005655E0">
        <w:rPr>
          <w:rFonts w:ascii="Times New Roman" w:hAnsi="Times New Roman" w:cs="Times New Roman"/>
          <w:sz w:val="24"/>
          <w:szCs w:val="24"/>
        </w:rPr>
        <w:t xml:space="preserve">absence. The plaintiff averred that even though the agreement was </w:t>
      </w:r>
      <w:r w:rsidR="004C2CBF">
        <w:rPr>
          <w:rFonts w:ascii="Times New Roman" w:hAnsi="Times New Roman" w:cs="Times New Roman"/>
          <w:sz w:val="24"/>
          <w:szCs w:val="24"/>
        </w:rPr>
        <w:t>negotiated</w:t>
      </w:r>
      <w:r w:rsidR="0092403D">
        <w:rPr>
          <w:rFonts w:ascii="Times New Roman" w:hAnsi="Times New Roman" w:cs="Times New Roman"/>
          <w:sz w:val="24"/>
          <w:szCs w:val="24"/>
        </w:rPr>
        <w:t xml:space="preserve"> in his absence, he was invited into the meeting </w:t>
      </w:r>
      <w:r w:rsidR="005655E0">
        <w:rPr>
          <w:rFonts w:ascii="Times New Roman" w:hAnsi="Times New Roman" w:cs="Times New Roman"/>
          <w:sz w:val="24"/>
          <w:szCs w:val="24"/>
        </w:rPr>
        <w:t xml:space="preserve">when the defendant made its offer and when he eventually signed the agreement. He had read their offer, accepted it and signed the agreement. </w:t>
      </w:r>
      <w:r w:rsidR="004C2CBF">
        <w:rPr>
          <w:rFonts w:ascii="Times New Roman" w:hAnsi="Times New Roman" w:cs="Times New Roman"/>
          <w:sz w:val="24"/>
          <w:szCs w:val="24"/>
        </w:rPr>
        <w:t xml:space="preserve">He had not noticed that the agreement was defective since he believed </w:t>
      </w:r>
      <w:r w:rsidR="009501C0">
        <w:rPr>
          <w:rFonts w:ascii="Times New Roman" w:hAnsi="Times New Roman" w:cs="Times New Roman"/>
          <w:sz w:val="24"/>
          <w:szCs w:val="24"/>
        </w:rPr>
        <w:t xml:space="preserve">that </w:t>
      </w:r>
      <w:r w:rsidR="004C2CBF">
        <w:rPr>
          <w:rFonts w:ascii="Times New Roman" w:hAnsi="Times New Roman" w:cs="Times New Roman"/>
          <w:sz w:val="24"/>
          <w:szCs w:val="24"/>
        </w:rPr>
        <w:t>everything had been done in good faith. It was only after the defendant’s officials refused to cooperate that he realised that the defendant’s intention had been to deceive</w:t>
      </w:r>
      <w:r w:rsidR="0092403D">
        <w:rPr>
          <w:rFonts w:ascii="Times New Roman" w:hAnsi="Times New Roman" w:cs="Times New Roman"/>
          <w:sz w:val="24"/>
          <w:szCs w:val="24"/>
        </w:rPr>
        <w:t xml:space="preserve"> all along</w:t>
      </w:r>
      <w:r w:rsidR="004C2CBF">
        <w:rPr>
          <w:rFonts w:ascii="Times New Roman" w:hAnsi="Times New Roman" w:cs="Times New Roman"/>
          <w:sz w:val="24"/>
          <w:szCs w:val="24"/>
        </w:rPr>
        <w:t xml:space="preserve">.  </w:t>
      </w:r>
    </w:p>
    <w:p w14:paraId="0F3732D8" w14:textId="2A4A198A" w:rsidR="0092403D" w:rsidRDefault="00DC3BEE"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plaintiff argued that although the court papers </w:t>
      </w:r>
      <w:r w:rsidR="009501C0">
        <w:rPr>
          <w:rFonts w:ascii="Times New Roman" w:hAnsi="Times New Roman" w:cs="Times New Roman"/>
          <w:sz w:val="24"/>
          <w:szCs w:val="24"/>
        </w:rPr>
        <w:t xml:space="preserve">for the eviction of Dhlakama </w:t>
      </w:r>
      <w:r>
        <w:rPr>
          <w:rFonts w:ascii="Times New Roman" w:hAnsi="Times New Roman" w:cs="Times New Roman"/>
          <w:sz w:val="24"/>
          <w:szCs w:val="24"/>
        </w:rPr>
        <w:t>in the Magistrates Court referred to Flat No. 2 Westcroft, his agreement was for the whole house and not just a section of the property. He denied that the reason why clause 3.15 was poorly crafted was because the</w:t>
      </w:r>
      <w:r w:rsidR="00185425">
        <w:rPr>
          <w:rFonts w:ascii="Times New Roman" w:hAnsi="Times New Roman" w:cs="Times New Roman"/>
          <w:sz w:val="24"/>
          <w:szCs w:val="24"/>
        </w:rPr>
        <w:t xml:space="preserve">re was no meeting of the minds The Chamber Secretary was aware of Westcroft, and at one time he had been offered </w:t>
      </w:r>
      <w:r w:rsidR="0092403D">
        <w:rPr>
          <w:rFonts w:ascii="Times New Roman" w:hAnsi="Times New Roman" w:cs="Times New Roman"/>
          <w:sz w:val="24"/>
          <w:szCs w:val="24"/>
        </w:rPr>
        <w:t xml:space="preserve">an opportunity </w:t>
      </w:r>
      <w:r w:rsidR="00185425">
        <w:rPr>
          <w:rFonts w:ascii="Times New Roman" w:hAnsi="Times New Roman" w:cs="Times New Roman"/>
          <w:sz w:val="24"/>
          <w:szCs w:val="24"/>
        </w:rPr>
        <w:t xml:space="preserve">to stay at the property. It was put to the plaintiff that he could not approach the court for the rectification of an invalid clause, but he insisted that he was unaware of the invalidity as the parties knew what they were referring to. </w:t>
      </w:r>
    </w:p>
    <w:p w14:paraId="2E6A2127" w14:textId="75286E47" w:rsidR="0092403D" w:rsidRDefault="00185425"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It was also put to the plaintiff that paragraph 6.2 of the agreement required him to approach the defendant for the amendment of the agreement if he was not happy with any </w:t>
      </w:r>
      <w:r w:rsidR="009501C0">
        <w:rPr>
          <w:rFonts w:ascii="Times New Roman" w:hAnsi="Times New Roman" w:cs="Times New Roman"/>
          <w:sz w:val="24"/>
          <w:szCs w:val="24"/>
        </w:rPr>
        <w:t>issue</w:t>
      </w:r>
      <w:r>
        <w:rPr>
          <w:rFonts w:ascii="Times New Roman" w:hAnsi="Times New Roman" w:cs="Times New Roman"/>
          <w:sz w:val="24"/>
          <w:szCs w:val="24"/>
        </w:rPr>
        <w:t xml:space="preserve">, but the plaintiff averred that it was the defendant that raised the </w:t>
      </w:r>
      <w:r w:rsidR="009501C0">
        <w:rPr>
          <w:rFonts w:ascii="Times New Roman" w:hAnsi="Times New Roman" w:cs="Times New Roman"/>
          <w:sz w:val="24"/>
          <w:szCs w:val="24"/>
        </w:rPr>
        <w:t xml:space="preserve">issue of the </w:t>
      </w:r>
      <w:r>
        <w:rPr>
          <w:rFonts w:ascii="Times New Roman" w:hAnsi="Times New Roman" w:cs="Times New Roman"/>
          <w:sz w:val="24"/>
          <w:szCs w:val="24"/>
        </w:rPr>
        <w:t>defect.</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On his part he was merely asking for what the parties agreed upon. </w:t>
      </w:r>
      <w:r w:rsidR="000B44AA">
        <w:rPr>
          <w:rFonts w:ascii="Times New Roman" w:hAnsi="Times New Roman" w:cs="Times New Roman"/>
          <w:sz w:val="24"/>
          <w:szCs w:val="24"/>
        </w:rPr>
        <w:t xml:space="preserve">He did not see the need to approach the defendant for an amendment of the agreement. </w:t>
      </w:r>
      <w:r w:rsidR="006E0E3E">
        <w:rPr>
          <w:rFonts w:ascii="Times New Roman" w:hAnsi="Times New Roman" w:cs="Times New Roman"/>
          <w:sz w:val="24"/>
          <w:szCs w:val="24"/>
        </w:rPr>
        <w:t xml:space="preserve">He did not see any defect in the agreement. When asked why he was approaching the court at this stage if he did not see any defect in that clause, his response was that the defendant’s counsel were seeking to rely on technicalities to rob him of what belonged to him. </w:t>
      </w:r>
    </w:p>
    <w:p w14:paraId="7910AA61" w14:textId="77777777" w:rsidR="0043082B" w:rsidRPr="009C7864" w:rsidRDefault="00BE5D03"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plaintiff denied that what he was asking the court to do was prohibited by clause 6.2 of the agreement. He averred that the clause merely stated that the parties must agree on an </w:t>
      </w:r>
      <w:r>
        <w:rPr>
          <w:rFonts w:ascii="Times New Roman" w:hAnsi="Times New Roman" w:cs="Times New Roman"/>
          <w:sz w:val="24"/>
          <w:szCs w:val="24"/>
        </w:rPr>
        <w:lastRenderedPageBreak/>
        <w:t xml:space="preserve">amendment failing which either party could approach the courts. </w:t>
      </w:r>
      <w:r w:rsidR="00954C67">
        <w:rPr>
          <w:rFonts w:ascii="Times New Roman" w:hAnsi="Times New Roman" w:cs="Times New Roman"/>
          <w:sz w:val="24"/>
          <w:szCs w:val="24"/>
        </w:rPr>
        <w:t>The plaintiff conceded that the import of clause 6.1 of the agreement was that the agreement signed by the parties constituted the only record of what was agreed between them.</w:t>
      </w:r>
      <w:r w:rsidR="00954C67">
        <w:rPr>
          <w:rStyle w:val="FootnoteReference"/>
          <w:rFonts w:ascii="Times New Roman" w:hAnsi="Times New Roman" w:cs="Times New Roman"/>
          <w:sz w:val="24"/>
          <w:szCs w:val="24"/>
        </w:rPr>
        <w:footnoteReference w:id="9"/>
      </w:r>
      <w:r w:rsidR="00954C67">
        <w:rPr>
          <w:rFonts w:ascii="Times New Roman" w:hAnsi="Times New Roman" w:cs="Times New Roman"/>
          <w:sz w:val="24"/>
          <w:szCs w:val="24"/>
        </w:rPr>
        <w:t xml:space="preserve">  </w:t>
      </w:r>
      <w:r w:rsidR="00983831">
        <w:rPr>
          <w:rFonts w:ascii="Times New Roman" w:hAnsi="Times New Roman" w:cs="Times New Roman"/>
          <w:sz w:val="24"/>
          <w:szCs w:val="24"/>
        </w:rPr>
        <w:t xml:space="preserve">The plaintiff also admitted that after the allocation a residential or industrial stand or a house, the parties still had to enter into an agreement of sale of that property. The person to whom the property was allocated was then expected to pay the purchase price. </w:t>
      </w:r>
      <w:r w:rsidR="00983831" w:rsidRPr="009C7864">
        <w:rPr>
          <w:rFonts w:ascii="Times New Roman" w:hAnsi="Times New Roman" w:cs="Times New Roman"/>
          <w:sz w:val="24"/>
          <w:szCs w:val="24"/>
        </w:rPr>
        <w:t xml:space="preserve">He however insisted that in the case of the house referred to in clause 3.15, the intention was that he would receive it for free especially when one read the agreement together with the addendum to the agreement. </w:t>
      </w:r>
      <w:r w:rsidR="001A771E" w:rsidRPr="009C7864">
        <w:rPr>
          <w:rFonts w:ascii="Times New Roman" w:hAnsi="Times New Roman" w:cs="Times New Roman"/>
          <w:sz w:val="24"/>
          <w:szCs w:val="24"/>
        </w:rPr>
        <w:t xml:space="preserve">The use of the word receive in the addendum meant that he was going to get it for free. </w:t>
      </w:r>
    </w:p>
    <w:p w14:paraId="7532EFA1" w14:textId="77777777" w:rsidR="0043082B" w:rsidRDefault="00983831" w:rsidP="00595599">
      <w:pPr>
        <w:spacing w:after="0" w:line="360" w:lineRule="auto"/>
        <w:ind w:firstLine="709"/>
        <w:jc w:val="both"/>
        <w:rPr>
          <w:rFonts w:ascii="Times New Roman" w:hAnsi="Times New Roman" w:cs="Times New Roman"/>
          <w:sz w:val="24"/>
          <w:szCs w:val="24"/>
        </w:rPr>
      </w:pPr>
      <w:r w:rsidRPr="0043082B">
        <w:rPr>
          <w:rFonts w:ascii="Times New Roman" w:hAnsi="Times New Roman" w:cs="Times New Roman"/>
          <w:sz w:val="24"/>
          <w:szCs w:val="24"/>
        </w:rPr>
        <w:t>It was put to the plaintiff that if the defendant intended to give the property to him for free, then it ought to have been specified in clause 3.15</w:t>
      </w:r>
      <w:r w:rsidR="001A771E" w:rsidRPr="0043082B">
        <w:rPr>
          <w:rFonts w:ascii="Times New Roman" w:hAnsi="Times New Roman" w:cs="Times New Roman"/>
          <w:sz w:val="24"/>
          <w:szCs w:val="24"/>
        </w:rPr>
        <w:t xml:space="preserve"> as well as the addendum</w:t>
      </w:r>
      <w:r w:rsidRPr="0043082B">
        <w:rPr>
          <w:rFonts w:ascii="Times New Roman" w:hAnsi="Times New Roman" w:cs="Times New Roman"/>
          <w:sz w:val="24"/>
          <w:szCs w:val="24"/>
        </w:rPr>
        <w:t xml:space="preserve">. The plaintiff’s response was that in light of the error of description in clause 3.15, he was not sure if the parties would have done it differently. </w:t>
      </w:r>
      <w:r w:rsidR="001A771E" w:rsidRPr="0043082B">
        <w:rPr>
          <w:rFonts w:ascii="Times New Roman" w:hAnsi="Times New Roman" w:cs="Times New Roman"/>
          <w:sz w:val="24"/>
          <w:szCs w:val="24"/>
        </w:rPr>
        <w:t xml:space="preserve">He insisted that the person who drafted the agreement was not part of the meeting that agreed on the </w:t>
      </w:r>
      <w:r w:rsidR="001A771E">
        <w:rPr>
          <w:rFonts w:ascii="Times New Roman" w:hAnsi="Times New Roman" w:cs="Times New Roman"/>
          <w:sz w:val="24"/>
          <w:szCs w:val="24"/>
        </w:rPr>
        <w:t xml:space="preserve">issues recorded in the agreement. The agreement ought to have recorded that he was getting the property for free. </w:t>
      </w:r>
      <w:r w:rsidR="004375F3">
        <w:rPr>
          <w:rFonts w:ascii="Times New Roman" w:hAnsi="Times New Roman" w:cs="Times New Roman"/>
          <w:sz w:val="24"/>
          <w:szCs w:val="24"/>
        </w:rPr>
        <w:t xml:space="preserve">The people who were in the meeting were better placed to explain what the spirit of the agreement was all about. </w:t>
      </w:r>
      <w:r w:rsidR="002D5E96">
        <w:rPr>
          <w:rFonts w:ascii="Times New Roman" w:hAnsi="Times New Roman" w:cs="Times New Roman"/>
          <w:sz w:val="24"/>
          <w:szCs w:val="24"/>
        </w:rPr>
        <w:t>The plaintiff averred that even though he was not in the meeting that discussed the issue, he was aware of what the offer by the</w:t>
      </w:r>
      <w:r w:rsidR="0042525D">
        <w:rPr>
          <w:rFonts w:ascii="Times New Roman" w:hAnsi="Times New Roman" w:cs="Times New Roman"/>
          <w:sz w:val="24"/>
          <w:szCs w:val="24"/>
        </w:rPr>
        <w:t xml:space="preserve"> defendant entailed.</w:t>
      </w:r>
      <w:r w:rsidR="00D23982">
        <w:rPr>
          <w:rFonts w:ascii="Times New Roman" w:hAnsi="Times New Roman" w:cs="Times New Roman"/>
          <w:sz w:val="24"/>
          <w:szCs w:val="24"/>
        </w:rPr>
        <w:t xml:space="preserve"> </w:t>
      </w:r>
    </w:p>
    <w:p w14:paraId="4A5B98D2" w14:textId="04E43397" w:rsidR="00DC3BEE" w:rsidRPr="0043082B" w:rsidRDefault="00D23982"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plaintiff also confirmed under cross examination that he had not placed before the court any resolution of the defendant approving the agreement in respect of the property. </w:t>
      </w:r>
      <w:r w:rsidR="0039614B">
        <w:rPr>
          <w:rFonts w:ascii="Times New Roman" w:hAnsi="Times New Roman" w:cs="Times New Roman"/>
          <w:sz w:val="24"/>
          <w:szCs w:val="24"/>
        </w:rPr>
        <w:t xml:space="preserve">He also admitted that there was no resolution from the defendant authorising </w:t>
      </w:r>
      <w:r w:rsidR="009501C0">
        <w:rPr>
          <w:rFonts w:ascii="Times New Roman" w:hAnsi="Times New Roman" w:cs="Times New Roman"/>
          <w:sz w:val="24"/>
          <w:szCs w:val="24"/>
        </w:rPr>
        <w:t xml:space="preserve">its </w:t>
      </w:r>
      <w:r w:rsidR="0039614B">
        <w:rPr>
          <w:rFonts w:ascii="Times New Roman" w:hAnsi="Times New Roman" w:cs="Times New Roman"/>
          <w:sz w:val="24"/>
          <w:szCs w:val="24"/>
        </w:rPr>
        <w:t xml:space="preserve">officials to sign any agreement with him. </w:t>
      </w:r>
      <w:r w:rsidR="00BC3273">
        <w:rPr>
          <w:rFonts w:ascii="Times New Roman" w:hAnsi="Times New Roman" w:cs="Times New Roman"/>
          <w:sz w:val="24"/>
          <w:szCs w:val="24"/>
        </w:rPr>
        <w:t xml:space="preserve">The plaintiff admitted that at one time he acted in the position of Town Clerk and was therefore familiar with the operations of the defendant. Asked whether it was not mandatory that there should be a resolution </w:t>
      </w:r>
      <w:r w:rsidR="002C7D89">
        <w:rPr>
          <w:rFonts w:ascii="Times New Roman" w:hAnsi="Times New Roman" w:cs="Times New Roman"/>
          <w:sz w:val="24"/>
          <w:szCs w:val="24"/>
        </w:rPr>
        <w:t xml:space="preserve">before an agreement to dispose of council property, the plaintiff averred that it was not his duty to ask the officials who represented the defendant whether they had the requisite mandate or not. He just assumed that they were authorised to negotiate with him. He however admitted that from his experience as Acting Town Clerk, no council property could be allocated without complying with </w:t>
      </w:r>
      <w:r w:rsidR="002C7D89" w:rsidRPr="0043082B">
        <w:rPr>
          <w:rFonts w:ascii="Times New Roman" w:hAnsi="Times New Roman" w:cs="Times New Roman"/>
          <w:sz w:val="24"/>
          <w:szCs w:val="24"/>
        </w:rPr>
        <w:t xml:space="preserve">s 152 of the Urban </w:t>
      </w:r>
      <w:r w:rsidR="002C7D89" w:rsidRPr="0043082B">
        <w:rPr>
          <w:rFonts w:ascii="Times New Roman" w:hAnsi="Times New Roman" w:cs="Times New Roman"/>
          <w:sz w:val="24"/>
          <w:szCs w:val="24"/>
        </w:rPr>
        <w:lastRenderedPageBreak/>
        <w:t xml:space="preserve">Councils Act. </w:t>
      </w:r>
      <w:r w:rsidR="00F0563B" w:rsidRPr="0043082B">
        <w:rPr>
          <w:rFonts w:ascii="Times New Roman" w:hAnsi="Times New Roman" w:cs="Times New Roman"/>
          <w:sz w:val="24"/>
          <w:szCs w:val="24"/>
        </w:rPr>
        <w:t xml:space="preserve">He could not have known whether or not the defendant’s officials had complied with s 152 of the said Act. </w:t>
      </w:r>
    </w:p>
    <w:p w14:paraId="1C4969D1" w14:textId="1E489B29" w:rsidR="002B20F9" w:rsidRPr="00BA3FE1" w:rsidRDefault="002B20F9" w:rsidP="00595599">
      <w:pPr>
        <w:spacing w:after="0" w:line="360" w:lineRule="auto"/>
        <w:ind w:firstLine="709"/>
        <w:jc w:val="both"/>
        <w:rPr>
          <w:rFonts w:ascii="Times New Roman" w:hAnsi="Times New Roman" w:cs="Times New Roman"/>
          <w:sz w:val="24"/>
          <w:szCs w:val="24"/>
        </w:rPr>
      </w:pPr>
      <w:r w:rsidRPr="0043082B">
        <w:rPr>
          <w:rFonts w:ascii="Times New Roman" w:hAnsi="Times New Roman" w:cs="Times New Roman"/>
          <w:sz w:val="24"/>
          <w:szCs w:val="24"/>
        </w:rPr>
        <w:t xml:space="preserve">The defendant was asked to comment on whether his claim for damages for unlawful occupation from 1 May 2015, was not an acknowledgment that the cause of action arose on that day, but he maintained that he considered it to be the day he would have been given occupation of the property. The </w:t>
      </w:r>
      <w:r w:rsidR="006E0EE9" w:rsidRPr="0043082B">
        <w:rPr>
          <w:rFonts w:ascii="Times New Roman" w:hAnsi="Times New Roman" w:cs="Times New Roman"/>
          <w:sz w:val="24"/>
          <w:szCs w:val="24"/>
        </w:rPr>
        <w:t>plaintiff</w:t>
      </w:r>
      <w:r w:rsidRPr="0043082B">
        <w:rPr>
          <w:rFonts w:ascii="Times New Roman" w:hAnsi="Times New Roman" w:cs="Times New Roman"/>
          <w:sz w:val="24"/>
          <w:szCs w:val="24"/>
        </w:rPr>
        <w:t xml:space="preserve"> admitted that clause 3.15 of the agreement did not specify that he would receive rentals pending allocation of the property. He had also not attached </w:t>
      </w:r>
      <w:r w:rsidR="006E0EE9" w:rsidRPr="0043082B">
        <w:rPr>
          <w:rFonts w:ascii="Times New Roman" w:hAnsi="Times New Roman" w:cs="Times New Roman"/>
          <w:sz w:val="24"/>
          <w:szCs w:val="24"/>
        </w:rPr>
        <w:t xml:space="preserve">proof confirming that similar properties in the area were charging rentals of US$3,000.00 per month. He had also not placed before the court any agreement that he </w:t>
      </w:r>
      <w:r w:rsidR="0043082B">
        <w:rPr>
          <w:rFonts w:ascii="Times New Roman" w:hAnsi="Times New Roman" w:cs="Times New Roman"/>
          <w:sz w:val="24"/>
          <w:szCs w:val="24"/>
        </w:rPr>
        <w:t xml:space="preserve">allegedly had </w:t>
      </w:r>
      <w:r w:rsidR="00BA3FE1" w:rsidRPr="0043082B">
        <w:rPr>
          <w:rFonts w:ascii="Times New Roman" w:hAnsi="Times New Roman" w:cs="Times New Roman"/>
          <w:sz w:val="24"/>
          <w:szCs w:val="24"/>
        </w:rPr>
        <w:t xml:space="preserve">with the doctors who intended </w:t>
      </w:r>
      <w:r w:rsidR="00BA3FE1" w:rsidRPr="00BA3FE1">
        <w:rPr>
          <w:rFonts w:ascii="Times New Roman" w:hAnsi="Times New Roman" w:cs="Times New Roman"/>
          <w:sz w:val="24"/>
          <w:szCs w:val="24"/>
        </w:rPr>
        <w:t xml:space="preserve">to set up a dialysis clinic </w:t>
      </w:r>
      <w:r w:rsidR="0043082B">
        <w:rPr>
          <w:rFonts w:ascii="Times New Roman" w:hAnsi="Times New Roman" w:cs="Times New Roman"/>
          <w:sz w:val="24"/>
          <w:szCs w:val="24"/>
        </w:rPr>
        <w:t>at the property</w:t>
      </w:r>
      <w:r w:rsidR="00BA3FE1" w:rsidRPr="00BA3FE1">
        <w:rPr>
          <w:rFonts w:ascii="Times New Roman" w:hAnsi="Times New Roman" w:cs="Times New Roman"/>
          <w:sz w:val="24"/>
          <w:szCs w:val="24"/>
        </w:rPr>
        <w:t xml:space="preserve">. </w:t>
      </w:r>
    </w:p>
    <w:p w14:paraId="75A98E66" w14:textId="62754305" w:rsidR="002E4A45" w:rsidRDefault="002F5CA8"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 his re-examination, the plaintiff contended that the use of the word “receive” was not just confined to the property. It had also been used in the case of a Toyota Prado that </w:t>
      </w:r>
      <w:r w:rsidR="0091062E">
        <w:rPr>
          <w:rFonts w:ascii="Times New Roman" w:hAnsi="Times New Roman" w:cs="Times New Roman"/>
          <w:sz w:val="24"/>
          <w:szCs w:val="24"/>
        </w:rPr>
        <w:t>he had since received</w:t>
      </w:r>
      <w:r w:rsidR="0043082B">
        <w:rPr>
          <w:rFonts w:ascii="Times New Roman" w:hAnsi="Times New Roman" w:cs="Times New Roman"/>
          <w:sz w:val="24"/>
          <w:szCs w:val="24"/>
        </w:rPr>
        <w:t xml:space="preserve"> from the defendant as part of his package</w:t>
      </w:r>
      <w:r w:rsidR="0091062E">
        <w:rPr>
          <w:rFonts w:ascii="Times New Roman" w:hAnsi="Times New Roman" w:cs="Times New Roman"/>
          <w:sz w:val="24"/>
          <w:szCs w:val="24"/>
        </w:rPr>
        <w:t xml:space="preserve">. </w:t>
      </w:r>
    </w:p>
    <w:p w14:paraId="3B20083D" w14:textId="4798F4F7" w:rsidR="0091062E" w:rsidRDefault="0091062E"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plaintiff’s case was closed with the plaintiff </w:t>
      </w:r>
      <w:r w:rsidR="0043082B">
        <w:rPr>
          <w:rFonts w:ascii="Times New Roman" w:hAnsi="Times New Roman" w:cs="Times New Roman"/>
          <w:sz w:val="24"/>
          <w:szCs w:val="24"/>
        </w:rPr>
        <w:t xml:space="preserve">having given evidence </w:t>
      </w:r>
      <w:r>
        <w:rPr>
          <w:rFonts w:ascii="Times New Roman" w:hAnsi="Times New Roman" w:cs="Times New Roman"/>
          <w:sz w:val="24"/>
          <w:szCs w:val="24"/>
        </w:rPr>
        <w:t xml:space="preserve">as the sole witness. </w:t>
      </w:r>
    </w:p>
    <w:p w14:paraId="7FFC5DA5" w14:textId="42D15A2C" w:rsidR="0091062E" w:rsidRDefault="00A12A47"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Bozman Matengarufu was the defendant’s witness. </w:t>
      </w:r>
      <w:r w:rsidR="002126B8">
        <w:rPr>
          <w:rFonts w:ascii="Times New Roman" w:hAnsi="Times New Roman" w:cs="Times New Roman"/>
          <w:sz w:val="24"/>
          <w:szCs w:val="24"/>
        </w:rPr>
        <w:t xml:space="preserve">He appeared in his capacity as the defendant’s Acting Human Capital Director. He </w:t>
      </w:r>
      <w:r w:rsidR="0043082B">
        <w:rPr>
          <w:rFonts w:ascii="Times New Roman" w:hAnsi="Times New Roman" w:cs="Times New Roman"/>
          <w:sz w:val="24"/>
          <w:szCs w:val="24"/>
        </w:rPr>
        <w:t xml:space="preserve">had been acting </w:t>
      </w:r>
      <w:r w:rsidR="002126B8">
        <w:rPr>
          <w:rFonts w:ascii="Times New Roman" w:hAnsi="Times New Roman" w:cs="Times New Roman"/>
          <w:sz w:val="24"/>
          <w:szCs w:val="24"/>
        </w:rPr>
        <w:t>in that position since July 2020. At the time that the Deed of Settlement was signed, he was holding the position</w:t>
      </w:r>
      <w:r w:rsidR="0043082B">
        <w:rPr>
          <w:rFonts w:ascii="Times New Roman" w:hAnsi="Times New Roman" w:cs="Times New Roman"/>
          <w:sz w:val="24"/>
          <w:szCs w:val="24"/>
        </w:rPr>
        <w:t xml:space="preserve"> of</w:t>
      </w:r>
      <w:r w:rsidR="002126B8">
        <w:rPr>
          <w:rFonts w:ascii="Times New Roman" w:hAnsi="Times New Roman" w:cs="Times New Roman"/>
          <w:sz w:val="24"/>
          <w:szCs w:val="24"/>
        </w:rPr>
        <w:t xml:space="preserve"> Head Human Capital Administration.</w:t>
      </w:r>
      <w:r w:rsidR="00FB020D">
        <w:rPr>
          <w:rFonts w:ascii="Times New Roman" w:hAnsi="Times New Roman" w:cs="Times New Roman"/>
          <w:sz w:val="24"/>
          <w:szCs w:val="24"/>
        </w:rPr>
        <w:t xml:space="preserve"> The witness told the court that the officials who signed the Deed of Settlement were no longer in </w:t>
      </w:r>
      <w:r w:rsidR="0043082B">
        <w:rPr>
          <w:rFonts w:ascii="Times New Roman" w:hAnsi="Times New Roman" w:cs="Times New Roman"/>
          <w:sz w:val="24"/>
          <w:szCs w:val="24"/>
        </w:rPr>
        <w:t xml:space="preserve">the employ of the defendant. </w:t>
      </w:r>
      <w:r w:rsidR="00FB020D">
        <w:rPr>
          <w:rFonts w:ascii="Times New Roman" w:hAnsi="Times New Roman" w:cs="Times New Roman"/>
          <w:sz w:val="24"/>
          <w:szCs w:val="24"/>
        </w:rPr>
        <w:t xml:space="preserve">Mahachi was initially suspended and later dismissed. The same fate befell Chingombe. </w:t>
      </w:r>
      <w:r w:rsidR="009B2009">
        <w:rPr>
          <w:rFonts w:ascii="Times New Roman" w:hAnsi="Times New Roman" w:cs="Times New Roman"/>
          <w:sz w:val="24"/>
          <w:szCs w:val="24"/>
        </w:rPr>
        <w:t xml:space="preserve">Ncube was initially suspended and latter retired. </w:t>
      </w:r>
    </w:p>
    <w:p w14:paraId="7AFF6575" w14:textId="46898B89" w:rsidR="009B2009" w:rsidRDefault="009B2009"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Commenting on the plaintiff’s claims for rectification of the agreement and transfer of the property into his name, the witness stated that it was no longer competent to claim that kind of relief as the personnel involved were no longer in the employ of the defendant. </w:t>
      </w:r>
      <w:r w:rsidR="00C93FB6">
        <w:rPr>
          <w:rFonts w:ascii="Times New Roman" w:hAnsi="Times New Roman" w:cs="Times New Roman"/>
          <w:sz w:val="24"/>
          <w:szCs w:val="24"/>
        </w:rPr>
        <w:t xml:space="preserve">He also averred that the property that the plaintiff </w:t>
      </w:r>
      <w:r w:rsidR="0043082B">
        <w:rPr>
          <w:rFonts w:ascii="Times New Roman" w:hAnsi="Times New Roman" w:cs="Times New Roman"/>
          <w:sz w:val="24"/>
          <w:szCs w:val="24"/>
        </w:rPr>
        <w:t xml:space="preserve">claimed </w:t>
      </w:r>
      <w:r w:rsidR="00C93FB6">
        <w:rPr>
          <w:rFonts w:ascii="Times New Roman" w:hAnsi="Times New Roman" w:cs="Times New Roman"/>
          <w:sz w:val="24"/>
          <w:szCs w:val="24"/>
        </w:rPr>
        <w:t xml:space="preserve">was different from the property described in the agreement. His understanding of the word “allocate” as used in clauses 3.13 and 3.14 of the agreement was that the process had to be handled in terms of the defendant’s </w:t>
      </w:r>
      <w:r w:rsidR="0043082B">
        <w:rPr>
          <w:rFonts w:ascii="Times New Roman" w:hAnsi="Times New Roman" w:cs="Times New Roman"/>
          <w:sz w:val="24"/>
          <w:szCs w:val="24"/>
        </w:rPr>
        <w:t xml:space="preserve">housing </w:t>
      </w:r>
      <w:r w:rsidR="00C93FB6">
        <w:rPr>
          <w:rFonts w:ascii="Times New Roman" w:hAnsi="Times New Roman" w:cs="Times New Roman"/>
          <w:sz w:val="24"/>
          <w:szCs w:val="24"/>
        </w:rPr>
        <w:t xml:space="preserve">policy. What made </w:t>
      </w:r>
      <w:r w:rsidR="0043082B">
        <w:rPr>
          <w:rFonts w:ascii="Times New Roman" w:hAnsi="Times New Roman" w:cs="Times New Roman"/>
          <w:sz w:val="24"/>
          <w:szCs w:val="24"/>
        </w:rPr>
        <w:t>the case of the</w:t>
      </w:r>
      <w:r w:rsidR="00F326FB">
        <w:rPr>
          <w:rFonts w:ascii="Times New Roman" w:hAnsi="Times New Roman" w:cs="Times New Roman"/>
          <w:sz w:val="24"/>
          <w:szCs w:val="24"/>
        </w:rPr>
        <w:t xml:space="preserve"> industrial and the residential stand different from the house </w:t>
      </w:r>
      <w:r w:rsidR="0043082B">
        <w:rPr>
          <w:rFonts w:ascii="Times New Roman" w:hAnsi="Times New Roman" w:cs="Times New Roman"/>
          <w:sz w:val="24"/>
          <w:szCs w:val="24"/>
        </w:rPr>
        <w:t xml:space="preserve">allegedly </w:t>
      </w:r>
      <w:r w:rsidR="00F326FB">
        <w:rPr>
          <w:rFonts w:ascii="Times New Roman" w:hAnsi="Times New Roman" w:cs="Times New Roman"/>
          <w:sz w:val="24"/>
          <w:szCs w:val="24"/>
        </w:rPr>
        <w:t>allocat</w:t>
      </w:r>
      <w:r w:rsidR="0043082B">
        <w:rPr>
          <w:rFonts w:ascii="Times New Roman" w:hAnsi="Times New Roman" w:cs="Times New Roman"/>
          <w:sz w:val="24"/>
          <w:szCs w:val="24"/>
        </w:rPr>
        <w:t>ed to the plaintiff</w:t>
      </w:r>
      <w:r w:rsidR="00F326FB">
        <w:rPr>
          <w:rFonts w:ascii="Times New Roman" w:hAnsi="Times New Roman" w:cs="Times New Roman"/>
          <w:sz w:val="24"/>
          <w:szCs w:val="24"/>
        </w:rPr>
        <w:t xml:space="preserve"> was that the first two made specific mention of council policy whereas the latter did not. Any allocation had to be done on the backdrop of a policy </w:t>
      </w:r>
      <w:r w:rsidR="001D5355">
        <w:rPr>
          <w:rFonts w:ascii="Times New Roman" w:hAnsi="Times New Roman" w:cs="Times New Roman"/>
          <w:sz w:val="24"/>
          <w:szCs w:val="24"/>
        </w:rPr>
        <w:t xml:space="preserve">or procedures </w:t>
      </w:r>
      <w:r w:rsidR="0043082B">
        <w:rPr>
          <w:rFonts w:ascii="Times New Roman" w:hAnsi="Times New Roman" w:cs="Times New Roman"/>
          <w:sz w:val="24"/>
          <w:szCs w:val="24"/>
        </w:rPr>
        <w:t xml:space="preserve">which spelt out </w:t>
      </w:r>
      <w:r w:rsidR="00F326FB">
        <w:rPr>
          <w:rFonts w:ascii="Times New Roman" w:hAnsi="Times New Roman" w:cs="Times New Roman"/>
          <w:sz w:val="24"/>
          <w:szCs w:val="24"/>
        </w:rPr>
        <w:t xml:space="preserve">the terms and conditions of the alienation. </w:t>
      </w:r>
      <w:r w:rsidR="00C93FB6">
        <w:rPr>
          <w:rFonts w:ascii="Times New Roman" w:hAnsi="Times New Roman" w:cs="Times New Roman"/>
          <w:sz w:val="24"/>
          <w:szCs w:val="24"/>
        </w:rPr>
        <w:t xml:space="preserve"> </w:t>
      </w:r>
    </w:p>
    <w:p w14:paraId="21B4B34B" w14:textId="77777777" w:rsidR="00CC63E0" w:rsidRDefault="001D5355"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The witness stated that the allocation of land was done in terms of standard operating procedures which involved getting the requisite approvals from council.</w:t>
      </w:r>
      <w:r w:rsidR="007E54A9">
        <w:rPr>
          <w:rFonts w:ascii="Times New Roman" w:hAnsi="Times New Roman" w:cs="Times New Roman"/>
          <w:sz w:val="24"/>
          <w:szCs w:val="24"/>
        </w:rPr>
        <w:t xml:space="preserve"> The requisite approval was obtained through a written report to the committee that gave the authorisation</w:t>
      </w:r>
      <w:r w:rsidR="0043082B">
        <w:rPr>
          <w:rFonts w:ascii="Times New Roman" w:hAnsi="Times New Roman" w:cs="Times New Roman"/>
          <w:sz w:val="24"/>
          <w:szCs w:val="24"/>
        </w:rPr>
        <w:t xml:space="preserve">. That report also gave details of </w:t>
      </w:r>
      <w:r w:rsidR="007E54A9">
        <w:rPr>
          <w:rFonts w:ascii="Times New Roman" w:hAnsi="Times New Roman" w:cs="Times New Roman"/>
          <w:sz w:val="24"/>
          <w:szCs w:val="24"/>
        </w:rPr>
        <w:t>the property</w:t>
      </w:r>
      <w:r w:rsidR="0043082B">
        <w:rPr>
          <w:rFonts w:ascii="Times New Roman" w:hAnsi="Times New Roman" w:cs="Times New Roman"/>
          <w:sz w:val="24"/>
          <w:szCs w:val="24"/>
        </w:rPr>
        <w:t xml:space="preserve"> to be alienated</w:t>
      </w:r>
      <w:r w:rsidR="007E54A9">
        <w:rPr>
          <w:rFonts w:ascii="Times New Roman" w:hAnsi="Times New Roman" w:cs="Times New Roman"/>
          <w:sz w:val="24"/>
          <w:szCs w:val="24"/>
        </w:rPr>
        <w:t>. Th</w:t>
      </w:r>
      <w:r w:rsidR="0043082B">
        <w:rPr>
          <w:rFonts w:ascii="Times New Roman" w:hAnsi="Times New Roman" w:cs="Times New Roman"/>
          <w:sz w:val="24"/>
          <w:szCs w:val="24"/>
        </w:rPr>
        <w:t>e</w:t>
      </w:r>
      <w:r w:rsidR="007E54A9">
        <w:rPr>
          <w:rFonts w:ascii="Times New Roman" w:hAnsi="Times New Roman" w:cs="Times New Roman"/>
          <w:sz w:val="24"/>
          <w:szCs w:val="24"/>
        </w:rPr>
        <w:t xml:space="preserve"> report also dealt with </w:t>
      </w:r>
      <w:r w:rsidR="0043082B">
        <w:rPr>
          <w:rFonts w:ascii="Times New Roman" w:hAnsi="Times New Roman" w:cs="Times New Roman"/>
          <w:sz w:val="24"/>
          <w:szCs w:val="24"/>
        </w:rPr>
        <w:t xml:space="preserve">any </w:t>
      </w:r>
      <w:r w:rsidR="007E54A9">
        <w:rPr>
          <w:rFonts w:ascii="Times New Roman" w:hAnsi="Times New Roman" w:cs="Times New Roman"/>
          <w:sz w:val="24"/>
          <w:szCs w:val="24"/>
        </w:rPr>
        <w:t>objections to the alienation and usage of such property</w:t>
      </w:r>
      <w:r w:rsidR="0043082B">
        <w:rPr>
          <w:rFonts w:ascii="Times New Roman" w:hAnsi="Times New Roman" w:cs="Times New Roman"/>
          <w:sz w:val="24"/>
          <w:szCs w:val="24"/>
        </w:rPr>
        <w:t xml:space="preserve">. Such objections were invited from interested </w:t>
      </w:r>
      <w:r w:rsidR="00CC63E0">
        <w:rPr>
          <w:rFonts w:ascii="Times New Roman" w:hAnsi="Times New Roman" w:cs="Times New Roman"/>
          <w:sz w:val="24"/>
          <w:szCs w:val="24"/>
        </w:rPr>
        <w:t>parties through</w:t>
      </w:r>
      <w:r w:rsidR="007E54A9">
        <w:rPr>
          <w:rFonts w:ascii="Times New Roman" w:hAnsi="Times New Roman" w:cs="Times New Roman"/>
          <w:sz w:val="24"/>
          <w:szCs w:val="24"/>
        </w:rPr>
        <w:t xml:space="preserve"> an advertisement in the media. The committee would then make its own recommendations to the full council for adoption. Once council adopted the recommendations, the recipient was then informed that they had been allocated the property. Th</w:t>
      </w:r>
      <w:r w:rsidR="0088447B">
        <w:rPr>
          <w:rFonts w:ascii="Times New Roman" w:hAnsi="Times New Roman" w:cs="Times New Roman"/>
          <w:sz w:val="24"/>
          <w:szCs w:val="24"/>
        </w:rPr>
        <w:t xml:space="preserve">e notification letter had a reference number. </w:t>
      </w:r>
      <w:r w:rsidR="00B23D29">
        <w:rPr>
          <w:rFonts w:ascii="Times New Roman" w:hAnsi="Times New Roman" w:cs="Times New Roman"/>
          <w:sz w:val="24"/>
          <w:szCs w:val="24"/>
        </w:rPr>
        <w:t xml:space="preserve">After the notification, the recipient was required to make the necessary payment that would then trigger the preparation of an agreement stipulating all the relevant terms and conditions. </w:t>
      </w:r>
    </w:p>
    <w:p w14:paraId="4F84D7EC" w14:textId="2AA742FD" w:rsidR="001D5355" w:rsidRDefault="00B23D29"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According to the witness, this process was </w:t>
      </w:r>
      <w:r w:rsidR="00CC63E0">
        <w:rPr>
          <w:rFonts w:ascii="Times New Roman" w:hAnsi="Times New Roman" w:cs="Times New Roman"/>
          <w:sz w:val="24"/>
          <w:szCs w:val="24"/>
        </w:rPr>
        <w:t xml:space="preserve">followed </w:t>
      </w:r>
      <w:r>
        <w:rPr>
          <w:rFonts w:ascii="Times New Roman" w:hAnsi="Times New Roman" w:cs="Times New Roman"/>
          <w:sz w:val="24"/>
          <w:szCs w:val="24"/>
        </w:rPr>
        <w:t xml:space="preserve">in respect of the </w:t>
      </w:r>
      <w:r w:rsidR="00CC63E0">
        <w:rPr>
          <w:rFonts w:ascii="Times New Roman" w:hAnsi="Times New Roman" w:cs="Times New Roman"/>
          <w:sz w:val="24"/>
          <w:szCs w:val="24"/>
        </w:rPr>
        <w:t>residential and the industrial stands</w:t>
      </w:r>
      <w:r>
        <w:rPr>
          <w:rFonts w:ascii="Times New Roman" w:hAnsi="Times New Roman" w:cs="Times New Roman"/>
          <w:sz w:val="24"/>
          <w:szCs w:val="24"/>
        </w:rPr>
        <w:t xml:space="preserve">. As regards the property referred to in clause 3.15, the witness stated that the highlighted procedures were not followed. The defendant did not allocate land for free. The recipient had to pay some consideration in terms of the defendant’s housing policy. </w:t>
      </w:r>
      <w:r w:rsidR="00E855AC">
        <w:rPr>
          <w:rFonts w:ascii="Times New Roman" w:hAnsi="Times New Roman" w:cs="Times New Roman"/>
          <w:sz w:val="24"/>
          <w:szCs w:val="24"/>
        </w:rPr>
        <w:t xml:space="preserve">The witness did not recall </w:t>
      </w:r>
      <w:r w:rsidR="00F42C7E">
        <w:rPr>
          <w:rFonts w:ascii="Times New Roman" w:hAnsi="Times New Roman" w:cs="Times New Roman"/>
          <w:sz w:val="24"/>
          <w:szCs w:val="24"/>
        </w:rPr>
        <w:t xml:space="preserve">any occasion when council allocated land for free to any of its outgoing employees. The witness was asked to comment on the clause in the addendum which stated that the plaintiff would receive the said house, and he insisted that according to the defendant’s procedures one had to pay for any property allocated to them as per the procedure he outlined. </w:t>
      </w:r>
    </w:p>
    <w:p w14:paraId="6DC1BE32" w14:textId="7CFECA4D" w:rsidR="00CC63E0" w:rsidRDefault="00F42C7E"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witness also stated that the officials who negotiated the settlement leading to the signing of the agreement did not have the mandate to do so. If ever that mandate existed, then it ought to have been referred to in the agreement. The mandate to negotiate was given by </w:t>
      </w:r>
      <w:r w:rsidR="00EA5449">
        <w:rPr>
          <w:rFonts w:ascii="Times New Roman" w:hAnsi="Times New Roman" w:cs="Times New Roman"/>
          <w:sz w:val="24"/>
          <w:szCs w:val="24"/>
        </w:rPr>
        <w:t xml:space="preserve">the council after a report was submitted </w:t>
      </w:r>
      <w:r>
        <w:rPr>
          <w:rFonts w:ascii="Times New Roman" w:hAnsi="Times New Roman" w:cs="Times New Roman"/>
          <w:sz w:val="24"/>
          <w:szCs w:val="24"/>
        </w:rPr>
        <w:t xml:space="preserve">to a subcommittee </w:t>
      </w:r>
      <w:r w:rsidR="00EA5449">
        <w:rPr>
          <w:rFonts w:ascii="Times New Roman" w:hAnsi="Times New Roman" w:cs="Times New Roman"/>
          <w:sz w:val="24"/>
          <w:szCs w:val="24"/>
        </w:rPr>
        <w:t xml:space="preserve">seeking </w:t>
      </w:r>
      <w:r>
        <w:rPr>
          <w:rFonts w:ascii="Times New Roman" w:hAnsi="Times New Roman" w:cs="Times New Roman"/>
          <w:sz w:val="24"/>
          <w:szCs w:val="24"/>
        </w:rPr>
        <w:t xml:space="preserve">the mandate to negotiate. The witness told the court that from his perusal of council records, the mandate to negotiate was never sought or granted. According to the witness, </w:t>
      </w:r>
      <w:r w:rsidR="00E55239">
        <w:rPr>
          <w:rFonts w:ascii="Times New Roman" w:hAnsi="Times New Roman" w:cs="Times New Roman"/>
          <w:sz w:val="24"/>
          <w:szCs w:val="24"/>
        </w:rPr>
        <w:t xml:space="preserve">council business was run through resolutions of council. </w:t>
      </w:r>
      <w:r w:rsidR="004E5D0C">
        <w:rPr>
          <w:rFonts w:ascii="Times New Roman" w:hAnsi="Times New Roman" w:cs="Times New Roman"/>
          <w:sz w:val="24"/>
          <w:szCs w:val="24"/>
        </w:rPr>
        <w:t xml:space="preserve">Officials were empowered to carry out council assignments through resolutions. </w:t>
      </w:r>
    </w:p>
    <w:p w14:paraId="30E4EA6F" w14:textId="503DD191" w:rsidR="00F42C7E" w:rsidRDefault="00D975CE"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Further, according to the witness, it did not matter that the property was being allocated pursuant to a retrenchment. A resolution was still required. He expected the plaintiff to be aware of the procedure a</w:t>
      </w:r>
      <w:r w:rsidR="00CC63E0">
        <w:rPr>
          <w:rFonts w:ascii="Times New Roman" w:hAnsi="Times New Roman" w:cs="Times New Roman"/>
          <w:sz w:val="24"/>
          <w:szCs w:val="24"/>
        </w:rPr>
        <w:t>s a</w:t>
      </w:r>
      <w:r>
        <w:rPr>
          <w:rFonts w:ascii="Times New Roman" w:hAnsi="Times New Roman" w:cs="Times New Roman"/>
          <w:sz w:val="24"/>
          <w:szCs w:val="24"/>
        </w:rPr>
        <w:t xml:space="preserve"> former senior council official</w:t>
      </w:r>
      <w:r w:rsidR="00CC63E0">
        <w:rPr>
          <w:rFonts w:ascii="Times New Roman" w:hAnsi="Times New Roman" w:cs="Times New Roman"/>
          <w:sz w:val="24"/>
          <w:szCs w:val="24"/>
        </w:rPr>
        <w:t xml:space="preserve"> himself</w:t>
      </w:r>
      <w:r>
        <w:rPr>
          <w:rFonts w:ascii="Times New Roman" w:hAnsi="Times New Roman" w:cs="Times New Roman"/>
          <w:sz w:val="24"/>
          <w:szCs w:val="24"/>
        </w:rPr>
        <w:t xml:space="preserve">. </w:t>
      </w:r>
      <w:r w:rsidR="004E5D0C" w:rsidRPr="00C15AF2">
        <w:rPr>
          <w:rFonts w:ascii="Times New Roman" w:hAnsi="Times New Roman" w:cs="Times New Roman"/>
          <w:color w:val="000000" w:themeColor="text1"/>
          <w:sz w:val="24"/>
          <w:szCs w:val="24"/>
        </w:rPr>
        <w:t xml:space="preserve">The witness made reference to several resolutions of council </w:t>
      </w:r>
      <w:r w:rsidR="009233C1" w:rsidRPr="00C15AF2">
        <w:rPr>
          <w:rFonts w:ascii="Times New Roman" w:hAnsi="Times New Roman" w:cs="Times New Roman"/>
          <w:color w:val="000000" w:themeColor="text1"/>
          <w:sz w:val="24"/>
          <w:szCs w:val="24"/>
        </w:rPr>
        <w:t xml:space="preserve">that involved the disposal or leasing of council’s immovable properties. </w:t>
      </w:r>
      <w:r w:rsidR="00630BF5" w:rsidRPr="00C15AF2">
        <w:rPr>
          <w:rFonts w:ascii="Times New Roman" w:hAnsi="Times New Roman" w:cs="Times New Roman"/>
          <w:color w:val="000000" w:themeColor="text1"/>
          <w:sz w:val="24"/>
          <w:szCs w:val="24"/>
        </w:rPr>
        <w:t>T</w:t>
      </w:r>
      <w:r w:rsidR="00630BF5">
        <w:rPr>
          <w:rFonts w:ascii="Times New Roman" w:hAnsi="Times New Roman" w:cs="Times New Roman"/>
          <w:sz w:val="24"/>
          <w:szCs w:val="24"/>
        </w:rPr>
        <w:t xml:space="preserve">he witness also stated that s 152 of the Urban Councils Act was not complied with. It was mandatory that it be complied with in the circumstances. </w:t>
      </w:r>
    </w:p>
    <w:p w14:paraId="0496912D" w14:textId="359C3AEB" w:rsidR="00E079BC" w:rsidRDefault="005D63A9"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As regards the claim for damages, the witness averred that such a claim was not sustainable as the agreement on which it was predicated was defective. The same logic applied to the claim for eviction. Procedures were not followed. The agreement was invalid for want of compliance with council procedures. </w:t>
      </w:r>
    </w:p>
    <w:p w14:paraId="618FEFDC" w14:textId="6A999982" w:rsidR="00F76787" w:rsidRPr="00DD5CC8" w:rsidRDefault="00F76787"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According to the witness, the other items </w:t>
      </w:r>
      <w:r w:rsidR="002C394B">
        <w:rPr>
          <w:rFonts w:ascii="Times New Roman" w:hAnsi="Times New Roman" w:cs="Times New Roman"/>
          <w:sz w:val="24"/>
          <w:szCs w:val="24"/>
        </w:rPr>
        <w:t xml:space="preserve">in respect of which the defendant had complied with the agreement were distinguishable with the claim for the house. </w:t>
      </w:r>
      <w:r w:rsidR="00B30C0A">
        <w:rPr>
          <w:rFonts w:ascii="Times New Roman" w:hAnsi="Times New Roman" w:cs="Times New Roman"/>
          <w:sz w:val="24"/>
          <w:szCs w:val="24"/>
        </w:rPr>
        <w:t xml:space="preserve">While it was admitted that the other entitlements were paid in line with the agreement, the procedure for the allocation of the house was not followed. The defendant could not countenance a flagrant violation of council procedures. The witness also stated that even though he was </w:t>
      </w:r>
      <w:r w:rsidR="00DD5CC8">
        <w:rPr>
          <w:rFonts w:ascii="Times New Roman" w:hAnsi="Times New Roman" w:cs="Times New Roman"/>
          <w:sz w:val="24"/>
          <w:szCs w:val="24"/>
        </w:rPr>
        <w:t xml:space="preserve">not </w:t>
      </w:r>
      <w:r w:rsidR="00B30C0A">
        <w:rPr>
          <w:rFonts w:ascii="Times New Roman" w:hAnsi="Times New Roman" w:cs="Times New Roman"/>
          <w:sz w:val="24"/>
          <w:szCs w:val="24"/>
        </w:rPr>
        <w:t xml:space="preserve">involved in the negotiations that gave birth to the agreement, he could still comment authoritatively based on council records and procedures. It did not require one to have been directly involved in the negotiations to discover that procedures were not followed. </w:t>
      </w:r>
      <w:r w:rsidR="00B30C0A" w:rsidRPr="00DD5CC8">
        <w:rPr>
          <w:rFonts w:ascii="Times New Roman" w:hAnsi="Times New Roman" w:cs="Times New Roman"/>
          <w:sz w:val="24"/>
          <w:szCs w:val="24"/>
        </w:rPr>
        <w:t xml:space="preserve">The defendant had a perpetual existence which outlived even those that </w:t>
      </w:r>
      <w:r w:rsidR="00DD5CC8">
        <w:rPr>
          <w:rFonts w:ascii="Times New Roman" w:hAnsi="Times New Roman" w:cs="Times New Roman"/>
          <w:sz w:val="24"/>
          <w:szCs w:val="24"/>
        </w:rPr>
        <w:t xml:space="preserve">may have </w:t>
      </w:r>
      <w:r w:rsidR="00B30C0A" w:rsidRPr="00DD5CC8">
        <w:rPr>
          <w:rFonts w:ascii="Times New Roman" w:hAnsi="Times New Roman" w:cs="Times New Roman"/>
          <w:sz w:val="24"/>
          <w:szCs w:val="24"/>
        </w:rPr>
        <w:t xml:space="preserve">made decisions on its behalf. </w:t>
      </w:r>
    </w:p>
    <w:p w14:paraId="1F2CDEE3" w14:textId="045324D3" w:rsidR="00F77CE5" w:rsidRDefault="00F77CE5"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Under cross examination, the witness was asked whether he had </w:t>
      </w:r>
      <w:r w:rsidR="00DD5CC8">
        <w:rPr>
          <w:rFonts w:ascii="Times New Roman" w:hAnsi="Times New Roman" w:cs="Times New Roman"/>
          <w:sz w:val="24"/>
          <w:szCs w:val="24"/>
        </w:rPr>
        <w:t xml:space="preserve">a </w:t>
      </w:r>
      <w:r>
        <w:rPr>
          <w:rFonts w:ascii="Times New Roman" w:hAnsi="Times New Roman" w:cs="Times New Roman"/>
          <w:sz w:val="24"/>
          <w:szCs w:val="24"/>
        </w:rPr>
        <w:t xml:space="preserve">council resolution to represent the defendant in the current proceedings, and his comment was that he had been authorised by the Town Clerk who had appointed him to his acting position. </w:t>
      </w:r>
      <w:r w:rsidR="0069324E">
        <w:rPr>
          <w:rFonts w:ascii="Times New Roman" w:hAnsi="Times New Roman" w:cs="Times New Roman"/>
          <w:sz w:val="24"/>
          <w:szCs w:val="24"/>
        </w:rPr>
        <w:t xml:space="preserve">He was not in a position to comment on the </w:t>
      </w:r>
      <w:r w:rsidR="00933857">
        <w:rPr>
          <w:rFonts w:ascii="Times New Roman" w:hAnsi="Times New Roman" w:cs="Times New Roman"/>
          <w:sz w:val="24"/>
          <w:szCs w:val="24"/>
        </w:rPr>
        <w:t>parties’</w:t>
      </w:r>
      <w:r w:rsidR="0069324E">
        <w:rPr>
          <w:rFonts w:ascii="Times New Roman" w:hAnsi="Times New Roman" w:cs="Times New Roman"/>
          <w:sz w:val="24"/>
          <w:szCs w:val="24"/>
        </w:rPr>
        <w:t xml:space="preserve"> intention when they crafted clause 3.15 of the agreement. He was also not in a position to comment on whether the parties intended the Westcroft flat to be the subject of their agre</w:t>
      </w:r>
      <w:r w:rsidR="00933857">
        <w:rPr>
          <w:rFonts w:ascii="Times New Roman" w:hAnsi="Times New Roman" w:cs="Times New Roman"/>
          <w:sz w:val="24"/>
          <w:szCs w:val="24"/>
        </w:rPr>
        <w:t xml:space="preserve">ement since the clause was poorly crafted. </w:t>
      </w:r>
    </w:p>
    <w:p w14:paraId="6F3FEC44" w14:textId="33E229A3" w:rsidR="00933857" w:rsidRDefault="00933857"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Still under cross examination, the witness told the court that the negotiations leading to the agreement on retrenchment packages were delegated by council to the Town Clerk who was the Chief Executive Officer of Council. </w:t>
      </w:r>
      <w:r w:rsidR="0086721C">
        <w:rPr>
          <w:rFonts w:ascii="Times New Roman" w:hAnsi="Times New Roman" w:cs="Times New Roman"/>
          <w:sz w:val="24"/>
          <w:szCs w:val="24"/>
        </w:rPr>
        <w:t xml:space="preserve">After the negotiations, the Town Clerk was required to </w:t>
      </w:r>
      <w:r w:rsidR="00DD5CC8">
        <w:rPr>
          <w:rFonts w:ascii="Times New Roman" w:hAnsi="Times New Roman" w:cs="Times New Roman"/>
          <w:sz w:val="24"/>
          <w:szCs w:val="24"/>
        </w:rPr>
        <w:t xml:space="preserve">report </w:t>
      </w:r>
      <w:r w:rsidR="0086721C">
        <w:rPr>
          <w:rFonts w:ascii="Times New Roman" w:hAnsi="Times New Roman" w:cs="Times New Roman"/>
          <w:sz w:val="24"/>
          <w:szCs w:val="24"/>
        </w:rPr>
        <w:t xml:space="preserve">back to council </w:t>
      </w:r>
      <w:r w:rsidR="00DD5CC8">
        <w:rPr>
          <w:rFonts w:ascii="Times New Roman" w:hAnsi="Times New Roman" w:cs="Times New Roman"/>
          <w:sz w:val="24"/>
          <w:szCs w:val="24"/>
        </w:rPr>
        <w:t xml:space="preserve">on the </w:t>
      </w:r>
      <w:r w:rsidR="0086721C">
        <w:rPr>
          <w:rFonts w:ascii="Times New Roman" w:hAnsi="Times New Roman" w:cs="Times New Roman"/>
          <w:sz w:val="24"/>
          <w:szCs w:val="24"/>
        </w:rPr>
        <w:t>outcome of the negotiations</w:t>
      </w:r>
      <w:r w:rsidR="0086721C" w:rsidRPr="00565374">
        <w:rPr>
          <w:rFonts w:ascii="Times New Roman" w:hAnsi="Times New Roman" w:cs="Times New Roman"/>
          <w:sz w:val="24"/>
          <w:szCs w:val="24"/>
        </w:rPr>
        <w:t>. He confirmed that as far as the negotiations were concerned, the Town Clerk and his officials had the required mandate</w:t>
      </w:r>
      <w:r w:rsidR="00DD5CC8" w:rsidRPr="00565374">
        <w:rPr>
          <w:rFonts w:ascii="Times New Roman" w:hAnsi="Times New Roman" w:cs="Times New Roman"/>
          <w:sz w:val="24"/>
          <w:szCs w:val="24"/>
        </w:rPr>
        <w:t xml:space="preserve"> to negotiate</w:t>
      </w:r>
      <w:r w:rsidR="0086721C" w:rsidRPr="00565374">
        <w:rPr>
          <w:rFonts w:ascii="Times New Roman" w:hAnsi="Times New Roman" w:cs="Times New Roman"/>
          <w:sz w:val="24"/>
          <w:szCs w:val="24"/>
        </w:rPr>
        <w:t>. The Town Clerk did however not re</w:t>
      </w:r>
      <w:r w:rsidR="00DD5CC8" w:rsidRPr="00565374">
        <w:rPr>
          <w:rFonts w:ascii="Times New Roman" w:hAnsi="Times New Roman" w:cs="Times New Roman"/>
          <w:sz w:val="24"/>
          <w:szCs w:val="24"/>
        </w:rPr>
        <w:t xml:space="preserve">port back </w:t>
      </w:r>
      <w:r w:rsidR="0086721C" w:rsidRPr="00565374">
        <w:rPr>
          <w:rFonts w:ascii="Times New Roman" w:hAnsi="Times New Roman" w:cs="Times New Roman"/>
          <w:sz w:val="24"/>
          <w:szCs w:val="24"/>
        </w:rPr>
        <w:t xml:space="preserve">to Council to seek ratification of whatever </w:t>
      </w:r>
      <w:r w:rsidR="00DD5CC8" w:rsidRPr="00565374">
        <w:rPr>
          <w:rFonts w:ascii="Times New Roman" w:hAnsi="Times New Roman" w:cs="Times New Roman"/>
          <w:sz w:val="24"/>
          <w:szCs w:val="24"/>
        </w:rPr>
        <w:t xml:space="preserve">was </w:t>
      </w:r>
      <w:r w:rsidR="0086721C" w:rsidRPr="00565374">
        <w:rPr>
          <w:rFonts w:ascii="Times New Roman" w:hAnsi="Times New Roman" w:cs="Times New Roman"/>
          <w:sz w:val="24"/>
          <w:szCs w:val="24"/>
        </w:rPr>
        <w:t>negotiated</w:t>
      </w:r>
      <w:r w:rsidR="00DD5CC8" w:rsidRPr="00565374">
        <w:rPr>
          <w:rFonts w:ascii="Times New Roman" w:hAnsi="Times New Roman" w:cs="Times New Roman"/>
          <w:sz w:val="24"/>
          <w:szCs w:val="24"/>
        </w:rPr>
        <w:t xml:space="preserve"> and agreed</w:t>
      </w:r>
      <w:r w:rsidR="007A1B73">
        <w:rPr>
          <w:rFonts w:ascii="Times New Roman" w:hAnsi="Times New Roman" w:cs="Times New Roman"/>
          <w:sz w:val="24"/>
          <w:szCs w:val="24"/>
        </w:rPr>
        <w:t xml:space="preserve"> upon</w:t>
      </w:r>
      <w:r w:rsidR="0086721C" w:rsidRPr="00565374">
        <w:rPr>
          <w:rFonts w:ascii="Times New Roman" w:hAnsi="Times New Roman" w:cs="Times New Roman"/>
          <w:sz w:val="24"/>
          <w:szCs w:val="24"/>
        </w:rPr>
        <w:t xml:space="preserve">. </w:t>
      </w:r>
      <w:r w:rsidRPr="00565374">
        <w:rPr>
          <w:rFonts w:ascii="Times New Roman" w:hAnsi="Times New Roman" w:cs="Times New Roman"/>
          <w:sz w:val="24"/>
          <w:szCs w:val="24"/>
        </w:rPr>
        <w:t xml:space="preserve"> </w:t>
      </w:r>
      <w:r w:rsidR="00C05C12" w:rsidRPr="00565374">
        <w:rPr>
          <w:rFonts w:ascii="Times New Roman" w:hAnsi="Times New Roman" w:cs="Times New Roman"/>
          <w:sz w:val="24"/>
          <w:szCs w:val="24"/>
        </w:rPr>
        <w:t xml:space="preserve">From the council records, there was </w:t>
      </w:r>
      <w:r w:rsidR="00C05C12">
        <w:rPr>
          <w:rFonts w:ascii="Times New Roman" w:hAnsi="Times New Roman" w:cs="Times New Roman"/>
          <w:sz w:val="24"/>
          <w:szCs w:val="24"/>
        </w:rPr>
        <w:t xml:space="preserve">no feedback of how negotiations went. </w:t>
      </w:r>
    </w:p>
    <w:p w14:paraId="686A4508" w14:textId="081962D4" w:rsidR="00C05C12" w:rsidRDefault="00C05C12"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witness conceded that the agreement did not specify the period within which the defendant was required to comply with clauses 3.13, 3.14 and 3.15 relating to the immovable properties. The time within which compliance was expected was dependant on the procedures to be followed in managing the disposal of immovable properties. The witness was not in a position to give a specific timeframe. The witness agreed with the plaintiff’s counsel that the failure to give specific timeframes was </w:t>
      </w:r>
      <w:r w:rsidR="007A1B73">
        <w:rPr>
          <w:rFonts w:ascii="Times New Roman" w:hAnsi="Times New Roman" w:cs="Times New Roman"/>
          <w:sz w:val="24"/>
          <w:szCs w:val="24"/>
        </w:rPr>
        <w:t xml:space="preserve">intended </w:t>
      </w:r>
      <w:r>
        <w:rPr>
          <w:rFonts w:ascii="Times New Roman" w:hAnsi="Times New Roman" w:cs="Times New Roman"/>
          <w:sz w:val="24"/>
          <w:szCs w:val="24"/>
        </w:rPr>
        <w:t>to accommodate the</w:t>
      </w:r>
      <w:r w:rsidR="00565374">
        <w:rPr>
          <w:rFonts w:ascii="Times New Roman" w:hAnsi="Times New Roman" w:cs="Times New Roman"/>
          <w:sz w:val="24"/>
          <w:szCs w:val="24"/>
        </w:rPr>
        <w:t xml:space="preserve"> internal processes </w:t>
      </w:r>
      <w:r>
        <w:rPr>
          <w:rFonts w:ascii="Times New Roman" w:hAnsi="Times New Roman" w:cs="Times New Roman"/>
          <w:sz w:val="24"/>
          <w:szCs w:val="24"/>
        </w:rPr>
        <w:t xml:space="preserve">that </w:t>
      </w:r>
      <w:r>
        <w:rPr>
          <w:rFonts w:ascii="Times New Roman" w:hAnsi="Times New Roman" w:cs="Times New Roman"/>
          <w:sz w:val="24"/>
          <w:szCs w:val="24"/>
        </w:rPr>
        <w:lastRenderedPageBreak/>
        <w:t xml:space="preserve">had to be complied with by the defendant. The expectation was that the process would be completed within a reasonable time, which the witness reckoned to be between 3 to 6 months. </w:t>
      </w:r>
      <w:r w:rsidR="005F5D33">
        <w:rPr>
          <w:rFonts w:ascii="Times New Roman" w:hAnsi="Times New Roman" w:cs="Times New Roman"/>
          <w:sz w:val="24"/>
          <w:szCs w:val="24"/>
        </w:rPr>
        <w:t xml:space="preserve">It was therefore unreasonable for the plaintiff to even make a claim for damages </w:t>
      </w:r>
      <w:r w:rsidR="00616A40">
        <w:rPr>
          <w:rFonts w:ascii="Times New Roman" w:hAnsi="Times New Roman" w:cs="Times New Roman"/>
          <w:sz w:val="24"/>
          <w:szCs w:val="24"/>
        </w:rPr>
        <w:t xml:space="preserve">going </w:t>
      </w:r>
      <w:r w:rsidR="005F5D33">
        <w:rPr>
          <w:rFonts w:ascii="Times New Roman" w:hAnsi="Times New Roman" w:cs="Times New Roman"/>
          <w:sz w:val="24"/>
          <w:szCs w:val="24"/>
        </w:rPr>
        <w:t xml:space="preserve">back to May 2015 under the circumstances. </w:t>
      </w:r>
    </w:p>
    <w:p w14:paraId="4401DB0A" w14:textId="50F1032B" w:rsidR="005F5D33" w:rsidRDefault="005F5D33"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witness told the court that the team negotiating with the plaintiff was expected to take all steps necessary to give effect to clause 3.15. One could not conclude that the agreement pertaining to the property was approved or not approved by council since it was never placed before council. The witness further confirmed that Ncube, Chingombe and Mahachi had their employment contracts terminated for an array of reasons, </w:t>
      </w:r>
      <w:r w:rsidR="00616A40">
        <w:rPr>
          <w:rFonts w:ascii="Times New Roman" w:hAnsi="Times New Roman" w:cs="Times New Roman"/>
          <w:sz w:val="24"/>
          <w:szCs w:val="24"/>
        </w:rPr>
        <w:t xml:space="preserve">and </w:t>
      </w:r>
      <w:r>
        <w:rPr>
          <w:rFonts w:ascii="Times New Roman" w:hAnsi="Times New Roman" w:cs="Times New Roman"/>
          <w:sz w:val="24"/>
          <w:szCs w:val="24"/>
        </w:rPr>
        <w:t xml:space="preserve">amongst them </w:t>
      </w:r>
      <w:r w:rsidR="00025405">
        <w:rPr>
          <w:rFonts w:ascii="Times New Roman" w:hAnsi="Times New Roman" w:cs="Times New Roman"/>
          <w:sz w:val="24"/>
          <w:szCs w:val="24"/>
        </w:rPr>
        <w:t xml:space="preserve">was what </w:t>
      </w:r>
      <w:r w:rsidR="00616A40">
        <w:rPr>
          <w:rFonts w:ascii="Times New Roman" w:hAnsi="Times New Roman" w:cs="Times New Roman"/>
          <w:sz w:val="24"/>
          <w:szCs w:val="24"/>
        </w:rPr>
        <w:t>council c</w:t>
      </w:r>
      <w:r w:rsidR="00025405">
        <w:rPr>
          <w:rFonts w:ascii="Times New Roman" w:hAnsi="Times New Roman" w:cs="Times New Roman"/>
          <w:sz w:val="24"/>
          <w:szCs w:val="24"/>
        </w:rPr>
        <w:t>onsidered to be a generous and costly retrenchment package awarded to the plaintiff</w:t>
      </w:r>
      <w:r w:rsidR="006A3E6A">
        <w:rPr>
          <w:rFonts w:ascii="Times New Roman" w:hAnsi="Times New Roman" w:cs="Times New Roman"/>
          <w:sz w:val="24"/>
          <w:szCs w:val="24"/>
        </w:rPr>
        <w:t xml:space="preserve"> and other </w:t>
      </w:r>
      <w:r w:rsidR="007A1B73">
        <w:rPr>
          <w:rFonts w:ascii="Times New Roman" w:hAnsi="Times New Roman" w:cs="Times New Roman"/>
          <w:sz w:val="24"/>
          <w:szCs w:val="24"/>
        </w:rPr>
        <w:t xml:space="preserve">council </w:t>
      </w:r>
      <w:r w:rsidR="006A3E6A">
        <w:rPr>
          <w:rFonts w:ascii="Times New Roman" w:hAnsi="Times New Roman" w:cs="Times New Roman"/>
          <w:sz w:val="24"/>
          <w:szCs w:val="24"/>
        </w:rPr>
        <w:t>officials</w:t>
      </w:r>
      <w:r w:rsidR="00025405">
        <w:rPr>
          <w:rFonts w:ascii="Times New Roman" w:hAnsi="Times New Roman" w:cs="Times New Roman"/>
          <w:sz w:val="24"/>
          <w:szCs w:val="24"/>
        </w:rPr>
        <w:t xml:space="preserve">. </w:t>
      </w:r>
      <w:r w:rsidR="00A9726B">
        <w:rPr>
          <w:rFonts w:ascii="Times New Roman" w:hAnsi="Times New Roman" w:cs="Times New Roman"/>
          <w:sz w:val="24"/>
          <w:szCs w:val="24"/>
        </w:rPr>
        <w:t xml:space="preserve">The allegations came about after council instituted investigations into the matter. </w:t>
      </w:r>
      <w:r w:rsidR="00C14F62">
        <w:rPr>
          <w:rFonts w:ascii="Times New Roman" w:hAnsi="Times New Roman" w:cs="Times New Roman"/>
          <w:sz w:val="24"/>
          <w:szCs w:val="24"/>
        </w:rPr>
        <w:t xml:space="preserve">The witness was adamant that council did not approve the package even after it became aware </w:t>
      </w:r>
      <w:r w:rsidR="003F4A95">
        <w:rPr>
          <w:rFonts w:ascii="Times New Roman" w:hAnsi="Times New Roman" w:cs="Times New Roman"/>
          <w:sz w:val="24"/>
          <w:szCs w:val="24"/>
        </w:rPr>
        <w:t xml:space="preserve">following </w:t>
      </w:r>
      <w:r w:rsidR="00C14F62">
        <w:rPr>
          <w:rFonts w:ascii="Times New Roman" w:hAnsi="Times New Roman" w:cs="Times New Roman"/>
          <w:sz w:val="24"/>
          <w:szCs w:val="24"/>
        </w:rPr>
        <w:t xml:space="preserve">investigations into the conduct of the senior </w:t>
      </w:r>
      <w:r w:rsidR="003F4A95">
        <w:rPr>
          <w:rFonts w:ascii="Times New Roman" w:hAnsi="Times New Roman" w:cs="Times New Roman"/>
          <w:sz w:val="24"/>
          <w:szCs w:val="24"/>
        </w:rPr>
        <w:t xml:space="preserve">officials </w:t>
      </w:r>
      <w:r w:rsidR="00C14F62">
        <w:rPr>
          <w:rFonts w:ascii="Times New Roman" w:hAnsi="Times New Roman" w:cs="Times New Roman"/>
          <w:sz w:val="24"/>
          <w:szCs w:val="24"/>
        </w:rPr>
        <w:t xml:space="preserve">who were involved in the negotiations. </w:t>
      </w:r>
    </w:p>
    <w:p w14:paraId="2CABA40D" w14:textId="5F156C84" w:rsidR="00C14F62" w:rsidRDefault="00C14F62"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The witness also insisted that even though the defendant’s plea was silent on the issue of the disposal of council property for free, it was council’s policy that no council property could be allocated to any former employee for no consideration. He pointed to clause 14.4 of the defendant’s Housing Policy document which states that where a stand is sold to an employee, the intrinsic land value would be charged at fifty percent of total cost.</w:t>
      </w:r>
      <w:r>
        <w:rPr>
          <w:rStyle w:val="FootnoteReference"/>
          <w:rFonts w:ascii="Times New Roman" w:hAnsi="Times New Roman" w:cs="Times New Roman"/>
          <w:sz w:val="24"/>
          <w:szCs w:val="24"/>
        </w:rPr>
        <w:footnoteReference w:id="10"/>
      </w:r>
      <w:r w:rsidR="0060233B">
        <w:rPr>
          <w:rFonts w:ascii="Times New Roman" w:hAnsi="Times New Roman" w:cs="Times New Roman"/>
          <w:sz w:val="24"/>
          <w:szCs w:val="24"/>
        </w:rPr>
        <w:t xml:space="preserve">The witness however conceded that the clause was not </w:t>
      </w:r>
      <w:r w:rsidR="000910D7">
        <w:rPr>
          <w:rFonts w:ascii="Times New Roman" w:hAnsi="Times New Roman" w:cs="Times New Roman"/>
          <w:sz w:val="24"/>
          <w:szCs w:val="24"/>
        </w:rPr>
        <w:t xml:space="preserve">applicable </w:t>
      </w:r>
      <w:r w:rsidR="0060233B">
        <w:rPr>
          <w:rFonts w:ascii="Times New Roman" w:hAnsi="Times New Roman" w:cs="Times New Roman"/>
          <w:sz w:val="24"/>
          <w:szCs w:val="24"/>
        </w:rPr>
        <w:t xml:space="preserve">to the plaintiff’s case. He however averred that it was for that reason that the agreement ought to have been placed before council for </w:t>
      </w:r>
      <w:r w:rsidR="000910D7">
        <w:rPr>
          <w:rFonts w:ascii="Times New Roman" w:hAnsi="Times New Roman" w:cs="Times New Roman"/>
          <w:sz w:val="24"/>
          <w:szCs w:val="24"/>
        </w:rPr>
        <w:t>ratification</w:t>
      </w:r>
      <w:r w:rsidR="0060233B">
        <w:rPr>
          <w:rFonts w:ascii="Times New Roman" w:hAnsi="Times New Roman" w:cs="Times New Roman"/>
          <w:sz w:val="24"/>
          <w:szCs w:val="24"/>
        </w:rPr>
        <w:t xml:space="preserve">. </w:t>
      </w:r>
    </w:p>
    <w:p w14:paraId="63DE11AC" w14:textId="581E4D7B" w:rsidR="000A6ACD" w:rsidRDefault="0060233B" w:rsidP="00595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The witness told the court that the plaintiff’s request could not be entertained by</w:t>
      </w:r>
      <w:r w:rsidR="003F4A95">
        <w:rPr>
          <w:rFonts w:ascii="Times New Roman" w:hAnsi="Times New Roman" w:cs="Times New Roman"/>
          <w:sz w:val="24"/>
          <w:szCs w:val="24"/>
        </w:rPr>
        <w:t xml:space="preserve"> the defendant not only because it had</w:t>
      </w:r>
      <w:r>
        <w:rPr>
          <w:rFonts w:ascii="Times New Roman" w:hAnsi="Times New Roman" w:cs="Times New Roman"/>
          <w:sz w:val="24"/>
          <w:szCs w:val="24"/>
        </w:rPr>
        <w:t xml:space="preserve"> come late, but procedures were not followed</w:t>
      </w:r>
      <w:r w:rsidR="001E3DAD">
        <w:rPr>
          <w:rFonts w:ascii="Times New Roman" w:hAnsi="Times New Roman" w:cs="Times New Roman"/>
          <w:sz w:val="24"/>
          <w:szCs w:val="24"/>
        </w:rPr>
        <w:t xml:space="preserve">, even though such procedures were not placed before the court. The witness also insisted that even if there had been compliance, the process would only be complete after a separate agreement </w:t>
      </w:r>
      <w:r w:rsidR="003F4A95">
        <w:rPr>
          <w:rFonts w:ascii="Times New Roman" w:hAnsi="Times New Roman" w:cs="Times New Roman"/>
          <w:sz w:val="24"/>
          <w:szCs w:val="24"/>
        </w:rPr>
        <w:t xml:space="preserve">was signed </w:t>
      </w:r>
      <w:r w:rsidR="001E3DAD">
        <w:rPr>
          <w:rFonts w:ascii="Times New Roman" w:hAnsi="Times New Roman" w:cs="Times New Roman"/>
          <w:sz w:val="24"/>
          <w:szCs w:val="24"/>
        </w:rPr>
        <w:t xml:space="preserve">between council and the plaintiff speaking to the alienation. </w:t>
      </w:r>
      <w:r w:rsidR="000A6ACD">
        <w:rPr>
          <w:rFonts w:ascii="Times New Roman" w:hAnsi="Times New Roman" w:cs="Times New Roman"/>
          <w:sz w:val="24"/>
          <w:szCs w:val="24"/>
        </w:rPr>
        <w:t xml:space="preserve">The witness conceded under cross examination that the agreement did not violate s152 of the Urban Councils Act. He however insisted that what was agreed between the two negotiating parties was never brought before the council. </w:t>
      </w:r>
    </w:p>
    <w:p w14:paraId="2D2DB736" w14:textId="77777777" w:rsidR="00C15AF2" w:rsidRDefault="00C15AF2" w:rsidP="00DF032C">
      <w:pPr>
        <w:spacing w:after="0" w:line="360" w:lineRule="auto"/>
        <w:jc w:val="both"/>
        <w:rPr>
          <w:rFonts w:ascii="Times New Roman" w:hAnsi="Times New Roman" w:cs="Times New Roman"/>
          <w:b/>
          <w:sz w:val="24"/>
          <w:szCs w:val="24"/>
        </w:rPr>
      </w:pPr>
    </w:p>
    <w:p w14:paraId="13FD126C" w14:textId="59E07060" w:rsidR="0060233B" w:rsidRDefault="005C5D58" w:rsidP="00DF032C">
      <w:pPr>
        <w:spacing w:after="0" w:line="360" w:lineRule="auto"/>
        <w:jc w:val="both"/>
        <w:rPr>
          <w:rFonts w:ascii="Times New Roman" w:hAnsi="Times New Roman" w:cs="Times New Roman"/>
          <w:b/>
          <w:sz w:val="24"/>
          <w:szCs w:val="24"/>
        </w:rPr>
      </w:pPr>
      <w:r w:rsidRPr="005C5D58">
        <w:rPr>
          <w:rFonts w:ascii="Times New Roman" w:hAnsi="Times New Roman" w:cs="Times New Roman"/>
          <w:b/>
          <w:sz w:val="24"/>
          <w:szCs w:val="24"/>
        </w:rPr>
        <w:lastRenderedPageBreak/>
        <w:t xml:space="preserve">THE SUBMISSIONS AND THE ANALYSIS </w:t>
      </w:r>
    </w:p>
    <w:p w14:paraId="12440691" w14:textId="67286F67" w:rsidR="005C5D58" w:rsidRPr="005C5D58" w:rsidRDefault="005C5D58" w:rsidP="00DF03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Whether the Plaintiff’s Claim had Prescribed </w:t>
      </w:r>
    </w:p>
    <w:p w14:paraId="70C758DC" w14:textId="77777777" w:rsidR="001D5F26" w:rsidRDefault="002C5C2F" w:rsidP="003B4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closing submissions, the plaintiff submitted that the claims for transfer of title, eviction and damages were all predicated on the primary claim for rectification. The issue was whether that claim for rectification had prescribed. Citing the case of </w:t>
      </w:r>
      <w:r w:rsidRPr="002C5C2F">
        <w:rPr>
          <w:rFonts w:ascii="Times New Roman" w:hAnsi="Times New Roman" w:cs="Times New Roman"/>
          <w:i/>
          <w:sz w:val="24"/>
          <w:szCs w:val="24"/>
        </w:rPr>
        <w:t xml:space="preserve">Boundary Financing Ltd </w:t>
      </w:r>
      <w:r w:rsidRPr="00C15AF2">
        <w:rPr>
          <w:rFonts w:ascii="Times New Roman" w:hAnsi="Times New Roman" w:cs="Times New Roman"/>
          <w:sz w:val="24"/>
          <w:szCs w:val="24"/>
        </w:rPr>
        <w:t>v</w:t>
      </w:r>
      <w:r w:rsidRPr="002C5C2F">
        <w:rPr>
          <w:rFonts w:ascii="Times New Roman" w:hAnsi="Times New Roman" w:cs="Times New Roman"/>
          <w:i/>
          <w:sz w:val="24"/>
          <w:szCs w:val="24"/>
        </w:rPr>
        <w:t xml:space="preserve"> Protea Property Holdings (Pty) Ltd</w:t>
      </w:r>
      <w:r>
        <w:rPr>
          <w:rStyle w:val="FootnoteReference"/>
          <w:rFonts w:ascii="Times New Roman" w:hAnsi="Times New Roman" w:cs="Times New Roman"/>
          <w:i/>
          <w:sz w:val="24"/>
          <w:szCs w:val="24"/>
        </w:rPr>
        <w:footnoteReference w:id="11"/>
      </w:r>
      <w:r>
        <w:rPr>
          <w:rFonts w:ascii="Times New Roman" w:hAnsi="Times New Roman" w:cs="Times New Roman"/>
          <w:sz w:val="24"/>
          <w:szCs w:val="24"/>
        </w:rPr>
        <w:t xml:space="preserve">, the plaintiff argued that the claim for rectification was not a debt susceptible to prescription. </w:t>
      </w:r>
    </w:p>
    <w:p w14:paraId="7FD71917" w14:textId="1D00B897" w:rsidR="00FC37C0" w:rsidRDefault="006B39A3" w:rsidP="001D5F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w:t>
      </w:r>
      <w:r w:rsidR="005A5C64">
        <w:rPr>
          <w:rFonts w:ascii="Times New Roman" w:hAnsi="Times New Roman" w:cs="Times New Roman"/>
          <w:sz w:val="24"/>
          <w:szCs w:val="24"/>
        </w:rPr>
        <w:t xml:space="preserve">further argued that even assuming a claim for rectification was susceptible to prescription, his claim was still not prescribed. In their agreement, the parties did not agree on a time for performance. </w:t>
      </w:r>
      <w:r w:rsidR="00BD4D81">
        <w:rPr>
          <w:rFonts w:ascii="Times New Roman" w:hAnsi="Times New Roman" w:cs="Times New Roman"/>
          <w:sz w:val="24"/>
          <w:szCs w:val="24"/>
        </w:rPr>
        <w:t xml:space="preserve">The defendant was expected to </w:t>
      </w:r>
      <w:r w:rsidR="00174253">
        <w:rPr>
          <w:rFonts w:ascii="Times New Roman" w:hAnsi="Times New Roman" w:cs="Times New Roman"/>
          <w:sz w:val="24"/>
          <w:szCs w:val="24"/>
        </w:rPr>
        <w:t xml:space="preserve">render </w:t>
      </w:r>
      <w:r w:rsidR="00BD4D81">
        <w:rPr>
          <w:rFonts w:ascii="Times New Roman" w:hAnsi="Times New Roman" w:cs="Times New Roman"/>
          <w:sz w:val="24"/>
          <w:szCs w:val="24"/>
        </w:rPr>
        <w:t>perform</w:t>
      </w:r>
      <w:r w:rsidR="00174253">
        <w:rPr>
          <w:rFonts w:ascii="Times New Roman" w:hAnsi="Times New Roman" w:cs="Times New Roman"/>
          <w:sz w:val="24"/>
          <w:szCs w:val="24"/>
        </w:rPr>
        <w:t>ance</w:t>
      </w:r>
      <w:r w:rsidR="00BD4D81">
        <w:rPr>
          <w:rFonts w:ascii="Times New Roman" w:hAnsi="Times New Roman" w:cs="Times New Roman"/>
          <w:sz w:val="24"/>
          <w:szCs w:val="24"/>
        </w:rPr>
        <w:t xml:space="preserve"> within a reasonable time. </w:t>
      </w:r>
      <w:r w:rsidR="005A5C64">
        <w:rPr>
          <w:rFonts w:ascii="Times New Roman" w:hAnsi="Times New Roman" w:cs="Times New Roman"/>
          <w:sz w:val="24"/>
          <w:szCs w:val="24"/>
        </w:rPr>
        <w:t xml:space="preserve"> </w:t>
      </w:r>
      <w:r w:rsidR="00174253">
        <w:rPr>
          <w:rFonts w:ascii="Times New Roman" w:hAnsi="Times New Roman" w:cs="Times New Roman"/>
          <w:sz w:val="24"/>
          <w:szCs w:val="24"/>
        </w:rPr>
        <w:t xml:space="preserve">The defendant still had to be placed in </w:t>
      </w:r>
      <w:r w:rsidR="00174253" w:rsidRPr="00174253">
        <w:rPr>
          <w:rFonts w:ascii="Times New Roman" w:hAnsi="Times New Roman" w:cs="Times New Roman"/>
          <w:i/>
          <w:sz w:val="24"/>
          <w:szCs w:val="24"/>
        </w:rPr>
        <w:t xml:space="preserve">mora </w:t>
      </w:r>
      <w:r w:rsidR="00174253">
        <w:rPr>
          <w:rFonts w:ascii="Times New Roman" w:hAnsi="Times New Roman" w:cs="Times New Roman"/>
          <w:sz w:val="24"/>
          <w:szCs w:val="24"/>
        </w:rPr>
        <w:t xml:space="preserve">through a formal demand </w:t>
      </w:r>
      <w:r w:rsidR="00703D9E">
        <w:rPr>
          <w:rFonts w:ascii="Times New Roman" w:hAnsi="Times New Roman" w:cs="Times New Roman"/>
          <w:sz w:val="24"/>
          <w:szCs w:val="24"/>
        </w:rPr>
        <w:t xml:space="preserve">for it to know that performance was required. Reference was made to the cases of </w:t>
      </w:r>
      <w:r w:rsidR="00703D9E" w:rsidRPr="00703D9E">
        <w:rPr>
          <w:rFonts w:ascii="Times New Roman" w:hAnsi="Times New Roman" w:cs="Times New Roman"/>
          <w:i/>
          <w:sz w:val="24"/>
          <w:szCs w:val="24"/>
        </w:rPr>
        <w:t xml:space="preserve">Brooker </w:t>
      </w:r>
      <w:r w:rsidR="00703D9E" w:rsidRPr="00C15AF2">
        <w:rPr>
          <w:rFonts w:ascii="Times New Roman" w:hAnsi="Times New Roman" w:cs="Times New Roman"/>
          <w:sz w:val="24"/>
          <w:szCs w:val="24"/>
        </w:rPr>
        <w:t>v</w:t>
      </w:r>
      <w:r w:rsidR="00703D9E" w:rsidRPr="00703D9E">
        <w:rPr>
          <w:rFonts w:ascii="Times New Roman" w:hAnsi="Times New Roman" w:cs="Times New Roman"/>
          <w:i/>
          <w:sz w:val="24"/>
          <w:szCs w:val="24"/>
        </w:rPr>
        <w:t xml:space="preserve"> Mudhanda and Others</w:t>
      </w:r>
      <w:r w:rsidR="00703D9E">
        <w:rPr>
          <w:rStyle w:val="FootnoteReference"/>
          <w:rFonts w:ascii="Times New Roman" w:hAnsi="Times New Roman" w:cs="Times New Roman"/>
          <w:i/>
          <w:sz w:val="24"/>
          <w:szCs w:val="24"/>
        </w:rPr>
        <w:footnoteReference w:id="12"/>
      </w:r>
      <w:r w:rsidR="00703D9E">
        <w:rPr>
          <w:rFonts w:ascii="Times New Roman" w:hAnsi="Times New Roman" w:cs="Times New Roman"/>
          <w:sz w:val="24"/>
          <w:szCs w:val="24"/>
        </w:rPr>
        <w:t xml:space="preserve"> and </w:t>
      </w:r>
      <w:r w:rsidR="00703D9E" w:rsidRPr="00703D9E">
        <w:rPr>
          <w:rFonts w:ascii="Times New Roman" w:hAnsi="Times New Roman" w:cs="Times New Roman"/>
          <w:i/>
          <w:sz w:val="24"/>
          <w:szCs w:val="24"/>
        </w:rPr>
        <w:t xml:space="preserve">Asharia </w:t>
      </w:r>
      <w:r w:rsidR="00703D9E" w:rsidRPr="00AD104B">
        <w:rPr>
          <w:rFonts w:ascii="Times New Roman" w:hAnsi="Times New Roman" w:cs="Times New Roman"/>
          <w:sz w:val="24"/>
          <w:szCs w:val="24"/>
        </w:rPr>
        <w:t>v</w:t>
      </w:r>
      <w:r w:rsidR="00703D9E" w:rsidRPr="00703D9E">
        <w:rPr>
          <w:rFonts w:ascii="Times New Roman" w:hAnsi="Times New Roman" w:cs="Times New Roman"/>
          <w:i/>
          <w:sz w:val="24"/>
          <w:szCs w:val="24"/>
        </w:rPr>
        <w:t xml:space="preserve"> Patel &amp; Others</w:t>
      </w:r>
      <w:r w:rsidR="00703D9E">
        <w:rPr>
          <w:rStyle w:val="FootnoteReference"/>
          <w:rFonts w:ascii="Times New Roman" w:hAnsi="Times New Roman" w:cs="Times New Roman"/>
          <w:i/>
          <w:sz w:val="24"/>
          <w:szCs w:val="24"/>
        </w:rPr>
        <w:footnoteReference w:id="13"/>
      </w:r>
      <w:r w:rsidR="00803D4B">
        <w:rPr>
          <w:rFonts w:ascii="Times New Roman" w:hAnsi="Times New Roman" w:cs="Times New Roman"/>
          <w:sz w:val="24"/>
          <w:szCs w:val="24"/>
        </w:rPr>
        <w:t xml:space="preserve"> for that proposition. </w:t>
      </w:r>
      <w:r w:rsidR="00E5397B">
        <w:rPr>
          <w:rFonts w:ascii="Times New Roman" w:hAnsi="Times New Roman" w:cs="Times New Roman"/>
          <w:sz w:val="24"/>
          <w:szCs w:val="24"/>
        </w:rPr>
        <w:t xml:space="preserve">The plaintiff submitted that the cause of action arose when he wrote to the defendant on 22 August 2016 thus putting the defendant in </w:t>
      </w:r>
      <w:r w:rsidR="00E5397B" w:rsidRPr="00E5397B">
        <w:rPr>
          <w:rFonts w:ascii="Times New Roman" w:hAnsi="Times New Roman" w:cs="Times New Roman"/>
          <w:i/>
          <w:sz w:val="24"/>
          <w:szCs w:val="24"/>
        </w:rPr>
        <w:t>mora</w:t>
      </w:r>
      <w:r w:rsidR="00E5397B">
        <w:rPr>
          <w:rFonts w:ascii="Times New Roman" w:hAnsi="Times New Roman" w:cs="Times New Roman"/>
          <w:sz w:val="24"/>
          <w:szCs w:val="24"/>
        </w:rPr>
        <w:t xml:space="preserve">. </w:t>
      </w:r>
      <w:r w:rsidR="00D273D8">
        <w:rPr>
          <w:rFonts w:ascii="Times New Roman" w:hAnsi="Times New Roman" w:cs="Times New Roman"/>
          <w:sz w:val="24"/>
          <w:szCs w:val="24"/>
        </w:rPr>
        <w:t>The claim was therefore timeously filed on 12 October 2018.</w:t>
      </w:r>
    </w:p>
    <w:p w14:paraId="5CE7AD16" w14:textId="462FF5A7" w:rsidR="00370343" w:rsidRDefault="00035E4D" w:rsidP="001D5F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closing submissions, the defendant argued that the plaintiff’s claim had prescribed </w:t>
      </w:r>
      <w:r w:rsidR="003F4A95">
        <w:rPr>
          <w:rFonts w:ascii="Times New Roman" w:hAnsi="Times New Roman" w:cs="Times New Roman"/>
          <w:sz w:val="24"/>
          <w:szCs w:val="24"/>
        </w:rPr>
        <w:t xml:space="preserve">by </w:t>
      </w:r>
      <w:r>
        <w:rPr>
          <w:rFonts w:ascii="Times New Roman" w:hAnsi="Times New Roman" w:cs="Times New Roman"/>
          <w:sz w:val="24"/>
          <w:szCs w:val="24"/>
        </w:rPr>
        <w:t xml:space="preserve">the time that it was lodged. </w:t>
      </w:r>
      <w:r w:rsidR="00CE3B38">
        <w:rPr>
          <w:rFonts w:ascii="Times New Roman" w:hAnsi="Times New Roman" w:cs="Times New Roman"/>
          <w:sz w:val="24"/>
          <w:szCs w:val="24"/>
        </w:rPr>
        <w:t>It further argued that in making the claim, the plaintiff was seeking to recover a debt within the context of s 2 of the Interpretation Act</w:t>
      </w:r>
      <w:r w:rsidR="00CE3B38">
        <w:rPr>
          <w:rStyle w:val="FootnoteReference"/>
          <w:rFonts w:ascii="Times New Roman" w:hAnsi="Times New Roman" w:cs="Times New Roman"/>
          <w:sz w:val="24"/>
          <w:szCs w:val="24"/>
        </w:rPr>
        <w:footnoteReference w:id="14"/>
      </w:r>
      <w:r w:rsidR="00CE3B38">
        <w:rPr>
          <w:rFonts w:ascii="Times New Roman" w:hAnsi="Times New Roman" w:cs="Times New Roman"/>
          <w:sz w:val="24"/>
          <w:szCs w:val="24"/>
        </w:rPr>
        <w:t xml:space="preserve">. </w:t>
      </w:r>
      <w:r w:rsidR="00370343">
        <w:rPr>
          <w:rFonts w:ascii="Times New Roman" w:hAnsi="Times New Roman" w:cs="Times New Roman"/>
          <w:sz w:val="24"/>
          <w:szCs w:val="24"/>
        </w:rPr>
        <w:t xml:space="preserve"> </w:t>
      </w:r>
      <w:r w:rsidR="008D1D4E">
        <w:rPr>
          <w:rFonts w:ascii="Times New Roman" w:hAnsi="Times New Roman" w:cs="Times New Roman"/>
          <w:sz w:val="24"/>
          <w:szCs w:val="24"/>
        </w:rPr>
        <w:t xml:space="preserve">According to the defendant, the primary remedy sought by the plaintiff was the transfer of the property. If the claim for rectification was granted, it would still have a retrospective effect in that the rectified document would be considered in that form from the time the agreement was signed. </w:t>
      </w:r>
      <w:r w:rsidR="009A2BF0">
        <w:rPr>
          <w:rFonts w:ascii="Times New Roman" w:hAnsi="Times New Roman" w:cs="Times New Roman"/>
          <w:sz w:val="24"/>
          <w:szCs w:val="24"/>
        </w:rPr>
        <w:t xml:space="preserve">The other claims were consequential. </w:t>
      </w:r>
      <w:r w:rsidR="00594BA0">
        <w:rPr>
          <w:rFonts w:ascii="Times New Roman" w:hAnsi="Times New Roman" w:cs="Times New Roman"/>
          <w:sz w:val="24"/>
          <w:szCs w:val="24"/>
        </w:rPr>
        <w:t>They</w:t>
      </w:r>
      <w:r w:rsidR="009A2BF0">
        <w:rPr>
          <w:rFonts w:ascii="Times New Roman" w:hAnsi="Times New Roman" w:cs="Times New Roman"/>
          <w:sz w:val="24"/>
          <w:szCs w:val="24"/>
        </w:rPr>
        <w:t xml:space="preserve"> were all dependant on the outcome of the main claim. </w:t>
      </w:r>
    </w:p>
    <w:p w14:paraId="53A9F19A" w14:textId="29CBDF81" w:rsidR="009A2BF0" w:rsidRDefault="009A2BF0" w:rsidP="001D5F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according to the defendant, the plaintiff’s alleged entitlement to the property constituted the primary debt that he sought to recover. Prescription in respect of that claim started running on the signing of the agreement. The cause of action arose in April 2015 when the deed of settlement was signed. </w:t>
      </w:r>
      <w:r w:rsidR="003C03AC">
        <w:rPr>
          <w:rFonts w:ascii="Times New Roman" w:hAnsi="Times New Roman" w:cs="Times New Roman"/>
          <w:sz w:val="24"/>
          <w:szCs w:val="24"/>
        </w:rPr>
        <w:t xml:space="preserve">The defendant further argued that going by the defendant’s </w:t>
      </w:r>
      <w:r w:rsidR="003C03AC">
        <w:rPr>
          <w:rFonts w:ascii="Times New Roman" w:hAnsi="Times New Roman" w:cs="Times New Roman"/>
          <w:sz w:val="24"/>
          <w:szCs w:val="24"/>
        </w:rPr>
        <w:lastRenderedPageBreak/>
        <w:t>own account of events, all circumstances requiring a challenge to be mounted had occurred. The plaintiff’s communication with Josephine Ncube showed that during April and May 2015 he was already making demands for performance.</w:t>
      </w:r>
    </w:p>
    <w:p w14:paraId="4091EBB8" w14:textId="5825DD90" w:rsidR="00433683" w:rsidRDefault="00BD632B" w:rsidP="001D5F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determining the issue of prescription, the court must</w:t>
      </w:r>
      <w:r w:rsidR="005C7BAA">
        <w:rPr>
          <w:rFonts w:ascii="Times New Roman" w:hAnsi="Times New Roman" w:cs="Times New Roman"/>
          <w:sz w:val="24"/>
          <w:szCs w:val="24"/>
        </w:rPr>
        <w:t xml:space="preserve"> </w:t>
      </w:r>
      <w:r>
        <w:rPr>
          <w:rFonts w:ascii="Times New Roman" w:hAnsi="Times New Roman" w:cs="Times New Roman"/>
          <w:sz w:val="24"/>
          <w:szCs w:val="24"/>
        </w:rPr>
        <w:t xml:space="preserve">establish when the cause of action arose. </w:t>
      </w:r>
      <w:r w:rsidR="00433683">
        <w:rPr>
          <w:rFonts w:ascii="Times New Roman" w:hAnsi="Times New Roman" w:cs="Times New Roman"/>
          <w:sz w:val="24"/>
          <w:szCs w:val="24"/>
        </w:rPr>
        <w:t xml:space="preserve">The plaintiff argued that the claim for rectification is not affected by prescription as it is not a debt. The defendant on the other hand argued that the primary relief sought by the plaintiff </w:t>
      </w:r>
      <w:r w:rsidR="00513A92">
        <w:rPr>
          <w:rFonts w:ascii="Times New Roman" w:hAnsi="Times New Roman" w:cs="Times New Roman"/>
          <w:sz w:val="24"/>
          <w:szCs w:val="24"/>
        </w:rPr>
        <w:t>was</w:t>
      </w:r>
      <w:r w:rsidR="00433683">
        <w:rPr>
          <w:rFonts w:ascii="Times New Roman" w:hAnsi="Times New Roman" w:cs="Times New Roman"/>
          <w:sz w:val="24"/>
          <w:szCs w:val="24"/>
        </w:rPr>
        <w:t xml:space="preserve"> the transfer of ownership of the property. As such, the relief of rectification was tied to the transfer of title. I agree with the defendant’s contention. One cannot separate the two. It is the transfer of title in the property that the plaintiff predominantly wants. </w:t>
      </w:r>
      <w:r w:rsidR="00821F58">
        <w:rPr>
          <w:rFonts w:ascii="Times New Roman" w:hAnsi="Times New Roman" w:cs="Times New Roman"/>
          <w:sz w:val="24"/>
          <w:szCs w:val="24"/>
        </w:rPr>
        <w:t>E</w:t>
      </w:r>
      <w:r w:rsidR="00D30F6A">
        <w:rPr>
          <w:rFonts w:ascii="Times New Roman" w:hAnsi="Times New Roman" w:cs="Times New Roman"/>
          <w:sz w:val="24"/>
          <w:szCs w:val="24"/>
        </w:rPr>
        <w:t xml:space="preserve">ven if the court were to grant the relief of rectification, still that would not affect the time when the need </w:t>
      </w:r>
      <w:r w:rsidR="00D30F6A" w:rsidRPr="00D52622">
        <w:rPr>
          <w:rFonts w:ascii="Times New Roman" w:hAnsi="Times New Roman" w:cs="Times New Roman"/>
          <w:sz w:val="24"/>
          <w:szCs w:val="24"/>
        </w:rPr>
        <w:t>to act arose</w:t>
      </w:r>
      <w:r w:rsidR="00D52622" w:rsidRPr="00D52622">
        <w:rPr>
          <w:rFonts w:ascii="Times New Roman" w:hAnsi="Times New Roman" w:cs="Times New Roman"/>
          <w:sz w:val="24"/>
          <w:szCs w:val="24"/>
        </w:rPr>
        <w:t>, as far as the primary remedy sought is concerned.</w:t>
      </w:r>
      <w:r w:rsidR="00D30F6A" w:rsidRPr="00D52622">
        <w:rPr>
          <w:rFonts w:ascii="Times New Roman" w:hAnsi="Times New Roman" w:cs="Times New Roman"/>
          <w:sz w:val="24"/>
          <w:szCs w:val="24"/>
        </w:rPr>
        <w:t xml:space="preserve"> </w:t>
      </w:r>
      <w:r w:rsidR="00D30F6A">
        <w:rPr>
          <w:rFonts w:ascii="Times New Roman" w:hAnsi="Times New Roman" w:cs="Times New Roman"/>
          <w:sz w:val="24"/>
          <w:szCs w:val="24"/>
        </w:rPr>
        <w:t xml:space="preserve">As rightly observed by the defendant, the rectification would have a retrospective effect.  </w:t>
      </w:r>
      <w:r w:rsidR="00433683">
        <w:rPr>
          <w:rFonts w:ascii="Times New Roman" w:hAnsi="Times New Roman" w:cs="Times New Roman"/>
          <w:sz w:val="24"/>
          <w:szCs w:val="24"/>
        </w:rPr>
        <w:t xml:space="preserve">The </w:t>
      </w:r>
      <w:r w:rsidR="00D30F6A">
        <w:rPr>
          <w:rFonts w:ascii="Times New Roman" w:hAnsi="Times New Roman" w:cs="Times New Roman"/>
          <w:sz w:val="24"/>
          <w:szCs w:val="24"/>
        </w:rPr>
        <w:t xml:space="preserve">time when the need to act arose must be considered in the context of the agreement, with or without rectification. </w:t>
      </w:r>
    </w:p>
    <w:p w14:paraId="2C2EEB88" w14:textId="390CD8B9" w:rsidR="00791222" w:rsidRDefault="00791222" w:rsidP="001D5F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91222">
        <w:rPr>
          <w:rFonts w:ascii="Times New Roman" w:hAnsi="Times New Roman" w:cs="Times New Roman"/>
          <w:i/>
          <w:sz w:val="24"/>
          <w:szCs w:val="24"/>
        </w:rPr>
        <w:t xml:space="preserve">Chiwawa </w:t>
      </w:r>
      <w:r w:rsidRPr="00C15AF2">
        <w:rPr>
          <w:rFonts w:ascii="Times New Roman" w:hAnsi="Times New Roman" w:cs="Times New Roman"/>
          <w:sz w:val="24"/>
          <w:szCs w:val="24"/>
        </w:rPr>
        <w:t>v</w:t>
      </w:r>
      <w:r w:rsidRPr="00791222">
        <w:rPr>
          <w:rFonts w:ascii="Times New Roman" w:hAnsi="Times New Roman" w:cs="Times New Roman"/>
          <w:i/>
          <w:sz w:val="24"/>
          <w:szCs w:val="24"/>
        </w:rPr>
        <w:t xml:space="preserve"> Mutzuris &amp; 4 Others</w:t>
      </w:r>
      <w:r>
        <w:rPr>
          <w:rStyle w:val="FootnoteReference"/>
          <w:rFonts w:ascii="Times New Roman" w:hAnsi="Times New Roman" w:cs="Times New Roman"/>
          <w:i/>
          <w:sz w:val="24"/>
          <w:szCs w:val="24"/>
        </w:rPr>
        <w:footnoteReference w:id="15"/>
      </w:r>
      <w:r>
        <w:rPr>
          <w:rFonts w:ascii="Times New Roman" w:hAnsi="Times New Roman" w:cs="Times New Roman"/>
          <w:sz w:val="24"/>
          <w:szCs w:val="24"/>
        </w:rPr>
        <w:t>, MAKARAU JP (as she was then), dealt with the question of cause of action as it relates to prescription as follows:</w:t>
      </w:r>
    </w:p>
    <w:p w14:paraId="4BD1DEE3" w14:textId="77777777" w:rsidR="00791222" w:rsidRPr="00791222" w:rsidRDefault="00791222" w:rsidP="00791222">
      <w:pPr>
        <w:spacing w:line="240" w:lineRule="auto"/>
        <w:ind w:left="720"/>
        <w:jc w:val="both"/>
        <w:rPr>
          <w:rFonts w:ascii="Times New Roman" w:hAnsi="Times New Roman" w:cs="Times New Roman"/>
        </w:rPr>
      </w:pPr>
      <w:r w:rsidRPr="00791222">
        <w:rPr>
          <w:rFonts w:ascii="Times New Roman" w:hAnsi="Times New Roman" w:cs="Times New Roman"/>
        </w:rPr>
        <w:t xml:space="preserve">“It may be pertinent at this stage to observe that the term “cause of action” as used by </w:t>
      </w:r>
      <w:r w:rsidRPr="00791222">
        <w:rPr>
          <w:rFonts w:ascii="Times New Roman" w:hAnsi="Times New Roman" w:cs="Times New Roman"/>
          <w:i/>
        </w:rPr>
        <w:t>Advocate Zhou</w:t>
      </w:r>
      <w:r w:rsidRPr="00791222">
        <w:rPr>
          <w:rFonts w:ascii="Times New Roman" w:hAnsi="Times New Roman" w:cs="Times New Roman"/>
        </w:rPr>
        <w:t xml:space="preserve"> above has been the subject of many court decisions. It is now the settled position in our law, in my view, that the term refers to when the plaintiff is aware of every fact which it would be necessary for him or her to prove in order to support his or her prayer for judgment.  It is the entire set of facts that the plaintiff has to allege in his or her declaration in order to disclose a cause of action but does not include the evidence that is necessary to support such a cause of action. (See </w:t>
      </w:r>
      <w:r w:rsidRPr="00791222">
        <w:rPr>
          <w:rFonts w:ascii="Times New Roman" w:hAnsi="Times New Roman" w:cs="Times New Roman"/>
          <w:i/>
        </w:rPr>
        <w:t>Shinga v General Accident Insurance Co (Zimbabwe) Ltd</w:t>
      </w:r>
      <w:r w:rsidRPr="00791222">
        <w:rPr>
          <w:rFonts w:ascii="Times New Roman" w:hAnsi="Times New Roman" w:cs="Times New Roman"/>
        </w:rPr>
        <w:t xml:space="preserve"> 1989 (2) ZLR 268 (HC) at 278 A- C).</w:t>
      </w:r>
    </w:p>
    <w:p w14:paraId="35270B17" w14:textId="5BD0802A" w:rsidR="00791222" w:rsidRDefault="00791222" w:rsidP="00791222">
      <w:pPr>
        <w:spacing w:after="0" w:line="240" w:lineRule="auto"/>
        <w:ind w:left="720"/>
        <w:jc w:val="both"/>
        <w:rPr>
          <w:rFonts w:ascii="Times New Roman" w:hAnsi="Times New Roman" w:cs="Times New Roman"/>
        </w:rPr>
      </w:pPr>
      <w:r w:rsidRPr="00791222">
        <w:rPr>
          <w:rFonts w:ascii="Times New Roman" w:hAnsi="Times New Roman" w:cs="Times New Roman"/>
        </w:rPr>
        <w:t>Applying the above to the facts before me, it is my view that the plaintiff’s cause of action arose when she concluded the agreement of sale with the first defendant. It is at that stage that she at law became entitled to receive transfer from the defendants against payment of whatever was due from her in terms of the agreement of sale</w:t>
      </w:r>
      <w:r w:rsidR="00433683">
        <w:rPr>
          <w:rFonts w:ascii="Times New Roman" w:hAnsi="Times New Roman" w:cs="Times New Roman"/>
        </w:rPr>
        <w:t>……</w:t>
      </w:r>
      <w:r>
        <w:rPr>
          <w:rFonts w:ascii="Times New Roman" w:hAnsi="Times New Roman" w:cs="Times New Roman"/>
        </w:rPr>
        <w:t>”</w:t>
      </w:r>
    </w:p>
    <w:p w14:paraId="6FEA9A28" w14:textId="77777777" w:rsidR="00513A92" w:rsidRDefault="00513A92" w:rsidP="00791222">
      <w:pPr>
        <w:spacing w:after="0" w:line="240" w:lineRule="auto"/>
        <w:ind w:left="720"/>
        <w:jc w:val="both"/>
        <w:rPr>
          <w:rFonts w:ascii="Times New Roman" w:hAnsi="Times New Roman" w:cs="Times New Roman"/>
        </w:rPr>
      </w:pPr>
    </w:p>
    <w:p w14:paraId="2D7C3C2C" w14:textId="2359FEE8" w:rsidR="00D52622" w:rsidRPr="008D1D30" w:rsidRDefault="00513A92" w:rsidP="00D52622">
      <w:pPr>
        <w:spacing w:after="0" w:line="360" w:lineRule="auto"/>
        <w:ind w:firstLine="720"/>
        <w:jc w:val="both"/>
        <w:rPr>
          <w:rFonts w:ascii="Times New Roman" w:hAnsi="Times New Roman" w:cs="Times New Roman"/>
          <w:sz w:val="24"/>
          <w:szCs w:val="24"/>
        </w:rPr>
      </w:pPr>
      <w:r w:rsidRPr="00513A92">
        <w:rPr>
          <w:rFonts w:ascii="Times New Roman" w:hAnsi="Times New Roman" w:cs="Times New Roman"/>
          <w:sz w:val="24"/>
          <w:szCs w:val="24"/>
        </w:rPr>
        <w:t xml:space="preserve">What is clear from the above </w:t>
      </w:r>
      <w:r>
        <w:rPr>
          <w:rFonts w:ascii="Times New Roman" w:hAnsi="Times New Roman" w:cs="Times New Roman"/>
          <w:sz w:val="24"/>
          <w:szCs w:val="24"/>
        </w:rPr>
        <w:t xml:space="preserve">authority </w:t>
      </w:r>
      <w:r w:rsidRPr="00513A92">
        <w:rPr>
          <w:rFonts w:ascii="Times New Roman" w:hAnsi="Times New Roman" w:cs="Times New Roman"/>
          <w:sz w:val="24"/>
          <w:szCs w:val="24"/>
        </w:rPr>
        <w:t xml:space="preserve">is that </w:t>
      </w:r>
      <w:r>
        <w:rPr>
          <w:rFonts w:ascii="Times New Roman" w:hAnsi="Times New Roman" w:cs="Times New Roman"/>
          <w:sz w:val="24"/>
          <w:szCs w:val="24"/>
        </w:rPr>
        <w:t xml:space="preserve">in the context of written agreements, the cause of action arises from the date when the parties append their signatures to the agreement. Where the time to perform is not stated in the </w:t>
      </w:r>
      <w:r w:rsidRPr="008D1D30">
        <w:rPr>
          <w:rFonts w:ascii="Times New Roman" w:hAnsi="Times New Roman" w:cs="Times New Roman"/>
          <w:sz w:val="24"/>
          <w:szCs w:val="24"/>
        </w:rPr>
        <w:t xml:space="preserve">agreement, it is then implied that performance of the obligations arises the moment the parties assume their obligations under the signed document. </w:t>
      </w:r>
      <w:r w:rsidR="00D52622" w:rsidRPr="008D1D30">
        <w:rPr>
          <w:rFonts w:ascii="Times New Roman" w:hAnsi="Times New Roman" w:cs="Times New Roman"/>
          <w:sz w:val="24"/>
          <w:szCs w:val="24"/>
        </w:rPr>
        <w:t xml:space="preserve">Authorities are however </w:t>
      </w:r>
      <w:r w:rsidR="008D1D30" w:rsidRPr="008D1D30">
        <w:rPr>
          <w:rFonts w:ascii="Times New Roman" w:hAnsi="Times New Roman" w:cs="Times New Roman"/>
          <w:sz w:val="24"/>
          <w:szCs w:val="24"/>
        </w:rPr>
        <w:t xml:space="preserve">further </w:t>
      </w:r>
      <w:r w:rsidR="00D52622" w:rsidRPr="008D1D30">
        <w:rPr>
          <w:rFonts w:ascii="Times New Roman" w:hAnsi="Times New Roman" w:cs="Times New Roman"/>
          <w:sz w:val="24"/>
          <w:szCs w:val="24"/>
        </w:rPr>
        <w:t xml:space="preserve">agreed that where time for performance is not stipulated in the agreement, </w:t>
      </w:r>
      <w:r w:rsidR="008D1D30" w:rsidRPr="008D1D30">
        <w:rPr>
          <w:rFonts w:ascii="Times New Roman" w:hAnsi="Times New Roman" w:cs="Times New Roman"/>
          <w:sz w:val="24"/>
          <w:szCs w:val="24"/>
        </w:rPr>
        <w:t xml:space="preserve">a </w:t>
      </w:r>
      <w:r w:rsidR="00D52622" w:rsidRPr="008D1D30">
        <w:rPr>
          <w:rFonts w:ascii="Times New Roman" w:hAnsi="Times New Roman" w:cs="Times New Roman"/>
          <w:sz w:val="24"/>
          <w:szCs w:val="24"/>
        </w:rPr>
        <w:t xml:space="preserve">debtor is not in </w:t>
      </w:r>
      <w:r w:rsidR="00D52622" w:rsidRPr="008D1D30">
        <w:rPr>
          <w:rFonts w:ascii="Times New Roman" w:hAnsi="Times New Roman" w:cs="Times New Roman"/>
          <w:i/>
          <w:sz w:val="24"/>
          <w:szCs w:val="24"/>
        </w:rPr>
        <w:t>mora</w:t>
      </w:r>
      <w:r w:rsidR="00D52622" w:rsidRPr="008D1D30">
        <w:rPr>
          <w:rFonts w:ascii="Times New Roman" w:hAnsi="Times New Roman" w:cs="Times New Roman"/>
          <w:sz w:val="24"/>
          <w:szCs w:val="24"/>
        </w:rPr>
        <w:t xml:space="preserve"> until a reasonable time for performance has elapsed and the creditor has demanded performance.</w:t>
      </w:r>
      <w:r w:rsidR="007C12F7" w:rsidRPr="008D1D30">
        <w:rPr>
          <w:rStyle w:val="FootnoteReference"/>
          <w:rFonts w:ascii="Times New Roman" w:hAnsi="Times New Roman" w:cs="Times New Roman"/>
          <w:sz w:val="24"/>
          <w:szCs w:val="24"/>
        </w:rPr>
        <w:footnoteReference w:id="16"/>
      </w:r>
      <w:r w:rsidR="00D52622" w:rsidRPr="008D1D30">
        <w:rPr>
          <w:rFonts w:ascii="Times New Roman" w:hAnsi="Times New Roman" w:cs="Times New Roman"/>
          <w:sz w:val="24"/>
          <w:szCs w:val="24"/>
        </w:rPr>
        <w:t xml:space="preserve"> </w:t>
      </w:r>
    </w:p>
    <w:p w14:paraId="42D4ECB9" w14:textId="04FEEBAB" w:rsidR="008D6B4B" w:rsidRPr="003B48DF" w:rsidRDefault="00D273D8" w:rsidP="00513A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244951">
        <w:rPr>
          <w:rFonts w:ascii="Times New Roman" w:hAnsi="Times New Roman" w:cs="Times New Roman"/>
          <w:sz w:val="24"/>
          <w:szCs w:val="24"/>
        </w:rPr>
        <w:t xml:space="preserve">hat the primary claim is in the nature of a debt is not in dispute. </w:t>
      </w:r>
      <w:r w:rsidR="00890BE9">
        <w:rPr>
          <w:rFonts w:ascii="Times New Roman" w:hAnsi="Times New Roman" w:cs="Times New Roman"/>
          <w:sz w:val="24"/>
          <w:szCs w:val="24"/>
        </w:rPr>
        <w:t xml:space="preserve">In </w:t>
      </w:r>
      <w:r w:rsidR="00890BE9" w:rsidRPr="00890BE9">
        <w:rPr>
          <w:rFonts w:ascii="Times New Roman" w:hAnsi="Times New Roman" w:cs="Times New Roman"/>
          <w:i/>
          <w:sz w:val="24"/>
          <w:szCs w:val="24"/>
        </w:rPr>
        <w:t xml:space="preserve">Brooker </w:t>
      </w:r>
      <w:r w:rsidR="00890BE9" w:rsidRPr="00C15AF2">
        <w:rPr>
          <w:rFonts w:ascii="Times New Roman" w:hAnsi="Times New Roman" w:cs="Times New Roman"/>
          <w:sz w:val="24"/>
          <w:szCs w:val="24"/>
        </w:rPr>
        <w:t>v</w:t>
      </w:r>
      <w:r w:rsidR="00890BE9" w:rsidRPr="00890BE9">
        <w:rPr>
          <w:rFonts w:ascii="Times New Roman" w:hAnsi="Times New Roman" w:cs="Times New Roman"/>
          <w:i/>
          <w:sz w:val="24"/>
          <w:szCs w:val="24"/>
        </w:rPr>
        <w:t xml:space="preserve"> Mudhanda and Another</w:t>
      </w:r>
      <w:r w:rsidR="00890BE9" w:rsidRPr="00890BE9">
        <w:rPr>
          <w:rStyle w:val="FootnoteReference"/>
          <w:rFonts w:ascii="Times New Roman" w:hAnsi="Times New Roman" w:cs="Times New Roman"/>
          <w:i/>
          <w:sz w:val="24"/>
          <w:szCs w:val="24"/>
        </w:rPr>
        <w:footnoteReference w:id="17"/>
      </w:r>
      <w:r w:rsidR="00890BE9">
        <w:rPr>
          <w:rFonts w:ascii="Times New Roman" w:hAnsi="Times New Roman" w:cs="Times New Roman"/>
          <w:b/>
          <w:sz w:val="24"/>
          <w:szCs w:val="24"/>
        </w:rPr>
        <w:t xml:space="preserve">, </w:t>
      </w:r>
      <w:r w:rsidR="00890BE9" w:rsidRPr="00C059A0">
        <w:rPr>
          <w:rFonts w:ascii="Times New Roman" w:hAnsi="Times New Roman" w:cs="Times New Roman"/>
          <w:sz w:val="24"/>
          <w:szCs w:val="24"/>
        </w:rPr>
        <w:t>GOWORA JA (as she</w:t>
      </w:r>
      <w:r w:rsidR="00890BE9" w:rsidRPr="00922022">
        <w:rPr>
          <w:rFonts w:ascii="Times New Roman" w:hAnsi="Times New Roman" w:cs="Times New Roman"/>
          <w:sz w:val="24"/>
          <w:szCs w:val="24"/>
        </w:rPr>
        <w:t xml:space="preserve"> then was)</w:t>
      </w:r>
      <w:r w:rsidR="00890BE9">
        <w:rPr>
          <w:rFonts w:ascii="Times New Roman" w:hAnsi="Times New Roman" w:cs="Times New Roman"/>
          <w:b/>
          <w:sz w:val="24"/>
          <w:szCs w:val="24"/>
        </w:rPr>
        <w:t xml:space="preserve"> </w:t>
      </w:r>
      <w:r w:rsidR="00890BE9" w:rsidRPr="00922022">
        <w:rPr>
          <w:rFonts w:ascii="Times New Roman" w:hAnsi="Times New Roman" w:cs="Times New Roman"/>
          <w:sz w:val="24"/>
          <w:szCs w:val="24"/>
        </w:rPr>
        <w:t xml:space="preserve">made the following </w:t>
      </w:r>
      <w:r w:rsidR="00890BE9">
        <w:rPr>
          <w:rFonts w:ascii="Times New Roman" w:hAnsi="Times New Roman" w:cs="Times New Roman"/>
          <w:sz w:val="24"/>
          <w:szCs w:val="24"/>
        </w:rPr>
        <w:t xml:space="preserve">pertinent </w:t>
      </w:r>
      <w:r w:rsidR="00890BE9" w:rsidRPr="00922022">
        <w:rPr>
          <w:rFonts w:ascii="Times New Roman" w:hAnsi="Times New Roman" w:cs="Times New Roman"/>
          <w:sz w:val="24"/>
          <w:szCs w:val="24"/>
        </w:rPr>
        <w:t>remarks</w:t>
      </w:r>
    </w:p>
    <w:p w14:paraId="63433705" w14:textId="77777777" w:rsidR="00020F79" w:rsidRPr="00020F79" w:rsidRDefault="00020F79" w:rsidP="00020F79">
      <w:pPr>
        <w:pStyle w:val="Default"/>
        <w:ind w:left="284"/>
        <w:jc w:val="both"/>
        <w:rPr>
          <w:rFonts w:ascii="Times New Roman" w:hAnsi="Times New Roman" w:cs="Times New Roman"/>
          <w:sz w:val="20"/>
          <w:szCs w:val="20"/>
        </w:rPr>
      </w:pPr>
      <w:r w:rsidRPr="00020F79">
        <w:rPr>
          <w:rFonts w:ascii="Times New Roman" w:hAnsi="Times New Roman" w:cs="Times New Roman"/>
          <w:sz w:val="20"/>
          <w:szCs w:val="20"/>
        </w:rPr>
        <w:t xml:space="preserve">“The term debt refers to anything that is owed or due, such as money, goods or services which one person is under an obligation to pay or render to another. Debt is defined in the Prescription Act as follows: </w:t>
      </w:r>
    </w:p>
    <w:p w14:paraId="24A2A990" w14:textId="77777777" w:rsidR="00020F79" w:rsidRPr="00020F79" w:rsidRDefault="00020F79" w:rsidP="00020F79">
      <w:pPr>
        <w:autoSpaceDE w:val="0"/>
        <w:autoSpaceDN w:val="0"/>
        <w:adjustRightInd w:val="0"/>
        <w:spacing w:after="0" w:line="240" w:lineRule="auto"/>
        <w:ind w:firstLine="284"/>
        <w:jc w:val="both"/>
        <w:rPr>
          <w:rFonts w:ascii="Times New Roman" w:hAnsi="Times New Roman" w:cs="Times New Roman"/>
          <w:color w:val="000000"/>
          <w:sz w:val="20"/>
          <w:szCs w:val="20"/>
        </w:rPr>
      </w:pPr>
      <w:r w:rsidRPr="00020F79">
        <w:rPr>
          <w:rFonts w:ascii="Times New Roman" w:hAnsi="Times New Roman" w:cs="Times New Roman"/>
          <w:b/>
          <w:bCs/>
          <w:color w:val="000000"/>
          <w:sz w:val="20"/>
          <w:szCs w:val="20"/>
        </w:rPr>
        <w:t xml:space="preserve">2 Interpretation </w:t>
      </w:r>
    </w:p>
    <w:p w14:paraId="0F4FBEA0" w14:textId="77777777" w:rsidR="00020F79" w:rsidRPr="00020F79" w:rsidRDefault="00020F79" w:rsidP="00020F79">
      <w:pPr>
        <w:autoSpaceDE w:val="0"/>
        <w:autoSpaceDN w:val="0"/>
        <w:adjustRightInd w:val="0"/>
        <w:spacing w:after="0" w:line="240" w:lineRule="auto"/>
        <w:ind w:firstLine="284"/>
        <w:jc w:val="both"/>
        <w:rPr>
          <w:rFonts w:ascii="Times New Roman" w:hAnsi="Times New Roman" w:cs="Times New Roman"/>
          <w:color w:val="000000"/>
          <w:sz w:val="20"/>
          <w:szCs w:val="20"/>
        </w:rPr>
      </w:pPr>
      <w:r w:rsidRPr="00020F79">
        <w:rPr>
          <w:rFonts w:ascii="Times New Roman" w:hAnsi="Times New Roman" w:cs="Times New Roman"/>
          <w:color w:val="000000"/>
          <w:sz w:val="20"/>
          <w:szCs w:val="20"/>
        </w:rPr>
        <w:t xml:space="preserve">In this Act— </w:t>
      </w:r>
    </w:p>
    <w:p w14:paraId="0150B447" w14:textId="77777777" w:rsidR="00020F79" w:rsidRPr="00020F79" w:rsidRDefault="00020F79" w:rsidP="00020F79">
      <w:pPr>
        <w:autoSpaceDE w:val="0"/>
        <w:autoSpaceDN w:val="0"/>
        <w:adjustRightInd w:val="0"/>
        <w:spacing w:after="0" w:line="240" w:lineRule="auto"/>
        <w:ind w:left="284"/>
        <w:jc w:val="both"/>
        <w:rPr>
          <w:rFonts w:ascii="Times New Roman" w:hAnsi="Times New Roman" w:cs="Times New Roman"/>
          <w:color w:val="000000"/>
          <w:sz w:val="20"/>
          <w:szCs w:val="20"/>
        </w:rPr>
      </w:pPr>
      <w:r w:rsidRPr="00020F79">
        <w:rPr>
          <w:rFonts w:ascii="Times New Roman" w:hAnsi="Times New Roman" w:cs="Times New Roman"/>
          <w:color w:val="000000"/>
          <w:sz w:val="20"/>
          <w:szCs w:val="20"/>
        </w:rPr>
        <w:t xml:space="preserve">“debt”, without limiting the meaning of the term, includes anything which may be sued for or claimed by reason of an obligation arising from statute, contract, delict or otherwise. </w:t>
      </w:r>
    </w:p>
    <w:p w14:paraId="4B1F16BC" w14:textId="780181E9" w:rsidR="00B91626" w:rsidRDefault="00020F79" w:rsidP="00A41B61">
      <w:pPr>
        <w:autoSpaceDE w:val="0"/>
        <w:autoSpaceDN w:val="0"/>
        <w:adjustRightInd w:val="0"/>
        <w:spacing w:after="0" w:line="240" w:lineRule="auto"/>
        <w:ind w:left="284"/>
        <w:jc w:val="both"/>
        <w:rPr>
          <w:rFonts w:ascii="Times New Roman" w:hAnsi="Times New Roman" w:cs="Times New Roman"/>
          <w:color w:val="000000"/>
          <w:sz w:val="20"/>
          <w:szCs w:val="20"/>
        </w:rPr>
      </w:pPr>
      <w:r w:rsidRPr="00020F79">
        <w:rPr>
          <w:rFonts w:ascii="Times New Roman" w:hAnsi="Times New Roman" w:cs="Times New Roman"/>
          <w:color w:val="000000"/>
          <w:sz w:val="20"/>
          <w:szCs w:val="20"/>
          <w:u w:val="single"/>
        </w:rPr>
        <w:t xml:space="preserve">Going by the definition of debt as contained in the Prescription Act the right of the purchaser to place a seller in </w:t>
      </w:r>
      <w:r w:rsidRPr="00020F79">
        <w:rPr>
          <w:rFonts w:ascii="Times New Roman" w:hAnsi="Times New Roman" w:cs="Times New Roman"/>
          <w:i/>
          <w:iCs/>
          <w:color w:val="000000"/>
          <w:sz w:val="20"/>
          <w:szCs w:val="20"/>
          <w:u w:val="single"/>
        </w:rPr>
        <w:t xml:space="preserve">mora </w:t>
      </w:r>
      <w:r w:rsidRPr="00020F79">
        <w:rPr>
          <w:rFonts w:ascii="Times New Roman" w:hAnsi="Times New Roman" w:cs="Times New Roman"/>
          <w:color w:val="000000"/>
          <w:sz w:val="20"/>
          <w:szCs w:val="20"/>
          <w:u w:val="single"/>
        </w:rPr>
        <w:t>is itself a debt in favour of the purchaser which debt can prescribe. In the context of this dispute, debt would constitute the right to have transfer into the respondent’s name.</w:t>
      </w:r>
      <w:r w:rsidRPr="00020F79">
        <w:rPr>
          <w:rFonts w:ascii="Times New Roman" w:hAnsi="Times New Roman" w:cs="Times New Roman"/>
          <w:color w:val="000000"/>
          <w:sz w:val="20"/>
          <w:szCs w:val="20"/>
        </w:rPr>
        <w:t xml:space="preserve"> Critically, the Act provides that prescription starts running as soon as a debt becomes due</w:t>
      </w:r>
      <w:r>
        <w:rPr>
          <w:rFonts w:ascii="Times New Roman" w:hAnsi="Times New Roman" w:cs="Times New Roman"/>
          <w:color w:val="000000"/>
          <w:sz w:val="20"/>
          <w:szCs w:val="20"/>
        </w:rPr>
        <w:t>……”</w:t>
      </w:r>
      <w:r>
        <w:rPr>
          <w:rStyle w:val="FootnoteReference"/>
          <w:rFonts w:ascii="Times New Roman" w:hAnsi="Times New Roman" w:cs="Times New Roman"/>
          <w:color w:val="000000"/>
          <w:sz w:val="20"/>
          <w:szCs w:val="20"/>
        </w:rPr>
        <w:footnoteReference w:id="18"/>
      </w:r>
      <w:r>
        <w:rPr>
          <w:rFonts w:ascii="Times New Roman" w:hAnsi="Times New Roman" w:cs="Times New Roman"/>
          <w:color w:val="000000"/>
          <w:sz w:val="20"/>
          <w:szCs w:val="20"/>
        </w:rPr>
        <w:t xml:space="preserve"> (Underlining for emphasis)</w:t>
      </w:r>
      <w:r w:rsidR="00E32F16">
        <w:rPr>
          <w:rFonts w:ascii="Times New Roman" w:hAnsi="Times New Roman" w:cs="Times New Roman"/>
          <w:color w:val="000000"/>
          <w:sz w:val="20"/>
          <w:szCs w:val="20"/>
        </w:rPr>
        <w:t>.</w:t>
      </w:r>
    </w:p>
    <w:p w14:paraId="5E798C20" w14:textId="77777777" w:rsidR="00E32F16" w:rsidRDefault="00E32F16" w:rsidP="00A41B61">
      <w:pPr>
        <w:autoSpaceDE w:val="0"/>
        <w:autoSpaceDN w:val="0"/>
        <w:adjustRightInd w:val="0"/>
        <w:spacing w:after="0" w:line="240" w:lineRule="auto"/>
        <w:ind w:left="284"/>
        <w:jc w:val="both"/>
        <w:rPr>
          <w:rFonts w:ascii="Times New Roman" w:hAnsi="Times New Roman" w:cs="Times New Roman"/>
          <w:sz w:val="24"/>
          <w:szCs w:val="24"/>
        </w:rPr>
      </w:pPr>
    </w:p>
    <w:p w14:paraId="4D49321E" w14:textId="6C8C6904" w:rsidR="005E5ACA" w:rsidRDefault="00E32F16" w:rsidP="007C12F7">
      <w:pPr>
        <w:spacing w:after="0" w:line="360" w:lineRule="auto"/>
        <w:ind w:firstLine="720"/>
        <w:jc w:val="both"/>
        <w:rPr>
          <w:rFonts w:ascii="Times New Roman" w:hAnsi="Times New Roman" w:cs="Times New Roman"/>
          <w:sz w:val="24"/>
          <w:szCs w:val="24"/>
        </w:rPr>
      </w:pPr>
      <w:r w:rsidRPr="00E32F1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date or the time when the cause of action arose is critical for purposes determining when prescription started to run.</w:t>
      </w:r>
      <w:r>
        <w:rPr>
          <w:rFonts w:ascii="Times New Roman" w:hAnsi="Times New Roman" w:cs="Times New Roman"/>
          <w:sz w:val="24"/>
          <w:szCs w:val="24"/>
        </w:rPr>
        <w:t xml:space="preserve"> The agreement between the parties did not stipulate when exactly the plaintiff was expected to receive transfer of the property into his name. In the absence of an agreement </w:t>
      </w:r>
      <w:r w:rsidR="004B5C16">
        <w:rPr>
          <w:rFonts w:ascii="Times New Roman" w:hAnsi="Times New Roman" w:cs="Times New Roman"/>
          <w:sz w:val="24"/>
          <w:szCs w:val="24"/>
        </w:rPr>
        <w:t xml:space="preserve">on the date when transfer was supposed to be passed to the plaintiff, then prescription only began to run when the defendant was placed in </w:t>
      </w:r>
      <w:r w:rsidR="00026FC3">
        <w:rPr>
          <w:rFonts w:ascii="Times New Roman" w:hAnsi="Times New Roman" w:cs="Times New Roman"/>
          <w:i/>
          <w:sz w:val="24"/>
          <w:szCs w:val="24"/>
        </w:rPr>
        <w:t>mora</w:t>
      </w:r>
      <w:r w:rsidR="00513A92">
        <w:rPr>
          <w:rFonts w:ascii="Times New Roman" w:hAnsi="Times New Roman" w:cs="Times New Roman"/>
          <w:i/>
          <w:sz w:val="24"/>
          <w:szCs w:val="24"/>
        </w:rPr>
        <w:t xml:space="preserve">, </w:t>
      </w:r>
      <w:r w:rsidR="00513A92">
        <w:rPr>
          <w:rFonts w:ascii="Times New Roman" w:hAnsi="Times New Roman" w:cs="Times New Roman"/>
          <w:sz w:val="24"/>
          <w:szCs w:val="24"/>
        </w:rPr>
        <w:t>since according to the parties there were internal processes that had to be undertaken by the defendant in order to give effect to the agreement</w:t>
      </w:r>
      <w:r w:rsidR="00026FC3">
        <w:rPr>
          <w:rFonts w:ascii="Times New Roman" w:hAnsi="Times New Roman" w:cs="Times New Roman"/>
          <w:i/>
          <w:sz w:val="24"/>
          <w:szCs w:val="24"/>
        </w:rPr>
        <w:t xml:space="preserve">. </w:t>
      </w:r>
      <w:r w:rsidR="00026FC3">
        <w:rPr>
          <w:rFonts w:ascii="Times New Roman" w:hAnsi="Times New Roman" w:cs="Times New Roman"/>
          <w:sz w:val="24"/>
          <w:szCs w:val="24"/>
        </w:rPr>
        <w:t xml:space="preserve">A party is placed in </w:t>
      </w:r>
      <w:r w:rsidR="00026FC3" w:rsidRPr="00026FC3">
        <w:rPr>
          <w:rFonts w:ascii="Times New Roman" w:hAnsi="Times New Roman" w:cs="Times New Roman"/>
          <w:i/>
          <w:sz w:val="24"/>
          <w:szCs w:val="24"/>
        </w:rPr>
        <w:t>mora</w:t>
      </w:r>
      <w:r w:rsidR="00026FC3">
        <w:rPr>
          <w:rFonts w:ascii="Times New Roman" w:hAnsi="Times New Roman" w:cs="Times New Roman"/>
          <w:sz w:val="24"/>
          <w:szCs w:val="24"/>
        </w:rPr>
        <w:t xml:space="preserve"> through a demand, which in the context of the agreement between the plaintiff and the defendant meant a claim </w:t>
      </w:r>
      <w:r w:rsidR="00133279">
        <w:rPr>
          <w:rFonts w:ascii="Times New Roman" w:hAnsi="Times New Roman" w:cs="Times New Roman"/>
          <w:sz w:val="24"/>
          <w:szCs w:val="24"/>
        </w:rPr>
        <w:t xml:space="preserve">for </w:t>
      </w:r>
      <w:r w:rsidR="00026FC3">
        <w:rPr>
          <w:rFonts w:ascii="Times New Roman" w:hAnsi="Times New Roman" w:cs="Times New Roman"/>
          <w:sz w:val="24"/>
          <w:szCs w:val="24"/>
        </w:rPr>
        <w:t xml:space="preserve">performance </w:t>
      </w:r>
      <w:r w:rsidR="00133279">
        <w:rPr>
          <w:rFonts w:ascii="Times New Roman" w:hAnsi="Times New Roman" w:cs="Times New Roman"/>
          <w:sz w:val="24"/>
          <w:szCs w:val="24"/>
        </w:rPr>
        <w:t xml:space="preserve">directed at the </w:t>
      </w:r>
      <w:r w:rsidR="00026FC3">
        <w:rPr>
          <w:rFonts w:ascii="Times New Roman" w:hAnsi="Times New Roman" w:cs="Times New Roman"/>
          <w:sz w:val="24"/>
          <w:szCs w:val="24"/>
        </w:rPr>
        <w:t>defendant</w:t>
      </w:r>
      <w:r w:rsidR="00133279">
        <w:rPr>
          <w:rFonts w:ascii="Times New Roman" w:hAnsi="Times New Roman" w:cs="Times New Roman"/>
          <w:sz w:val="24"/>
          <w:szCs w:val="24"/>
        </w:rPr>
        <w:t xml:space="preserve"> by the plaintiff. </w:t>
      </w:r>
    </w:p>
    <w:p w14:paraId="3DA7DC51" w14:textId="77777777" w:rsidR="00653063" w:rsidRDefault="005E5ACA" w:rsidP="005E5A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communication between the plaintiff and the defendant’s officials provide an insight as to when exactly demand was made herein. Under cross examination by the defendant’s counsel, the plaintiff admitted that between April and May 2015 he corresponded with the defendant’s Chamber Secretary wherein he was demanding compliance with the agreement. </w:t>
      </w:r>
    </w:p>
    <w:p w14:paraId="038AB33A" w14:textId="770AF013" w:rsidR="00653063" w:rsidRDefault="004A290C" w:rsidP="005E5A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closing submissions, the plaintiff ma</w:t>
      </w:r>
      <w:r w:rsidR="007B72D1">
        <w:rPr>
          <w:rFonts w:ascii="Times New Roman" w:hAnsi="Times New Roman" w:cs="Times New Roman"/>
          <w:sz w:val="24"/>
          <w:szCs w:val="24"/>
        </w:rPr>
        <w:t>de</w:t>
      </w:r>
      <w:r>
        <w:rPr>
          <w:rFonts w:ascii="Times New Roman" w:hAnsi="Times New Roman" w:cs="Times New Roman"/>
          <w:sz w:val="24"/>
          <w:szCs w:val="24"/>
        </w:rPr>
        <w:t xml:space="preserve"> reference to what he referred to as </w:t>
      </w:r>
      <w:r w:rsidRPr="007C12F7">
        <w:rPr>
          <w:rFonts w:ascii="Times New Roman" w:hAnsi="Times New Roman" w:cs="Times New Roman"/>
          <w:i/>
          <w:sz w:val="24"/>
          <w:szCs w:val="24"/>
        </w:rPr>
        <w:t>“informal text message follow ups to the then Josephine Ncube</w:t>
      </w:r>
      <w:r>
        <w:rPr>
          <w:rFonts w:ascii="Times New Roman" w:hAnsi="Times New Roman" w:cs="Times New Roman"/>
          <w:sz w:val="24"/>
          <w:szCs w:val="24"/>
        </w:rPr>
        <w:t xml:space="preserve">. </w:t>
      </w:r>
      <w:r w:rsidRPr="007C12F7">
        <w:rPr>
          <w:rFonts w:ascii="Times New Roman" w:hAnsi="Times New Roman" w:cs="Times New Roman"/>
          <w:i/>
          <w:sz w:val="24"/>
          <w:szCs w:val="24"/>
        </w:rPr>
        <w:t>These messages appear from pages 46-56 of the record”</w:t>
      </w:r>
      <w:r>
        <w:rPr>
          <w:rFonts w:ascii="Times New Roman" w:hAnsi="Times New Roman" w:cs="Times New Roman"/>
          <w:sz w:val="24"/>
          <w:szCs w:val="24"/>
        </w:rPr>
        <w:t xml:space="preserve">. </w:t>
      </w:r>
      <w:r w:rsidRPr="007B72D1">
        <w:rPr>
          <w:rFonts w:ascii="Times New Roman" w:hAnsi="Times New Roman" w:cs="Times New Roman"/>
          <w:sz w:val="24"/>
          <w:szCs w:val="24"/>
        </w:rPr>
        <w:t xml:space="preserve">The text messages confirm that between April and May 2015, the </w:t>
      </w:r>
      <w:r w:rsidRPr="007B72D1">
        <w:rPr>
          <w:rFonts w:ascii="Times New Roman" w:hAnsi="Times New Roman" w:cs="Times New Roman"/>
          <w:sz w:val="24"/>
          <w:szCs w:val="24"/>
        </w:rPr>
        <w:lastRenderedPageBreak/>
        <w:t xml:space="preserve">plaintiff was actively pursuing the issue of the property with the Chamber Secretary. </w:t>
      </w:r>
      <w:r w:rsidR="00653063" w:rsidRPr="007B72D1">
        <w:rPr>
          <w:rFonts w:ascii="Times New Roman" w:hAnsi="Times New Roman" w:cs="Times New Roman"/>
          <w:sz w:val="24"/>
          <w:szCs w:val="24"/>
        </w:rPr>
        <w:t xml:space="preserve">Paragraph </w:t>
      </w:r>
      <w:r w:rsidR="00653063" w:rsidRPr="00653063">
        <w:rPr>
          <w:rFonts w:ascii="Times New Roman" w:hAnsi="Times New Roman" w:cs="Times New Roman"/>
          <w:sz w:val="24"/>
          <w:szCs w:val="24"/>
        </w:rPr>
        <w:t>34</w:t>
      </w:r>
      <w:r w:rsidR="00653063">
        <w:rPr>
          <w:rFonts w:ascii="Times New Roman" w:hAnsi="Times New Roman" w:cs="Times New Roman"/>
          <w:sz w:val="24"/>
          <w:szCs w:val="24"/>
        </w:rPr>
        <w:t xml:space="preserve">.5 of the plaintiff’s closing submissions records the following conversation between the Chamber Secretary and the plaintiff on </w:t>
      </w:r>
      <w:r w:rsidR="00D85A56">
        <w:rPr>
          <w:rFonts w:ascii="Times New Roman" w:hAnsi="Times New Roman" w:cs="Times New Roman"/>
          <w:sz w:val="24"/>
          <w:szCs w:val="24"/>
        </w:rPr>
        <w:t>30 May 2015:</w:t>
      </w:r>
    </w:p>
    <w:p w14:paraId="4DE699CE" w14:textId="16D4672A" w:rsidR="00D85A56" w:rsidRPr="00E32E5E" w:rsidRDefault="00D85A56" w:rsidP="00D85A56">
      <w:pPr>
        <w:spacing w:after="0" w:line="240" w:lineRule="auto"/>
        <w:ind w:left="720"/>
        <w:jc w:val="both"/>
        <w:rPr>
          <w:rFonts w:ascii="Times New Roman" w:hAnsi="Times New Roman" w:cs="Times New Roman"/>
          <w:i/>
        </w:rPr>
      </w:pPr>
      <w:r w:rsidRPr="00E32E5E">
        <w:rPr>
          <w:rFonts w:ascii="Times New Roman" w:hAnsi="Times New Roman" w:cs="Times New Roman"/>
          <w:i/>
        </w:rPr>
        <w:t xml:space="preserve">“Q – Good morning ma’am. Are you able to speak to me? Chingombe wanted to consult with you. He had no answer for me. Where are we with the Council reports on </w:t>
      </w:r>
      <w:r w:rsidRPr="00E32E5E">
        <w:rPr>
          <w:rFonts w:ascii="Times New Roman" w:hAnsi="Times New Roman" w:cs="Times New Roman"/>
          <w:i/>
          <w:u w:val="single"/>
        </w:rPr>
        <w:t>Westcroft</w:t>
      </w:r>
      <w:r w:rsidRPr="00E32E5E">
        <w:rPr>
          <w:rFonts w:ascii="Times New Roman" w:hAnsi="Times New Roman" w:cs="Times New Roman"/>
          <w:i/>
        </w:rPr>
        <w:t>?</w:t>
      </w:r>
    </w:p>
    <w:p w14:paraId="6D86780B" w14:textId="41088799" w:rsidR="00D85A56" w:rsidRPr="00E32E5E" w:rsidRDefault="00D85A56" w:rsidP="00D85A56">
      <w:pPr>
        <w:spacing w:after="0" w:line="240" w:lineRule="auto"/>
        <w:ind w:left="720"/>
        <w:jc w:val="both"/>
        <w:rPr>
          <w:rFonts w:ascii="Times New Roman" w:hAnsi="Times New Roman" w:cs="Times New Roman"/>
          <w:i/>
        </w:rPr>
      </w:pPr>
      <w:r w:rsidRPr="00E32E5E">
        <w:rPr>
          <w:rFonts w:ascii="Times New Roman" w:hAnsi="Times New Roman" w:cs="Times New Roman"/>
          <w:i/>
        </w:rPr>
        <w:t>A – Gd’ morning Doc will call in an hour”</w:t>
      </w:r>
    </w:p>
    <w:p w14:paraId="089D042B" w14:textId="77777777" w:rsidR="00D85A56" w:rsidRDefault="00D85A56" w:rsidP="00D85A56">
      <w:pPr>
        <w:spacing w:after="0" w:line="240" w:lineRule="auto"/>
        <w:jc w:val="both"/>
        <w:rPr>
          <w:rFonts w:ascii="Times New Roman" w:hAnsi="Times New Roman" w:cs="Times New Roman"/>
        </w:rPr>
      </w:pPr>
    </w:p>
    <w:p w14:paraId="0AB5A008" w14:textId="35431988" w:rsidR="00D85A56" w:rsidRPr="00D85A56" w:rsidRDefault="00D85A56" w:rsidP="00D85A56">
      <w:pPr>
        <w:spacing w:after="0" w:line="360" w:lineRule="auto"/>
        <w:ind w:firstLine="720"/>
        <w:jc w:val="both"/>
        <w:rPr>
          <w:rFonts w:ascii="Times New Roman" w:hAnsi="Times New Roman" w:cs="Times New Roman"/>
          <w:sz w:val="24"/>
          <w:szCs w:val="24"/>
        </w:rPr>
      </w:pPr>
      <w:r w:rsidRPr="00D85A56">
        <w:rPr>
          <w:rFonts w:ascii="Times New Roman" w:hAnsi="Times New Roman" w:cs="Times New Roman"/>
          <w:sz w:val="24"/>
          <w:szCs w:val="24"/>
        </w:rPr>
        <w:t xml:space="preserve">In some of the </w:t>
      </w:r>
      <w:r>
        <w:rPr>
          <w:rFonts w:ascii="Times New Roman" w:hAnsi="Times New Roman" w:cs="Times New Roman"/>
          <w:sz w:val="24"/>
          <w:szCs w:val="24"/>
        </w:rPr>
        <w:t xml:space="preserve">chats, the plaintiff was complaining that the Chamber Secretary was refusing to see him, and let alone talk to him on the issue of Westcroft. At one time he was informed that the relevant committees had not met. </w:t>
      </w:r>
    </w:p>
    <w:p w14:paraId="0FD26058" w14:textId="17F96BBA" w:rsidR="00E32F16" w:rsidRDefault="005B0A63" w:rsidP="005E5A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claims that the </w:t>
      </w:r>
      <w:r w:rsidRPr="00605DA1">
        <w:rPr>
          <w:rFonts w:ascii="Times New Roman" w:hAnsi="Times New Roman" w:cs="Times New Roman"/>
          <w:sz w:val="24"/>
          <w:szCs w:val="24"/>
        </w:rPr>
        <w:t xml:space="preserve">letter of 22 August 2016, written </w:t>
      </w:r>
      <w:r>
        <w:rPr>
          <w:rFonts w:ascii="Times New Roman" w:hAnsi="Times New Roman" w:cs="Times New Roman"/>
          <w:sz w:val="24"/>
          <w:szCs w:val="24"/>
        </w:rPr>
        <w:t>by his legal practitioners to the defendant’s Human Capital Director was the first formal demand made in connection with the property.</w:t>
      </w:r>
      <w:r w:rsidR="008A710A">
        <w:rPr>
          <w:rFonts w:ascii="Times New Roman" w:hAnsi="Times New Roman" w:cs="Times New Roman"/>
          <w:sz w:val="24"/>
          <w:szCs w:val="24"/>
        </w:rPr>
        <w:t xml:space="preserve"> He claimed that it was that letter which placed the defendant in </w:t>
      </w:r>
      <w:r w:rsidR="008A710A" w:rsidRPr="008A710A">
        <w:rPr>
          <w:rFonts w:ascii="Times New Roman" w:hAnsi="Times New Roman" w:cs="Times New Roman"/>
          <w:i/>
          <w:sz w:val="24"/>
          <w:szCs w:val="24"/>
        </w:rPr>
        <w:t>mora</w:t>
      </w:r>
      <w:r w:rsidR="008A710A">
        <w:rPr>
          <w:rFonts w:ascii="Times New Roman" w:hAnsi="Times New Roman" w:cs="Times New Roman"/>
          <w:sz w:val="24"/>
          <w:szCs w:val="24"/>
        </w:rPr>
        <w:t>.</w:t>
      </w:r>
      <w:r>
        <w:rPr>
          <w:rFonts w:ascii="Times New Roman" w:hAnsi="Times New Roman" w:cs="Times New Roman"/>
          <w:sz w:val="24"/>
          <w:szCs w:val="24"/>
        </w:rPr>
        <w:t xml:space="preserve"> </w:t>
      </w:r>
      <w:r w:rsidR="008A710A">
        <w:rPr>
          <w:rFonts w:ascii="Times New Roman" w:hAnsi="Times New Roman" w:cs="Times New Roman"/>
          <w:sz w:val="24"/>
          <w:szCs w:val="24"/>
        </w:rPr>
        <w:t xml:space="preserve">According to the plaintiff, all the communication with the Chamber Secretary were mere follow ups. </w:t>
      </w:r>
      <w:r w:rsidR="00EB5218">
        <w:rPr>
          <w:rFonts w:ascii="Times New Roman" w:hAnsi="Times New Roman" w:cs="Times New Roman"/>
          <w:sz w:val="24"/>
          <w:szCs w:val="24"/>
        </w:rPr>
        <w:t xml:space="preserve">This cannot be entirely correct. </w:t>
      </w:r>
      <w:r w:rsidR="00653063">
        <w:rPr>
          <w:rFonts w:ascii="Times New Roman" w:hAnsi="Times New Roman" w:cs="Times New Roman"/>
          <w:sz w:val="24"/>
          <w:szCs w:val="24"/>
        </w:rPr>
        <w:t>Paragraph</w:t>
      </w:r>
      <w:r w:rsidR="00EB5218">
        <w:rPr>
          <w:rFonts w:ascii="Times New Roman" w:hAnsi="Times New Roman" w:cs="Times New Roman"/>
          <w:sz w:val="24"/>
          <w:szCs w:val="24"/>
        </w:rPr>
        <w:t xml:space="preserve"> 3 of the said letter states as follows:</w:t>
      </w:r>
    </w:p>
    <w:p w14:paraId="56A67FA5" w14:textId="39A2501B" w:rsidR="00653063" w:rsidRPr="007C12F7" w:rsidRDefault="00653063" w:rsidP="00D85A56">
      <w:pPr>
        <w:spacing w:line="240" w:lineRule="auto"/>
        <w:ind w:left="720"/>
        <w:jc w:val="both"/>
        <w:rPr>
          <w:rFonts w:ascii="Times New Roman" w:hAnsi="Times New Roman" w:cs="Times New Roman"/>
        </w:rPr>
      </w:pPr>
      <w:r>
        <w:rPr>
          <w:rFonts w:ascii="Times New Roman" w:hAnsi="Times New Roman" w:cs="Times New Roman"/>
          <w:sz w:val="24"/>
          <w:szCs w:val="24"/>
        </w:rPr>
        <w:t>“</w:t>
      </w:r>
      <w:r w:rsidRPr="00653063">
        <w:rPr>
          <w:rFonts w:ascii="Times New Roman" w:hAnsi="Times New Roman" w:cs="Times New Roman"/>
        </w:rPr>
        <w:t xml:space="preserve">Our client advises that, over a year after the agreement and </w:t>
      </w:r>
      <w:r w:rsidRPr="00653063">
        <w:rPr>
          <w:rFonts w:ascii="Times New Roman" w:hAnsi="Times New Roman" w:cs="Times New Roman"/>
          <w:u w:val="single"/>
        </w:rPr>
        <w:t>despite his persistent demands</w:t>
      </w:r>
      <w:r w:rsidRPr="00653063">
        <w:rPr>
          <w:rFonts w:ascii="Times New Roman" w:hAnsi="Times New Roman" w:cs="Times New Roman"/>
        </w:rPr>
        <w:t xml:space="preserve">, you </w:t>
      </w:r>
      <w:r w:rsidRPr="00653063">
        <w:rPr>
          <w:rFonts w:ascii="Times New Roman" w:hAnsi="Times New Roman" w:cs="Times New Roman"/>
          <w:u w:val="single"/>
        </w:rPr>
        <w:t>have not moved an inch to grant him possession and ownership of the house</w:t>
      </w:r>
      <w:r>
        <w:rPr>
          <w:rFonts w:ascii="Times New Roman" w:hAnsi="Times New Roman" w:cs="Times New Roman"/>
          <w:u w:val="single"/>
        </w:rPr>
        <w:t>….”</w:t>
      </w:r>
      <w:r w:rsidR="007C12F7">
        <w:rPr>
          <w:rFonts w:ascii="Times New Roman" w:hAnsi="Times New Roman" w:cs="Times New Roman"/>
          <w:u w:val="single"/>
        </w:rPr>
        <w:t>(</w:t>
      </w:r>
      <w:r w:rsidR="007C12F7">
        <w:rPr>
          <w:rFonts w:ascii="Times New Roman" w:hAnsi="Times New Roman" w:cs="Times New Roman"/>
        </w:rPr>
        <w:t>Underlining for emphasis).</w:t>
      </w:r>
    </w:p>
    <w:p w14:paraId="6A374AED" w14:textId="32AC6CA6" w:rsidR="00D85A56" w:rsidRDefault="00605DA1" w:rsidP="007C12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letter </w:t>
      </w:r>
      <w:r w:rsidR="00D85A56">
        <w:rPr>
          <w:rFonts w:ascii="Times New Roman" w:hAnsi="Times New Roman" w:cs="Times New Roman"/>
          <w:sz w:val="24"/>
          <w:szCs w:val="24"/>
        </w:rPr>
        <w:t xml:space="preserve">confirms that persistent demands had been made by the plaintiff but there had been no movement in the transfer of ownership in the property. The plaintiff’s claim for damages for unlawful occupation was with effect from 1 May 2015, in a way confirming that he expected that </w:t>
      </w:r>
      <w:r>
        <w:rPr>
          <w:rFonts w:ascii="Times New Roman" w:hAnsi="Times New Roman" w:cs="Times New Roman"/>
          <w:sz w:val="24"/>
          <w:szCs w:val="24"/>
        </w:rPr>
        <w:t xml:space="preserve">he </w:t>
      </w:r>
      <w:r w:rsidR="00D85A56">
        <w:rPr>
          <w:rFonts w:ascii="Times New Roman" w:hAnsi="Times New Roman" w:cs="Times New Roman"/>
          <w:sz w:val="24"/>
          <w:szCs w:val="24"/>
        </w:rPr>
        <w:t xml:space="preserve">would have been given vacant possession by that date. </w:t>
      </w:r>
    </w:p>
    <w:p w14:paraId="29025EEE" w14:textId="77777777" w:rsidR="00612280" w:rsidRDefault="00E32E5E" w:rsidP="00D85A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basis of the evidence before the court, it can be concluded that as at 30 May 2015, the plaintiff was c</w:t>
      </w:r>
      <w:r w:rsidR="00CE0EDC">
        <w:rPr>
          <w:rFonts w:ascii="Times New Roman" w:hAnsi="Times New Roman" w:cs="Times New Roman"/>
          <w:sz w:val="24"/>
          <w:szCs w:val="24"/>
        </w:rPr>
        <w:t>learly frustrated by the</w:t>
      </w:r>
      <w:r>
        <w:rPr>
          <w:rFonts w:ascii="Times New Roman" w:hAnsi="Times New Roman" w:cs="Times New Roman"/>
          <w:sz w:val="24"/>
          <w:szCs w:val="24"/>
        </w:rPr>
        <w:t xml:space="preserve"> inaction on the part of the defendant’s officials. Going by the </w:t>
      </w:r>
      <w:r w:rsidRPr="00CE0EDC">
        <w:rPr>
          <w:rFonts w:ascii="Times New Roman" w:hAnsi="Times New Roman" w:cs="Times New Roman"/>
          <w:i/>
          <w:sz w:val="24"/>
          <w:szCs w:val="24"/>
        </w:rPr>
        <w:t>dictum</w:t>
      </w:r>
      <w:r>
        <w:rPr>
          <w:rFonts w:ascii="Times New Roman" w:hAnsi="Times New Roman" w:cs="Times New Roman"/>
          <w:sz w:val="24"/>
          <w:szCs w:val="24"/>
        </w:rPr>
        <w:t xml:space="preserve"> in the </w:t>
      </w:r>
      <w:r w:rsidR="007C12F7">
        <w:rPr>
          <w:rFonts w:ascii="Times New Roman" w:hAnsi="Times New Roman" w:cs="Times New Roman"/>
          <w:sz w:val="24"/>
          <w:szCs w:val="24"/>
        </w:rPr>
        <w:t xml:space="preserve">aforementioned authorities, </w:t>
      </w:r>
      <w:r>
        <w:rPr>
          <w:rFonts w:ascii="Times New Roman" w:hAnsi="Times New Roman" w:cs="Times New Roman"/>
          <w:sz w:val="24"/>
          <w:szCs w:val="24"/>
        </w:rPr>
        <w:t xml:space="preserve">the cause of action </w:t>
      </w:r>
      <w:r w:rsidR="007C12F7">
        <w:rPr>
          <w:rFonts w:ascii="Times New Roman" w:hAnsi="Times New Roman" w:cs="Times New Roman"/>
          <w:sz w:val="24"/>
          <w:szCs w:val="24"/>
        </w:rPr>
        <w:t xml:space="preserve">arose the moment the plaintiff started making demands for performance by the defendant. Going by the evidence before the court, such demands were made by the plaintiff during the period April-May 2015. </w:t>
      </w:r>
      <w:r w:rsidR="00F67BCE">
        <w:rPr>
          <w:rFonts w:ascii="Times New Roman" w:hAnsi="Times New Roman" w:cs="Times New Roman"/>
          <w:sz w:val="24"/>
          <w:szCs w:val="24"/>
        </w:rPr>
        <w:t xml:space="preserve">At that stage, the defendant had been placed in </w:t>
      </w:r>
      <w:r w:rsidR="00F67BCE" w:rsidRPr="00F67BCE">
        <w:rPr>
          <w:rFonts w:ascii="Times New Roman" w:hAnsi="Times New Roman" w:cs="Times New Roman"/>
          <w:i/>
          <w:sz w:val="24"/>
          <w:szCs w:val="24"/>
        </w:rPr>
        <w:t>mora</w:t>
      </w:r>
      <w:r w:rsidR="00F67BCE">
        <w:rPr>
          <w:rFonts w:ascii="Times New Roman" w:hAnsi="Times New Roman" w:cs="Times New Roman"/>
          <w:sz w:val="24"/>
          <w:szCs w:val="24"/>
        </w:rPr>
        <w:t xml:space="preserve">. </w:t>
      </w:r>
    </w:p>
    <w:p w14:paraId="306B928F" w14:textId="5B008C1A" w:rsidR="00CE0EDC" w:rsidRDefault="00F67BCE" w:rsidP="00612280">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 am not persuaded by the plaintiff’s submission that it was the letter of 22 August 2016, which placed the defendant in </w:t>
      </w:r>
      <w:r w:rsidRPr="00F67BCE">
        <w:rPr>
          <w:rFonts w:ascii="Times New Roman" w:hAnsi="Times New Roman" w:cs="Times New Roman"/>
          <w:i/>
          <w:sz w:val="24"/>
          <w:szCs w:val="24"/>
        </w:rPr>
        <w:t>mora</w:t>
      </w:r>
      <w:r>
        <w:rPr>
          <w:rFonts w:ascii="Times New Roman" w:hAnsi="Times New Roman" w:cs="Times New Roman"/>
          <w:sz w:val="24"/>
          <w:szCs w:val="24"/>
        </w:rPr>
        <w:t xml:space="preserve">. </w:t>
      </w:r>
      <w:r w:rsidR="00612280">
        <w:rPr>
          <w:rFonts w:ascii="Times New Roman" w:hAnsi="Times New Roman" w:cs="Times New Roman"/>
          <w:sz w:val="24"/>
          <w:szCs w:val="24"/>
        </w:rPr>
        <w:t xml:space="preserve">That letter all but confirmed that the plaintiff had made persistent demands which were ignored by the defendant. At the time the letter of 22 August 2016 was written, the defendant’s attitude was already known to the plaintiff. Using the plaintiff’s own terminology, the defendant had </w:t>
      </w:r>
      <w:r w:rsidR="00612280" w:rsidRPr="00612280">
        <w:rPr>
          <w:rFonts w:ascii="Times New Roman" w:hAnsi="Times New Roman" w:cs="Times New Roman"/>
          <w:i/>
          <w:sz w:val="24"/>
          <w:szCs w:val="24"/>
        </w:rPr>
        <w:t>“not moved an inch to grant him possession and occupation of the house”</w:t>
      </w:r>
      <w:r w:rsidR="00612280">
        <w:rPr>
          <w:rFonts w:ascii="Times New Roman" w:hAnsi="Times New Roman" w:cs="Times New Roman"/>
          <w:sz w:val="24"/>
          <w:szCs w:val="24"/>
        </w:rPr>
        <w:t xml:space="preserve">, despite his persistent demands. </w:t>
      </w:r>
    </w:p>
    <w:p w14:paraId="74E23376" w14:textId="2CE0D263" w:rsidR="00A612A1" w:rsidRPr="00A612A1" w:rsidRDefault="00A612A1" w:rsidP="00A612A1">
      <w:pPr>
        <w:pStyle w:val="ListParagraph"/>
        <w:shd w:val="clear" w:color="auto" w:fill="FFFFFF"/>
        <w:spacing w:after="0" w:line="360" w:lineRule="auto"/>
        <w:ind w:left="0" w:firstLine="720"/>
        <w:jc w:val="both"/>
        <w:rPr>
          <w:rFonts w:ascii="Times New Roman" w:hAnsi="Times New Roman" w:cs="Times New Roman"/>
          <w:sz w:val="24"/>
          <w:szCs w:val="24"/>
          <w:lang w:val="en-ZA"/>
        </w:rPr>
      </w:pPr>
      <w:r>
        <w:rPr>
          <w:rFonts w:ascii="Times New Roman" w:hAnsi="Times New Roman" w:cs="Times New Roman"/>
          <w:sz w:val="24"/>
          <w:szCs w:val="24"/>
        </w:rPr>
        <w:lastRenderedPageBreak/>
        <w:t xml:space="preserve">In the South African case of </w:t>
      </w:r>
      <w:r w:rsidRPr="00A612A1">
        <w:rPr>
          <w:rFonts w:ascii="Times New Roman" w:hAnsi="Times New Roman" w:cs="Times New Roman"/>
          <w:sz w:val="24"/>
          <w:szCs w:val="24"/>
          <w:lang w:val="en-ZA"/>
        </w:rPr>
        <w:t xml:space="preserve">In </w:t>
      </w:r>
      <w:r w:rsidRPr="00A612A1">
        <w:rPr>
          <w:rFonts w:ascii="Times New Roman" w:hAnsi="Times New Roman" w:cs="Times New Roman"/>
          <w:i/>
          <w:sz w:val="24"/>
          <w:szCs w:val="24"/>
        </w:rPr>
        <w:t xml:space="preserve">Minister of Finance and Others v </w:t>
      </w:r>
      <w:r w:rsidRPr="00A612A1">
        <w:rPr>
          <w:rFonts w:ascii="Times New Roman" w:hAnsi="Times New Roman" w:cs="Times New Roman"/>
          <w:i/>
          <w:sz w:val="24"/>
          <w:szCs w:val="24"/>
          <w:lang w:val="en-ZA"/>
        </w:rPr>
        <w:t>Gore NO</w:t>
      </w:r>
      <w:r w:rsidRPr="00A612A1">
        <w:rPr>
          <w:rFonts w:ascii="Times New Roman" w:hAnsi="Times New Roman" w:cs="Times New Roman"/>
          <w:sz w:val="24"/>
          <w:szCs w:val="24"/>
          <w:lang w:val="en-ZA"/>
        </w:rPr>
        <w:t>,</w:t>
      </w:r>
      <w:r w:rsidRPr="00A612A1">
        <w:rPr>
          <w:rFonts w:ascii="Times New Roman" w:hAnsi="Times New Roman" w:cs="Times New Roman"/>
          <w:sz w:val="24"/>
          <w:szCs w:val="24"/>
          <w:vertAlign w:val="superscript"/>
          <w:lang w:val="en-ZA"/>
        </w:rPr>
        <w:footnoteReference w:id="19"/>
      </w:r>
      <w:r w:rsidRPr="00A612A1">
        <w:rPr>
          <w:rFonts w:ascii="Times New Roman" w:hAnsi="Times New Roman" w:cs="Times New Roman"/>
          <w:sz w:val="24"/>
          <w:szCs w:val="24"/>
          <w:lang w:val="en-ZA"/>
        </w:rPr>
        <w:t xml:space="preserve"> th</w:t>
      </w:r>
      <w:r w:rsidR="009174B5">
        <w:rPr>
          <w:rFonts w:ascii="Times New Roman" w:hAnsi="Times New Roman" w:cs="Times New Roman"/>
          <w:sz w:val="24"/>
          <w:szCs w:val="24"/>
          <w:lang w:val="en-ZA"/>
        </w:rPr>
        <w:t>e</w:t>
      </w:r>
      <w:r w:rsidRPr="00A612A1">
        <w:rPr>
          <w:rFonts w:ascii="Times New Roman" w:hAnsi="Times New Roman" w:cs="Times New Roman"/>
          <w:sz w:val="24"/>
          <w:szCs w:val="24"/>
          <w:lang w:val="en-ZA"/>
        </w:rPr>
        <w:t xml:space="preserve"> Court </w:t>
      </w:r>
      <w:r>
        <w:rPr>
          <w:rFonts w:ascii="Times New Roman" w:hAnsi="Times New Roman" w:cs="Times New Roman"/>
          <w:sz w:val="24"/>
          <w:szCs w:val="24"/>
          <w:lang w:val="en-ZA"/>
        </w:rPr>
        <w:t>held</w:t>
      </w:r>
      <w:r w:rsidRPr="00A612A1">
        <w:rPr>
          <w:rFonts w:ascii="Times New Roman" w:hAnsi="Times New Roman" w:cs="Times New Roman"/>
          <w:sz w:val="24"/>
          <w:szCs w:val="24"/>
          <w:lang w:val="en-ZA"/>
        </w:rPr>
        <w:t>:</w:t>
      </w:r>
    </w:p>
    <w:p w14:paraId="1A9D359B" w14:textId="77777777" w:rsidR="00A612A1" w:rsidRDefault="00A612A1" w:rsidP="00A612A1">
      <w:pPr>
        <w:spacing w:after="0" w:line="240" w:lineRule="auto"/>
        <w:ind w:left="720"/>
        <w:jc w:val="both"/>
        <w:rPr>
          <w:rFonts w:ascii="Times New Roman" w:hAnsi="Times New Roman" w:cs="Times New Roman"/>
          <w:lang w:val="en-ZA"/>
        </w:rPr>
      </w:pPr>
      <w:r w:rsidRPr="00A612A1">
        <w:rPr>
          <w:rFonts w:ascii="Times New Roman" w:hAnsi="Times New Roman" w:cs="Times New Roman"/>
          <w:lang w:val="en-ZA"/>
        </w:rPr>
        <w:t xml:space="preserve">“This Court has in a series of decisions emphasised that time begins to run against the creditor when it has the </w:t>
      </w:r>
      <w:r w:rsidRPr="00A612A1">
        <w:rPr>
          <w:rFonts w:ascii="Times New Roman" w:hAnsi="Times New Roman" w:cs="Times New Roman"/>
          <w:i/>
          <w:lang w:val="en-ZA"/>
        </w:rPr>
        <w:t>minimum facts that are necessary to institute action</w:t>
      </w:r>
      <w:r w:rsidRPr="00A612A1">
        <w:rPr>
          <w:rFonts w:ascii="Times New Roman" w:hAnsi="Times New Roman" w:cs="Times New Roman"/>
          <w:lang w:val="en-ZA"/>
        </w:rPr>
        <w:t>. The running of prescription is not postponed until a creditor becomes aware of the full extent of its legal rights . . . .”</w:t>
      </w:r>
    </w:p>
    <w:p w14:paraId="17B2D353" w14:textId="1C1E45B7" w:rsidR="00CE0EDC" w:rsidRPr="00A612A1" w:rsidRDefault="00CE0EDC" w:rsidP="00A612A1">
      <w:pPr>
        <w:spacing w:after="0" w:line="240" w:lineRule="auto"/>
        <w:ind w:left="720"/>
        <w:jc w:val="both"/>
        <w:rPr>
          <w:rFonts w:ascii="Times New Roman" w:hAnsi="Times New Roman" w:cs="Times New Roman"/>
          <w:i/>
        </w:rPr>
      </w:pPr>
      <w:r w:rsidRPr="00A612A1">
        <w:rPr>
          <w:rFonts w:ascii="Times New Roman" w:hAnsi="Times New Roman" w:cs="Times New Roman"/>
          <w:i/>
        </w:rPr>
        <w:tab/>
      </w:r>
    </w:p>
    <w:p w14:paraId="5DB84522" w14:textId="47F3E5B9" w:rsidR="00707F5A" w:rsidRDefault="00CE0EDC" w:rsidP="00A612A1">
      <w:pPr>
        <w:spacing w:after="0" w:line="360" w:lineRule="auto"/>
        <w:ind w:firstLine="720"/>
        <w:jc w:val="both"/>
        <w:rPr>
          <w:rFonts w:ascii="Times New Roman" w:hAnsi="Times New Roman" w:cs="Times New Roman"/>
          <w:sz w:val="24"/>
          <w:szCs w:val="24"/>
        </w:rPr>
      </w:pPr>
      <w:r w:rsidRPr="00CE0EDC">
        <w:rPr>
          <w:rFonts w:ascii="Times New Roman" w:hAnsi="Times New Roman" w:cs="Times New Roman"/>
          <w:sz w:val="24"/>
          <w:szCs w:val="24"/>
        </w:rPr>
        <w:t>A</w:t>
      </w:r>
      <w:r w:rsidR="00707F5A" w:rsidRPr="00CE0EDC">
        <w:rPr>
          <w:rFonts w:ascii="Times New Roman" w:hAnsi="Times New Roman" w:cs="Times New Roman"/>
          <w:sz w:val="24"/>
          <w:szCs w:val="24"/>
        </w:rPr>
        <w:t xml:space="preserve">s </w:t>
      </w:r>
      <w:r w:rsidR="00707F5A">
        <w:rPr>
          <w:rFonts w:ascii="Times New Roman" w:hAnsi="Times New Roman" w:cs="Times New Roman"/>
          <w:sz w:val="24"/>
          <w:szCs w:val="24"/>
        </w:rPr>
        <w:t xml:space="preserve">at 30 May 2015, </w:t>
      </w:r>
      <w:r w:rsidR="00707F5A" w:rsidRPr="00707F5A">
        <w:rPr>
          <w:rFonts w:ascii="Times New Roman" w:hAnsi="Times New Roman" w:cs="Times New Roman"/>
          <w:sz w:val="24"/>
          <w:szCs w:val="24"/>
        </w:rPr>
        <w:t xml:space="preserve">the plaintiff was aware of the facts and circumstances that made the institution of a claim </w:t>
      </w:r>
      <w:r w:rsidR="009174B5">
        <w:rPr>
          <w:rFonts w:ascii="Times New Roman" w:hAnsi="Times New Roman" w:cs="Times New Roman"/>
          <w:sz w:val="24"/>
          <w:szCs w:val="24"/>
        </w:rPr>
        <w:t xml:space="preserve">against the defendant </w:t>
      </w:r>
      <w:r w:rsidR="00707F5A" w:rsidRPr="00707F5A">
        <w:rPr>
          <w:rFonts w:ascii="Times New Roman" w:hAnsi="Times New Roman" w:cs="Times New Roman"/>
          <w:sz w:val="24"/>
          <w:szCs w:val="24"/>
        </w:rPr>
        <w:t>competent</w:t>
      </w:r>
      <w:r w:rsidR="00707F5A">
        <w:rPr>
          <w:rFonts w:ascii="Times New Roman" w:hAnsi="Times New Roman" w:cs="Times New Roman"/>
          <w:sz w:val="24"/>
          <w:szCs w:val="24"/>
        </w:rPr>
        <w:t xml:space="preserve"> at that stage. Summons ought to have been issued on or before 30 May 2018 at the very least. Proceedings were only instituted on 12 October 2018. By that time the claim had prescribed. </w:t>
      </w:r>
    </w:p>
    <w:p w14:paraId="7D72A5DE" w14:textId="39DFE4AE" w:rsidR="00E32E5E" w:rsidRDefault="00707F5A" w:rsidP="00707F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foregoing reasons, the court is satisfied that the defendant’s special plea of prescription is meritorious, and it is hereby upheld. Having made that finding, it becomes unnecessary to traverse the remaining </w:t>
      </w:r>
      <w:r w:rsidR="000036C7">
        <w:rPr>
          <w:rFonts w:ascii="Times New Roman" w:hAnsi="Times New Roman" w:cs="Times New Roman"/>
          <w:sz w:val="24"/>
          <w:szCs w:val="24"/>
        </w:rPr>
        <w:t xml:space="preserve">trial </w:t>
      </w:r>
      <w:r>
        <w:rPr>
          <w:rFonts w:ascii="Times New Roman" w:hAnsi="Times New Roman" w:cs="Times New Roman"/>
          <w:sz w:val="24"/>
          <w:szCs w:val="24"/>
        </w:rPr>
        <w:t xml:space="preserve">issues. </w:t>
      </w:r>
    </w:p>
    <w:p w14:paraId="79F65FB9" w14:textId="3456127F" w:rsidR="0075730B" w:rsidRPr="007F6644" w:rsidRDefault="007F6644" w:rsidP="007F6644">
      <w:pPr>
        <w:spacing w:after="0" w:line="360" w:lineRule="auto"/>
        <w:jc w:val="both"/>
        <w:rPr>
          <w:rFonts w:ascii="Times New Roman" w:hAnsi="Times New Roman" w:cs="Times New Roman"/>
          <w:b/>
          <w:sz w:val="24"/>
          <w:szCs w:val="24"/>
        </w:rPr>
      </w:pPr>
      <w:r w:rsidRPr="007F6644">
        <w:rPr>
          <w:rFonts w:ascii="Times New Roman" w:hAnsi="Times New Roman" w:cs="Times New Roman"/>
          <w:b/>
          <w:sz w:val="24"/>
          <w:szCs w:val="24"/>
        </w:rPr>
        <w:t xml:space="preserve">COSTS </w:t>
      </w:r>
    </w:p>
    <w:p w14:paraId="46835B4D" w14:textId="5733403B" w:rsidR="002D740B" w:rsidRDefault="00707F5A"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Costs follow the event. I see no reason to depart from this principle. In its plea, the defendant sought the dismissal of the claim with costs on the higher scale of legal practitioner and client. </w:t>
      </w:r>
      <w:r w:rsidR="00A26EA1">
        <w:rPr>
          <w:rFonts w:ascii="Times New Roman" w:hAnsi="Times New Roman" w:cs="Times New Roman"/>
          <w:sz w:val="24"/>
          <w:szCs w:val="24"/>
        </w:rPr>
        <w:t>In the closing submissions it sought the dismissal of the claim with co</w:t>
      </w:r>
      <w:r w:rsidR="00A612A1">
        <w:rPr>
          <w:rFonts w:ascii="Times New Roman" w:hAnsi="Times New Roman" w:cs="Times New Roman"/>
          <w:sz w:val="24"/>
          <w:szCs w:val="24"/>
        </w:rPr>
        <w:t>sts on the ordinary scale. The</w:t>
      </w:r>
      <w:r w:rsidR="00A26EA1">
        <w:rPr>
          <w:rFonts w:ascii="Times New Roman" w:hAnsi="Times New Roman" w:cs="Times New Roman"/>
          <w:sz w:val="24"/>
          <w:szCs w:val="24"/>
        </w:rPr>
        <w:t xml:space="preserve"> claim for costs on the higher scale was not motivated. </w:t>
      </w:r>
    </w:p>
    <w:p w14:paraId="7A502BA1" w14:textId="45B902F4" w:rsidR="00644FC5" w:rsidRPr="00A402A3" w:rsidRDefault="00A402A3" w:rsidP="00644FC5">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14:paraId="34B1F07C" w14:textId="4E15D57A" w:rsidR="00EB4166" w:rsidRDefault="002A1BC5" w:rsidP="00CD7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Resultantly </w:t>
      </w:r>
      <w:r w:rsidR="00E66802">
        <w:rPr>
          <w:rFonts w:ascii="Times New Roman" w:hAnsi="Times New Roman" w:cs="Times New Roman"/>
          <w:sz w:val="24"/>
          <w:szCs w:val="24"/>
        </w:rPr>
        <w:t xml:space="preserve">it is ordered </w:t>
      </w:r>
      <w:r w:rsidR="008A44CE">
        <w:rPr>
          <w:rFonts w:ascii="Times New Roman" w:hAnsi="Times New Roman" w:cs="Times New Roman"/>
          <w:sz w:val="24"/>
          <w:szCs w:val="24"/>
        </w:rPr>
        <w:t>that</w:t>
      </w:r>
      <w:r w:rsidR="00E66802">
        <w:rPr>
          <w:rFonts w:ascii="Times New Roman" w:hAnsi="Times New Roman" w:cs="Times New Roman"/>
          <w:sz w:val="24"/>
          <w:szCs w:val="24"/>
        </w:rPr>
        <w:t>:</w:t>
      </w:r>
    </w:p>
    <w:p w14:paraId="6238F6CA" w14:textId="1169DD8E" w:rsidR="00A26EA1" w:rsidRDefault="008A44CE" w:rsidP="009377E2">
      <w:pPr>
        <w:pStyle w:val="ListParagraph"/>
        <w:numPr>
          <w:ilvl w:val="0"/>
          <w:numId w:val="1"/>
        </w:numPr>
        <w:spacing w:after="0"/>
        <w:jc w:val="both"/>
        <w:rPr>
          <w:rFonts w:ascii="Times New Roman" w:hAnsi="Times New Roman" w:cs="Times New Roman"/>
          <w:sz w:val="24"/>
          <w:szCs w:val="24"/>
        </w:rPr>
      </w:pPr>
      <w:r w:rsidRPr="00537D4E">
        <w:rPr>
          <w:rFonts w:ascii="Times New Roman" w:hAnsi="Times New Roman" w:cs="Times New Roman"/>
          <w:sz w:val="24"/>
          <w:szCs w:val="24"/>
        </w:rPr>
        <w:t xml:space="preserve">The </w:t>
      </w:r>
      <w:r w:rsidR="00A26EA1">
        <w:rPr>
          <w:rFonts w:ascii="Times New Roman" w:hAnsi="Times New Roman" w:cs="Times New Roman"/>
          <w:sz w:val="24"/>
          <w:szCs w:val="24"/>
        </w:rPr>
        <w:t xml:space="preserve">plaintiff’s claim is </w:t>
      </w:r>
      <w:r w:rsidR="00833208">
        <w:rPr>
          <w:rFonts w:ascii="Times New Roman" w:hAnsi="Times New Roman" w:cs="Times New Roman"/>
          <w:sz w:val="24"/>
          <w:szCs w:val="24"/>
        </w:rPr>
        <w:t xml:space="preserve">hereby </w:t>
      </w:r>
      <w:r w:rsidR="00A26EA1">
        <w:rPr>
          <w:rFonts w:ascii="Times New Roman" w:hAnsi="Times New Roman" w:cs="Times New Roman"/>
          <w:sz w:val="24"/>
          <w:szCs w:val="24"/>
        </w:rPr>
        <w:t>dismissed.</w:t>
      </w:r>
    </w:p>
    <w:p w14:paraId="185D121D" w14:textId="3F181D0F" w:rsidR="00A26EA1" w:rsidRDefault="00A26EA1" w:rsidP="009377E2">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The plaintiff shall pay the first defendant’s costs of suit. </w:t>
      </w:r>
    </w:p>
    <w:p w14:paraId="52541E49" w14:textId="4A5213ED" w:rsidR="008D2A5D" w:rsidRDefault="008D2A5D" w:rsidP="007459AC">
      <w:pPr>
        <w:spacing w:after="0" w:line="360" w:lineRule="auto"/>
        <w:jc w:val="right"/>
        <w:rPr>
          <w:noProof/>
          <w:lang w:eastAsia="en-ZW"/>
        </w:rPr>
      </w:pPr>
    </w:p>
    <w:p w14:paraId="4B10689B" w14:textId="77777777" w:rsidR="00206042" w:rsidRDefault="00206042" w:rsidP="007459AC">
      <w:pPr>
        <w:spacing w:after="0" w:line="360" w:lineRule="auto"/>
        <w:jc w:val="right"/>
        <w:rPr>
          <w:noProof/>
          <w:lang w:eastAsia="en-ZW"/>
        </w:rPr>
      </w:pPr>
    </w:p>
    <w:p w14:paraId="4DDA4CFC" w14:textId="77777777" w:rsidR="00C15AF2" w:rsidRDefault="00C15AF2" w:rsidP="00964850">
      <w:pPr>
        <w:spacing w:after="0" w:line="240" w:lineRule="auto"/>
        <w:jc w:val="both"/>
        <w:rPr>
          <w:rFonts w:ascii="Times New Roman" w:hAnsi="Times New Roman" w:cs="Times New Roman"/>
          <w:i/>
          <w:sz w:val="24"/>
          <w:szCs w:val="24"/>
        </w:rPr>
      </w:pPr>
    </w:p>
    <w:p w14:paraId="4AC84C7E" w14:textId="77777777" w:rsidR="00C15AF2" w:rsidRDefault="00C15AF2" w:rsidP="00964850">
      <w:pPr>
        <w:spacing w:after="0" w:line="240" w:lineRule="auto"/>
        <w:jc w:val="both"/>
        <w:rPr>
          <w:rFonts w:ascii="Times New Roman" w:hAnsi="Times New Roman" w:cs="Times New Roman"/>
          <w:i/>
          <w:sz w:val="24"/>
          <w:szCs w:val="24"/>
        </w:rPr>
      </w:pPr>
    </w:p>
    <w:p w14:paraId="012B5BAA" w14:textId="77777777" w:rsidR="00C15AF2" w:rsidRDefault="00C15AF2" w:rsidP="00964850">
      <w:pPr>
        <w:spacing w:after="0" w:line="240" w:lineRule="auto"/>
        <w:jc w:val="both"/>
        <w:rPr>
          <w:rFonts w:ascii="Times New Roman" w:hAnsi="Times New Roman" w:cs="Times New Roman"/>
          <w:i/>
          <w:sz w:val="24"/>
          <w:szCs w:val="24"/>
        </w:rPr>
      </w:pPr>
    </w:p>
    <w:p w14:paraId="77682CB8" w14:textId="77777777" w:rsidR="00C15AF2" w:rsidRDefault="00C15AF2" w:rsidP="00964850">
      <w:pPr>
        <w:spacing w:after="0" w:line="240" w:lineRule="auto"/>
        <w:jc w:val="both"/>
        <w:rPr>
          <w:rFonts w:ascii="Times New Roman" w:hAnsi="Times New Roman" w:cs="Times New Roman"/>
          <w:i/>
          <w:sz w:val="24"/>
          <w:szCs w:val="24"/>
        </w:rPr>
      </w:pPr>
    </w:p>
    <w:p w14:paraId="7288963D" w14:textId="77777777" w:rsidR="00C15AF2" w:rsidRDefault="00C15AF2" w:rsidP="00964850">
      <w:pPr>
        <w:spacing w:after="0" w:line="240" w:lineRule="auto"/>
        <w:jc w:val="both"/>
        <w:rPr>
          <w:rFonts w:ascii="Times New Roman" w:hAnsi="Times New Roman" w:cs="Times New Roman"/>
          <w:i/>
          <w:sz w:val="24"/>
          <w:szCs w:val="24"/>
        </w:rPr>
      </w:pPr>
    </w:p>
    <w:p w14:paraId="7CF8903A" w14:textId="77777777" w:rsidR="00C15AF2" w:rsidRDefault="00C15AF2" w:rsidP="00964850">
      <w:pPr>
        <w:spacing w:after="0" w:line="240" w:lineRule="auto"/>
        <w:jc w:val="both"/>
        <w:rPr>
          <w:rFonts w:ascii="Times New Roman" w:hAnsi="Times New Roman" w:cs="Times New Roman"/>
          <w:i/>
          <w:sz w:val="24"/>
          <w:szCs w:val="24"/>
        </w:rPr>
      </w:pPr>
    </w:p>
    <w:p w14:paraId="001ABC47" w14:textId="08144462" w:rsidR="00406CEF" w:rsidRDefault="00EE509E"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A26EA1">
        <w:rPr>
          <w:rFonts w:ascii="Times New Roman" w:hAnsi="Times New Roman" w:cs="Times New Roman"/>
          <w:i/>
          <w:sz w:val="24"/>
          <w:szCs w:val="24"/>
        </w:rPr>
        <w:t>akuwaza &amp; Magogo Attorneys</w:t>
      </w:r>
      <w:r w:rsidR="007660BA" w:rsidRPr="007660BA">
        <w:rPr>
          <w:rFonts w:ascii="Times New Roman" w:hAnsi="Times New Roman" w:cs="Times New Roman"/>
          <w:sz w:val="24"/>
          <w:szCs w:val="24"/>
        </w:rPr>
        <w:t>, legal practitioners for the</w:t>
      </w:r>
      <w:r w:rsidR="00DB22AE">
        <w:rPr>
          <w:rFonts w:ascii="Times New Roman" w:hAnsi="Times New Roman" w:cs="Times New Roman"/>
          <w:sz w:val="24"/>
          <w:szCs w:val="24"/>
        </w:rPr>
        <w:t xml:space="preserve"> </w:t>
      </w:r>
      <w:r w:rsidR="00A26EA1">
        <w:rPr>
          <w:rFonts w:ascii="Times New Roman" w:hAnsi="Times New Roman" w:cs="Times New Roman"/>
          <w:sz w:val="24"/>
          <w:szCs w:val="24"/>
        </w:rPr>
        <w:t>plaintiff</w:t>
      </w:r>
      <w:r w:rsidR="00F24F15">
        <w:rPr>
          <w:rFonts w:ascii="Times New Roman" w:hAnsi="Times New Roman" w:cs="Times New Roman"/>
          <w:sz w:val="24"/>
          <w:szCs w:val="24"/>
        </w:rPr>
        <w:t xml:space="preserve"> </w:t>
      </w:r>
    </w:p>
    <w:p w14:paraId="4734A47B" w14:textId="17272C80" w:rsidR="00AA19F3" w:rsidRPr="00AA19F3" w:rsidRDefault="00A26EA1"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Mbidzo, Muchadehama &amp; Makoni</w:t>
      </w:r>
      <w:r w:rsidR="00AA19F3">
        <w:rPr>
          <w:rFonts w:ascii="Times New Roman" w:hAnsi="Times New Roman" w:cs="Times New Roman"/>
          <w:i/>
          <w:sz w:val="24"/>
          <w:szCs w:val="24"/>
        </w:rPr>
        <w:t xml:space="preserve">, </w:t>
      </w:r>
      <w:r w:rsidR="00AA19F3">
        <w:rPr>
          <w:rFonts w:ascii="Times New Roman" w:hAnsi="Times New Roman" w:cs="Times New Roman"/>
          <w:sz w:val="24"/>
          <w:szCs w:val="24"/>
        </w:rPr>
        <w:t xml:space="preserve">legal practitioners for the </w:t>
      </w:r>
      <w:r>
        <w:rPr>
          <w:rFonts w:ascii="Times New Roman" w:hAnsi="Times New Roman" w:cs="Times New Roman"/>
          <w:sz w:val="24"/>
          <w:szCs w:val="24"/>
        </w:rPr>
        <w:t xml:space="preserve">first defendant </w:t>
      </w:r>
    </w:p>
    <w:sectPr w:rsidR="00AA19F3" w:rsidRPr="00AA19F3"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E1C46" w14:textId="77777777" w:rsidR="004E2548" w:rsidRDefault="004E2548" w:rsidP="00EA00E7">
      <w:pPr>
        <w:spacing w:after="0" w:line="240" w:lineRule="auto"/>
      </w:pPr>
      <w:r>
        <w:separator/>
      </w:r>
    </w:p>
  </w:endnote>
  <w:endnote w:type="continuationSeparator" w:id="0">
    <w:p w14:paraId="344B479D" w14:textId="77777777" w:rsidR="004E2548" w:rsidRDefault="004E2548"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3EC33" w14:textId="77777777" w:rsidR="004E2548" w:rsidRDefault="004E2548" w:rsidP="00EA00E7">
      <w:pPr>
        <w:spacing w:after="0" w:line="240" w:lineRule="auto"/>
      </w:pPr>
      <w:r>
        <w:separator/>
      </w:r>
    </w:p>
  </w:footnote>
  <w:footnote w:type="continuationSeparator" w:id="0">
    <w:p w14:paraId="499BBAC9" w14:textId="77777777" w:rsidR="004E2548" w:rsidRDefault="004E2548" w:rsidP="00EA00E7">
      <w:pPr>
        <w:spacing w:after="0" w:line="240" w:lineRule="auto"/>
      </w:pPr>
      <w:r>
        <w:continuationSeparator/>
      </w:r>
    </w:p>
  </w:footnote>
  <w:footnote w:id="1">
    <w:p w14:paraId="49AD6CEB" w14:textId="060AC463" w:rsidR="003E06FF" w:rsidRPr="005367B3" w:rsidRDefault="003E06FF">
      <w:pPr>
        <w:pStyle w:val="FootnoteText"/>
        <w:rPr>
          <w:rFonts w:ascii="Times New Roman" w:hAnsi="Times New Roman" w:cs="Times New Roman"/>
          <w:sz w:val="18"/>
          <w:szCs w:val="18"/>
          <w:lang w:val="en-US"/>
        </w:rPr>
      </w:pPr>
      <w:r w:rsidRPr="005367B3">
        <w:rPr>
          <w:rStyle w:val="FootnoteReference"/>
          <w:rFonts w:ascii="Times New Roman" w:hAnsi="Times New Roman" w:cs="Times New Roman"/>
          <w:sz w:val="18"/>
          <w:szCs w:val="18"/>
        </w:rPr>
        <w:footnoteRef/>
      </w:r>
      <w:r w:rsidRPr="005367B3">
        <w:rPr>
          <w:rFonts w:ascii="Times New Roman" w:hAnsi="Times New Roman" w:cs="Times New Roman"/>
          <w:sz w:val="18"/>
          <w:szCs w:val="18"/>
        </w:rPr>
        <w:t xml:space="preserve"> </w:t>
      </w:r>
      <w:r w:rsidRPr="005367B3">
        <w:rPr>
          <w:rFonts w:ascii="Times New Roman" w:hAnsi="Times New Roman" w:cs="Times New Roman"/>
          <w:sz w:val="18"/>
          <w:szCs w:val="18"/>
          <w:lang w:val="en-US"/>
        </w:rPr>
        <w:t>[Chapter 8:11]</w:t>
      </w:r>
    </w:p>
  </w:footnote>
  <w:footnote w:id="2">
    <w:p w14:paraId="1756F2BD" w14:textId="1ECE2E25" w:rsidR="005367B3" w:rsidRPr="005367B3" w:rsidRDefault="005367B3">
      <w:pPr>
        <w:pStyle w:val="FootnoteText"/>
        <w:rPr>
          <w:rFonts w:ascii="Times New Roman" w:hAnsi="Times New Roman" w:cs="Times New Roman"/>
          <w:sz w:val="18"/>
          <w:szCs w:val="18"/>
          <w:lang w:val="en-US"/>
        </w:rPr>
      </w:pPr>
      <w:r w:rsidRPr="005367B3">
        <w:rPr>
          <w:rStyle w:val="FootnoteReference"/>
          <w:rFonts w:ascii="Times New Roman" w:hAnsi="Times New Roman" w:cs="Times New Roman"/>
          <w:sz w:val="18"/>
          <w:szCs w:val="18"/>
        </w:rPr>
        <w:footnoteRef/>
      </w:r>
      <w:r w:rsidRPr="005367B3">
        <w:rPr>
          <w:rFonts w:ascii="Times New Roman" w:hAnsi="Times New Roman" w:cs="Times New Roman"/>
          <w:sz w:val="18"/>
          <w:szCs w:val="18"/>
        </w:rPr>
        <w:t xml:space="preserve"> </w:t>
      </w:r>
      <w:r w:rsidRPr="005367B3">
        <w:rPr>
          <w:rFonts w:ascii="Times New Roman" w:hAnsi="Times New Roman" w:cs="Times New Roman"/>
          <w:sz w:val="18"/>
          <w:szCs w:val="18"/>
          <w:lang w:val="en-US"/>
        </w:rPr>
        <w:t>[Chapter 29:15]</w:t>
      </w:r>
    </w:p>
  </w:footnote>
  <w:footnote w:id="3">
    <w:p w14:paraId="47EBB970" w14:textId="35D5BD89" w:rsidR="00A71440" w:rsidRPr="00A71440" w:rsidRDefault="00A71440">
      <w:pPr>
        <w:pStyle w:val="FootnoteText"/>
        <w:rPr>
          <w:rFonts w:ascii="Times New Roman" w:hAnsi="Times New Roman" w:cs="Times New Roman"/>
          <w:sz w:val="18"/>
          <w:szCs w:val="18"/>
        </w:rPr>
      </w:pPr>
      <w:r w:rsidRPr="00A71440">
        <w:rPr>
          <w:rStyle w:val="FootnoteReference"/>
          <w:rFonts w:ascii="Times New Roman" w:hAnsi="Times New Roman" w:cs="Times New Roman"/>
          <w:sz w:val="18"/>
          <w:szCs w:val="18"/>
        </w:rPr>
        <w:footnoteRef/>
      </w:r>
      <w:r w:rsidRPr="00A71440">
        <w:rPr>
          <w:rFonts w:ascii="Times New Roman" w:hAnsi="Times New Roman" w:cs="Times New Roman"/>
          <w:sz w:val="18"/>
          <w:szCs w:val="18"/>
        </w:rPr>
        <w:t xml:space="preserve"> Letter on p</w:t>
      </w:r>
      <w:r w:rsidR="00D63DF9">
        <w:rPr>
          <w:rFonts w:ascii="Times New Roman" w:hAnsi="Times New Roman" w:cs="Times New Roman"/>
          <w:sz w:val="18"/>
          <w:szCs w:val="18"/>
        </w:rPr>
        <w:t xml:space="preserve"> </w:t>
      </w:r>
      <w:r w:rsidRPr="00A71440">
        <w:rPr>
          <w:rFonts w:ascii="Times New Roman" w:hAnsi="Times New Roman" w:cs="Times New Roman"/>
          <w:sz w:val="18"/>
          <w:szCs w:val="18"/>
        </w:rPr>
        <w:t xml:space="preserve">92 of the record. </w:t>
      </w:r>
    </w:p>
  </w:footnote>
  <w:footnote w:id="4">
    <w:p w14:paraId="2E32953E" w14:textId="63D4F254" w:rsidR="00D63DF9" w:rsidRPr="00D63DF9" w:rsidRDefault="00D63DF9">
      <w:pPr>
        <w:pStyle w:val="FootnoteText"/>
        <w:rPr>
          <w:rFonts w:ascii="Times New Roman" w:hAnsi="Times New Roman" w:cs="Times New Roman"/>
          <w:sz w:val="18"/>
          <w:szCs w:val="18"/>
        </w:rPr>
      </w:pPr>
      <w:r w:rsidRPr="00D63DF9">
        <w:rPr>
          <w:rStyle w:val="FootnoteReference"/>
          <w:rFonts w:ascii="Times New Roman" w:hAnsi="Times New Roman" w:cs="Times New Roman"/>
          <w:sz w:val="18"/>
          <w:szCs w:val="18"/>
        </w:rPr>
        <w:footnoteRef/>
      </w:r>
      <w:r w:rsidRPr="00D63DF9">
        <w:rPr>
          <w:rFonts w:ascii="Times New Roman" w:hAnsi="Times New Roman" w:cs="Times New Roman"/>
          <w:sz w:val="18"/>
          <w:szCs w:val="18"/>
        </w:rPr>
        <w:t xml:space="preserve"> Letter on p</w:t>
      </w:r>
      <w:r>
        <w:rPr>
          <w:rFonts w:ascii="Times New Roman" w:hAnsi="Times New Roman" w:cs="Times New Roman"/>
          <w:sz w:val="18"/>
          <w:szCs w:val="18"/>
        </w:rPr>
        <w:t xml:space="preserve"> </w:t>
      </w:r>
      <w:r w:rsidRPr="00D63DF9">
        <w:rPr>
          <w:rFonts w:ascii="Times New Roman" w:hAnsi="Times New Roman" w:cs="Times New Roman"/>
          <w:sz w:val="18"/>
          <w:szCs w:val="18"/>
        </w:rPr>
        <w:t>93 of the record.</w:t>
      </w:r>
    </w:p>
  </w:footnote>
  <w:footnote w:id="5">
    <w:p w14:paraId="5019A3E0" w14:textId="7D353FB5" w:rsidR="004A0482" w:rsidRPr="004A0482" w:rsidRDefault="004A0482">
      <w:pPr>
        <w:pStyle w:val="FootnoteText"/>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 xml:space="preserve">See p 90 of the record. </w:t>
      </w:r>
    </w:p>
  </w:footnote>
  <w:footnote w:id="6">
    <w:p w14:paraId="45EE46D2" w14:textId="70742B55" w:rsidR="00261760" w:rsidRPr="00261760" w:rsidRDefault="00261760">
      <w:pPr>
        <w:pStyle w:val="FootnoteText"/>
        <w:rPr>
          <w:rFonts w:ascii="Times New Roman" w:hAnsi="Times New Roman" w:cs="Times New Roman"/>
          <w:sz w:val="18"/>
          <w:szCs w:val="18"/>
          <w:lang w:val="en-US"/>
        </w:rPr>
      </w:pPr>
      <w:r w:rsidRPr="00261760">
        <w:rPr>
          <w:rStyle w:val="FootnoteReference"/>
          <w:rFonts w:ascii="Times New Roman" w:hAnsi="Times New Roman" w:cs="Times New Roman"/>
          <w:sz w:val="18"/>
          <w:szCs w:val="18"/>
        </w:rPr>
        <w:footnoteRef/>
      </w:r>
      <w:r w:rsidRPr="00261760">
        <w:rPr>
          <w:rFonts w:ascii="Times New Roman" w:hAnsi="Times New Roman" w:cs="Times New Roman"/>
          <w:sz w:val="18"/>
          <w:szCs w:val="18"/>
        </w:rPr>
        <w:t xml:space="preserve"> </w:t>
      </w:r>
      <w:r w:rsidRPr="00261760">
        <w:rPr>
          <w:rFonts w:ascii="Times New Roman" w:hAnsi="Times New Roman" w:cs="Times New Roman"/>
          <w:sz w:val="18"/>
          <w:szCs w:val="18"/>
          <w:lang w:val="en-US"/>
        </w:rPr>
        <w:t>[</w:t>
      </w:r>
      <w:r w:rsidRPr="00261760">
        <w:rPr>
          <w:rFonts w:ascii="Times New Roman" w:hAnsi="Times New Roman" w:cs="Times New Roman"/>
          <w:i/>
          <w:sz w:val="18"/>
          <w:szCs w:val="18"/>
          <w:lang w:val="en-US"/>
        </w:rPr>
        <w:t>Chapter 29:15</w:t>
      </w:r>
      <w:r w:rsidRPr="00261760">
        <w:rPr>
          <w:rFonts w:ascii="Times New Roman" w:hAnsi="Times New Roman" w:cs="Times New Roman"/>
          <w:sz w:val="18"/>
          <w:szCs w:val="18"/>
          <w:lang w:val="en-US"/>
        </w:rPr>
        <w:t>]</w:t>
      </w:r>
    </w:p>
  </w:footnote>
  <w:footnote w:id="7">
    <w:p w14:paraId="2D866413" w14:textId="6BE3DE40" w:rsidR="00E80EEB" w:rsidRPr="003C3F03" w:rsidRDefault="00E80EEB" w:rsidP="003C3F03">
      <w:pPr>
        <w:pStyle w:val="FootnoteText"/>
        <w:jc w:val="both"/>
        <w:rPr>
          <w:rFonts w:ascii="Times New Roman" w:hAnsi="Times New Roman" w:cs="Times New Roman"/>
          <w:sz w:val="18"/>
          <w:szCs w:val="18"/>
          <w:lang w:val="en-US"/>
        </w:rPr>
      </w:pPr>
      <w:r w:rsidRPr="003C3F03">
        <w:rPr>
          <w:rStyle w:val="FootnoteReference"/>
          <w:rFonts w:ascii="Times New Roman" w:hAnsi="Times New Roman" w:cs="Times New Roman"/>
          <w:sz w:val="18"/>
          <w:szCs w:val="18"/>
        </w:rPr>
        <w:footnoteRef/>
      </w:r>
      <w:r w:rsidRPr="003C3F03">
        <w:rPr>
          <w:rFonts w:ascii="Times New Roman" w:hAnsi="Times New Roman" w:cs="Times New Roman"/>
          <w:sz w:val="18"/>
          <w:szCs w:val="18"/>
        </w:rPr>
        <w:t xml:space="preserve"> Para 3.7 on p40 of the record, the deed of settlement stated the number of leave days as one hundred and forty three, yet the bracketed and correct figure referred to 384.31 days. </w:t>
      </w:r>
      <w:r w:rsidR="003C3F03" w:rsidRPr="003C3F03">
        <w:rPr>
          <w:rFonts w:ascii="Times New Roman" w:hAnsi="Times New Roman" w:cs="Times New Roman"/>
          <w:sz w:val="18"/>
          <w:szCs w:val="18"/>
        </w:rPr>
        <w:t xml:space="preserve">The plaintiff claimed that the defendant paid for the 384.31 days regardless of that error in </w:t>
      </w:r>
      <w:r w:rsidR="008D0680">
        <w:rPr>
          <w:rFonts w:ascii="Times New Roman" w:hAnsi="Times New Roman" w:cs="Times New Roman"/>
          <w:sz w:val="18"/>
          <w:szCs w:val="18"/>
        </w:rPr>
        <w:t xml:space="preserve">the </w:t>
      </w:r>
      <w:r w:rsidR="003C3F03" w:rsidRPr="003C3F03">
        <w:rPr>
          <w:rFonts w:ascii="Times New Roman" w:hAnsi="Times New Roman" w:cs="Times New Roman"/>
          <w:sz w:val="18"/>
          <w:szCs w:val="18"/>
        </w:rPr>
        <w:t>description</w:t>
      </w:r>
      <w:r w:rsidR="008D0680">
        <w:rPr>
          <w:rFonts w:ascii="Times New Roman" w:hAnsi="Times New Roman" w:cs="Times New Roman"/>
          <w:sz w:val="18"/>
          <w:szCs w:val="18"/>
        </w:rPr>
        <w:t xml:space="preserve"> of the number of days</w:t>
      </w:r>
      <w:r w:rsidR="003C3F03" w:rsidRPr="003C3F03">
        <w:rPr>
          <w:rFonts w:ascii="Times New Roman" w:hAnsi="Times New Roman" w:cs="Times New Roman"/>
          <w:sz w:val="18"/>
          <w:szCs w:val="18"/>
        </w:rPr>
        <w:t xml:space="preserve">. </w:t>
      </w:r>
    </w:p>
  </w:footnote>
  <w:footnote w:id="8">
    <w:p w14:paraId="50681CEA" w14:textId="7FCEB1C2" w:rsidR="00185425" w:rsidRPr="00B034A7" w:rsidRDefault="00185425">
      <w:pPr>
        <w:pStyle w:val="FootnoteText"/>
        <w:rPr>
          <w:rFonts w:ascii="Times New Roman" w:hAnsi="Times New Roman" w:cs="Times New Roman"/>
          <w:sz w:val="18"/>
          <w:szCs w:val="18"/>
          <w:lang w:val="en-US"/>
        </w:rPr>
      </w:pPr>
      <w:r w:rsidRPr="00B034A7">
        <w:rPr>
          <w:rStyle w:val="FootnoteReference"/>
          <w:rFonts w:ascii="Times New Roman" w:hAnsi="Times New Roman" w:cs="Times New Roman"/>
          <w:sz w:val="18"/>
          <w:szCs w:val="18"/>
        </w:rPr>
        <w:footnoteRef/>
      </w:r>
      <w:r w:rsidRPr="00B034A7">
        <w:rPr>
          <w:rFonts w:ascii="Times New Roman" w:hAnsi="Times New Roman" w:cs="Times New Roman"/>
          <w:sz w:val="18"/>
          <w:szCs w:val="18"/>
        </w:rPr>
        <w:t xml:space="preserve"> </w:t>
      </w:r>
      <w:r w:rsidR="00B034A7" w:rsidRPr="00B034A7">
        <w:rPr>
          <w:rFonts w:ascii="Times New Roman" w:hAnsi="Times New Roman" w:cs="Times New Roman"/>
          <w:sz w:val="18"/>
          <w:szCs w:val="18"/>
          <w:lang w:val="en-US"/>
        </w:rPr>
        <w:t>Clause 6.2 of the agreement on p 42 of the record states as follows:</w:t>
      </w:r>
    </w:p>
    <w:p w14:paraId="37865AE2" w14:textId="14578D81" w:rsidR="00B034A7" w:rsidRPr="00B034A7" w:rsidRDefault="00620E0B" w:rsidP="00620E0B">
      <w:pPr>
        <w:pStyle w:val="FootnoteText"/>
        <w:tabs>
          <w:tab w:val="left" w:pos="567"/>
        </w:tabs>
        <w:ind w:left="426" w:hanging="426"/>
        <w:jc w:val="both"/>
        <w:rPr>
          <w:rFonts w:ascii="Times New Roman" w:hAnsi="Times New Roman" w:cs="Times New Roman"/>
          <w:sz w:val="18"/>
          <w:szCs w:val="18"/>
          <w:lang w:val="en-US"/>
        </w:rPr>
      </w:pPr>
      <w:r>
        <w:rPr>
          <w:rFonts w:ascii="Times New Roman" w:hAnsi="Times New Roman" w:cs="Times New Roman"/>
          <w:sz w:val="18"/>
          <w:szCs w:val="18"/>
          <w:lang w:val="en-US"/>
        </w:rPr>
        <w:tab/>
        <w:t>“No amendment, consensual cancellation or modification of this agreement shall be valid or binding on a party hereto unless reduced to writing and executed by both parties hereto. Any additions, modifications or amendments to the agreement shall not be binding unless made in writing and signed by the parties.”</w:t>
      </w:r>
    </w:p>
  </w:footnote>
  <w:footnote w:id="9">
    <w:p w14:paraId="68C8DDB1" w14:textId="1B9E2EF2" w:rsidR="00954C67" w:rsidRDefault="00954C67">
      <w:pPr>
        <w:pStyle w:val="FootnoteText"/>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 xml:space="preserve">Clause 6.1 </w:t>
      </w:r>
      <w:r w:rsidR="00FB3825">
        <w:rPr>
          <w:rFonts w:ascii="Times New Roman" w:hAnsi="Times New Roman" w:cs="Times New Roman"/>
          <w:lang w:val="en-US"/>
        </w:rPr>
        <w:t xml:space="preserve">on p 42 of the record </w:t>
      </w:r>
      <w:r>
        <w:rPr>
          <w:rFonts w:ascii="Times New Roman" w:hAnsi="Times New Roman" w:cs="Times New Roman"/>
          <w:lang w:val="en-US"/>
        </w:rPr>
        <w:t>reads as follows:</w:t>
      </w:r>
    </w:p>
    <w:p w14:paraId="1F13FE28" w14:textId="226A9667" w:rsidR="00954C67" w:rsidRPr="00954C67" w:rsidRDefault="00954C67" w:rsidP="00954C67">
      <w:pPr>
        <w:pStyle w:val="FootnoteText"/>
        <w:ind w:left="426"/>
        <w:jc w:val="both"/>
        <w:rPr>
          <w:rFonts w:ascii="Times New Roman" w:hAnsi="Times New Roman" w:cs="Times New Roman"/>
          <w:lang w:val="en-US"/>
        </w:rPr>
      </w:pPr>
      <w:r>
        <w:rPr>
          <w:rFonts w:ascii="Times New Roman" w:hAnsi="Times New Roman" w:cs="Times New Roman"/>
          <w:lang w:val="en-US"/>
        </w:rPr>
        <w:t>“This agreement together with any annexure or written amendments constitutes the entire agreement between the parties who acknowledge that there are no oral or written undertakings or agreements between them relating to the subject matter of this agreement.”</w:t>
      </w:r>
    </w:p>
  </w:footnote>
  <w:footnote w:id="10">
    <w:p w14:paraId="1CFB1617" w14:textId="5444E92B" w:rsidR="00C14F62" w:rsidRPr="00C14F62" w:rsidRDefault="00C14F62">
      <w:pPr>
        <w:pStyle w:val="FootnoteText"/>
        <w:rPr>
          <w:rFonts w:ascii="Times New Roman" w:hAnsi="Times New Roman" w:cs="Times New Roman"/>
          <w:sz w:val="18"/>
          <w:szCs w:val="18"/>
          <w:lang w:val="en-US"/>
        </w:rPr>
      </w:pPr>
      <w:r w:rsidRPr="00C14F62">
        <w:rPr>
          <w:rStyle w:val="FootnoteReference"/>
          <w:rFonts w:ascii="Times New Roman" w:hAnsi="Times New Roman" w:cs="Times New Roman"/>
          <w:sz w:val="18"/>
          <w:szCs w:val="18"/>
        </w:rPr>
        <w:footnoteRef/>
      </w:r>
      <w:r w:rsidRPr="00C14F62">
        <w:rPr>
          <w:rFonts w:ascii="Times New Roman" w:hAnsi="Times New Roman" w:cs="Times New Roman"/>
          <w:sz w:val="18"/>
          <w:szCs w:val="18"/>
        </w:rPr>
        <w:t xml:space="preserve"> </w:t>
      </w:r>
      <w:r w:rsidRPr="00C14F62">
        <w:rPr>
          <w:rFonts w:ascii="Times New Roman" w:hAnsi="Times New Roman" w:cs="Times New Roman"/>
          <w:sz w:val="18"/>
          <w:szCs w:val="18"/>
          <w:lang w:val="en-US"/>
        </w:rPr>
        <w:t xml:space="preserve">Page 16 of the defendant’s bundle. </w:t>
      </w:r>
    </w:p>
  </w:footnote>
  <w:footnote w:id="11">
    <w:p w14:paraId="765483E5" w14:textId="7B98F420" w:rsidR="002C5C2F" w:rsidRDefault="002C5C2F">
      <w:pPr>
        <w:pStyle w:val="FootnoteText"/>
        <w:rPr>
          <w:rFonts w:ascii="Times New Roman" w:hAnsi="Times New Roman" w:cs="Times New Roman"/>
          <w:sz w:val="18"/>
          <w:szCs w:val="18"/>
          <w:lang w:val="en-US"/>
        </w:rPr>
      </w:pPr>
      <w:r>
        <w:rPr>
          <w:rStyle w:val="FootnoteReference"/>
        </w:rPr>
        <w:footnoteRef/>
      </w:r>
      <w:r>
        <w:t xml:space="preserve"> </w:t>
      </w:r>
      <w:r>
        <w:rPr>
          <w:rFonts w:ascii="Times New Roman" w:hAnsi="Times New Roman" w:cs="Times New Roman"/>
          <w:sz w:val="18"/>
          <w:szCs w:val="18"/>
          <w:lang w:val="en-US"/>
        </w:rPr>
        <w:t>2009 (3) SA 447 (SCA), where at p452 the Court said:</w:t>
      </w:r>
    </w:p>
    <w:p w14:paraId="042ADE25" w14:textId="60F88076" w:rsidR="002C5C2F" w:rsidRPr="002C5C2F" w:rsidRDefault="002C5C2F" w:rsidP="006B39A3">
      <w:pPr>
        <w:pStyle w:val="FootnoteText"/>
        <w:ind w:left="426"/>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“A claim for rectification does not have as a correlative a debt within the ordinary meaning of the word. Rectification of an agreement does not alter the rights and obligations of the parties </w:t>
      </w:r>
      <w:r w:rsidR="006B39A3">
        <w:rPr>
          <w:rFonts w:ascii="Times New Roman" w:hAnsi="Times New Roman" w:cs="Times New Roman"/>
          <w:sz w:val="18"/>
          <w:szCs w:val="18"/>
          <w:lang w:val="en-US"/>
        </w:rPr>
        <w:t>in terms of the agreement to be rectified: their rights and obligations are no different after rectification…..Should a claim for rectification of a contract become prescribed after three years parties may become entitled to rights and subject to obligations wrongly recorded and never intended, for example in the case of a debt secured by a mortgage bond which only prescribes after the lapse of a period of 30 years. That, in my view, is a result never intended by the Prescription Act…”</w:t>
      </w:r>
    </w:p>
  </w:footnote>
  <w:footnote w:id="12">
    <w:p w14:paraId="0B7EA30D" w14:textId="6140E4B8" w:rsidR="00703D9E" w:rsidRPr="00703D9E" w:rsidRDefault="00703D9E">
      <w:pPr>
        <w:pStyle w:val="FootnoteText"/>
        <w:rPr>
          <w:rFonts w:ascii="Times New Roman" w:hAnsi="Times New Roman" w:cs="Times New Roman"/>
          <w:sz w:val="18"/>
          <w:szCs w:val="18"/>
          <w:lang w:val="en-US"/>
        </w:rPr>
      </w:pPr>
      <w:r w:rsidRPr="00703D9E">
        <w:rPr>
          <w:rStyle w:val="FootnoteReference"/>
          <w:rFonts w:ascii="Times New Roman" w:hAnsi="Times New Roman" w:cs="Times New Roman"/>
          <w:sz w:val="18"/>
          <w:szCs w:val="18"/>
        </w:rPr>
        <w:footnoteRef/>
      </w:r>
      <w:r w:rsidRPr="00703D9E">
        <w:rPr>
          <w:rFonts w:ascii="Times New Roman" w:hAnsi="Times New Roman" w:cs="Times New Roman"/>
          <w:sz w:val="18"/>
          <w:szCs w:val="18"/>
        </w:rPr>
        <w:t xml:space="preserve"> </w:t>
      </w:r>
      <w:r w:rsidRPr="00703D9E">
        <w:rPr>
          <w:rFonts w:ascii="Times New Roman" w:hAnsi="Times New Roman" w:cs="Times New Roman"/>
          <w:sz w:val="18"/>
          <w:szCs w:val="18"/>
          <w:lang w:val="en-US"/>
        </w:rPr>
        <w:t>SC 5/18 pages 5-6</w:t>
      </w:r>
    </w:p>
  </w:footnote>
  <w:footnote w:id="13">
    <w:p w14:paraId="69563ED8" w14:textId="158A0853" w:rsidR="00703D9E" w:rsidRPr="00703D9E" w:rsidRDefault="00703D9E">
      <w:pPr>
        <w:pStyle w:val="FootnoteText"/>
        <w:rPr>
          <w:rFonts w:ascii="Times New Roman" w:hAnsi="Times New Roman" w:cs="Times New Roman"/>
          <w:sz w:val="18"/>
          <w:szCs w:val="18"/>
          <w:lang w:val="en-US"/>
        </w:rPr>
      </w:pPr>
      <w:r w:rsidRPr="00703D9E">
        <w:rPr>
          <w:rStyle w:val="FootnoteReference"/>
          <w:rFonts w:ascii="Times New Roman" w:hAnsi="Times New Roman" w:cs="Times New Roman"/>
          <w:sz w:val="18"/>
          <w:szCs w:val="18"/>
        </w:rPr>
        <w:footnoteRef/>
      </w:r>
      <w:r w:rsidRPr="00703D9E">
        <w:rPr>
          <w:rFonts w:ascii="Times New Roman" w:hAnsi="Times New Roman" w:cs="Times New Roman"/>
          <w:sz w:val="18"/>
          <w:szCs w:val="18"/>
        </w:rPr>
        <w:t xml:space="preserve"> </w:t>
      </w:r>
      <w:r w:rsidRPr="00703D9E">
        <w:rPr>
          <w:rFonts w:ascii="Times New Roman" w:hAnsi="Times New Roman" w:cs="Times New Roman"/>
          <w:sz w:val="18"/>
          <w:szCs w:val="18"/>
          <w:lang w:val="en-US"/>
        </w:rPr>
        <w:t>1991 (2) ZLR 276 (SC) at p 280</w:t>
      </w:r>
    </w:p>
  </w:footnote>
  <w:footnote w:id="14">
    <w:p w14:paraId="76219FD8" w14:textId="5D87C14F" w:rsidR="00CE3B38" w:rsidRPr="008D1D4E" w:rsidRDefault="00CE3B38">
      <w:pPr>
        <w:pStyle w:val="FootnoteText"/>
        <w:rPr>
          <w:rFonts w:ascii="Times New Roman" w:hAnsi="Times New Roman" w:cs="Times New Roman"/>
          <w:sz w:val="18"/>
          <w:szCs w:val="18"/>
          <w:lang w:val="en-US"/>
        </w:rPr>
      </w:pPr>
      <w:r w:rsidRPr="008D1D4E">
        <w:rPr>
          <w:rStyle w:val="FootnoteReference"/>
          <w:rFonts w:ascii="Times New Roman" w:hAnsi="Times New Roman" w:cs="Times New Roman"/>
          <w:sz w:val="18"/>
          <w:szCs w:val="18"/>
        </w:rPr>
        <w:footnoteRef/>
      </w:r>
      <w:r w:rsidRPr="008D1D4E">
        <w:rPr>
          <w:rFonts w:ascii="Times New Roman" w:hAnsi="Times New Roman" w:cs="Times New Roman"/>
          <w:sz w:val="18"/>
          <w:szCs w:val="18"/>
        </w:rPr>
        <w:t xml:space="preserve"> </w:t>
      </w:r>
      <w:r w:rsidRPr="008D1D4E">
        <w:rPr>
          <w:rFonts w:ascii="Times New Roman" w:hAnsi="Times New Roman" w:cs="Times New Roman"/>
          <w:sz w:val="18"/>
          <w:szCs w:val="18"/>
          <w:lang w:val="en-US"/>
        </w:rPr>
        <w:t>[</w:t>
      </w:r>
      <w:r w:rsidR="008D1D4E" w:rsidRPr="008D1D4E">
        <w:rPr>
          <w:rFonts w:ascii="Times New Roman" w:hAnsi="Times New Roman" w:cs="Times New Roman"/>
          <w:i/>
          <w:sz w:val="18"/>
          <w:szCs w:val="18"/>
          <w:lang w:val="en-US"/>
        </w:rPr>
        <w:t>Chapter 1:01</w:t>
      </w:r>
      <w:r w:rsidR="008D1D4E" w:rsidRPr="008D1D4E">
        <w:rPr>
          <w:rFonts w:ascii="Times New Roman" w:hAnsi="Times New Roman" w:cs="Times New Roman"/>
          <w:sz w:val="18"/>
          <w:szCs w:val="18"/>
          <w:lang w:val="en-US"/>
        </w:rPr>
        <w:t>]</w:t>
      </w:r>
    </w:p>
  </w:footnote>
  <w:footnote w:id="15">
    <w:p w14:paraId="28045AC5" w14:textId="663EF2C2" w:rsidR="00791222" w:rsidRPr="00020F79" w:rsidRDefault="00791222">
      <w:pPr>
        <w:pStyle w:val="FootnoteText"/>
        <w:rPr>
          <w:rFonts w:ascii="Times New Roman" w:hAnsi="Times New Roman" w:cs="Times New Roman"/>
          <w:sz w:val="18"/>
          <w:szCs w:val="18"/>
        </w:rPr>
      </w:pPr>
      <w:r w:rsidRPr="00020F79">
        <w:rPr>
          <w:rStyle w:val="FootnoteReference"/>
          <w:rFonts w:ascii="Times New Roman" w:hAnsi="Times New Roman" w:cs="Times New Roman"/>
          <w:sz w:val="18"/>
          <w:szCs w:val="18"/>
        </w:rPr>
        <w:footnoteRef/>
      </w:r>
      <w:r w:rsidRPr="00020F79">
        <w:rPr>
          <w:rFonts w:ascii="Times New Roman" w:hAnsi="Times New Roman" w:cs="Times New Roman"/>
          <w:sz w:val="18"/>
          <w:szCs w:val="18"/>
        </w:rPr>
        <w:t xml:space="preserve"> HH 7/09 </w:t>
      </w:r>
    </w:p>
  </w:footnote>
  <w:footnote w:id="16">
    <w:p w14:paraId="3E7D871E" w14:textId="6C68CCD9" w:rsidR="007C12F7" w:rsidRPr="007C12F7" w:rsidRDefault="007C12F7">
      <w:pPr>
        <w:pStyle w:val="FootnoteText"/>
        <w:rPr>
          <w:rFonts w:ascii="Times New Roman" w:hAnsi="Times New Roman" w:cs="Times New Roman"/>
          <w:sz w:val="18"/>
          <w:szCs w:val="18"/>
          <w:lang w:val="en-US"/>
        </w:rPr>
      </w:pPr>
      <w:r w:rsidRPr="007C12F7">
        <w:rPr>
          <w:rStyle w:val="FootnoteReference"/>
          <w:rFonts w:ascii="Times New Roman" w:hAnsi="Times New Roman" w:cs="Times New Roman"/>
          <w:sz w:val="18"/>
          <w:szCs w:val="18"/>
        </w:rPr>
        <w:footnoteRef/>
      </w:r>
      <w:r w:rsidRPr="007C12F7">
        <w:rPr>
          <w:rFonts w:ascii="Times New Roman" w:hAnsi="Times New Roman" w:cs="Times New Roman"/>
          <w:sz w:val="18"/>
          <w:szCs w:val="18"/>
        </w:rPr>
        <w:t xml:space="preserve"> </w:t>
      </w:r>
      <w:r w:rsidRPr="007C12F7">
        <w:rPr>
          <w:rFonts w:ascii="Times New Roman" w:hAnsi="Times New Roman" w:cs="Times New Roman"/>
          <w:i/>
          <w:sz w:val="18"/>
          <w:szCs w:val="18"/>
        </w:rPr>
        <w:t>Smart v Rhodesian Machine Tools Ltd</w:t>
      </w:r>
      <w:r w:rsidRPr="007C12F7">
        <w:rPr>
          <w:rFonts w:ascii="Times New Roman" w:hAnsi="Times New Roman" w:cs="Times New Roman"/>
          <w:sz w:val="18"/>
          <w:szCs w:val="18"/>
        </w:rPr>
        <w:t xml:space="preserve"> 1950 (1) SA 735(SR); </w:t>
      </w:r>
      <w:r w:rsidRPr="007C12F7">
        <w:rPr>
          <w:rFonts w:ascii="Times New Roman" w:hAnsi="Times New Roman" w:cs="Times New Roman"/>
          <w:i/>
          <w:sz w:val="18"/>
          <w:szCs w:val="18"/>
        </w:rPr>
        <w:t>Asharia v Patel &amp; Ors</w:t>
      </w:r>
      <w:r w:rsidRPr="007C12F7">
        <w:rPr>
          <w:rFonts w:ascii="Times New Roman" w:hAnsi="Times New Roman" w:cs="Times New Roman"/>
          <w:sz w:val="18"/>
          <w:szCs w:val="18"/>
        </w:rPr>
        <w:t xml:space="preserve"> 1991(2) ZLR 276(S) at p280</w:t>
      </w:r>
    </w:p>
  </w:footnote>
  <w:footnote w:id="17">
    <w:p w14:paraId="7169DAE1" w14:textId="323D3D58" w:rsidR="00890BE9" w:rsidRPr="00020F79" w:rsidRDefault="00890BE9" w:rsidP="00890BE9">
      <w:pPr>
        <w:pStyle w:val="FootnoteText"/>
        <w:rPr>
          <w:rFonts w:ascii="Times New Roman" w:hAnsi="Times New Roman" w:cs="Times New Roman"/>
          <w:sz w:val="18"/>
          <w:szCs w:val="18"/>
          <w:lang w:val="en-US"/>
        </w:rPr>
      </w:pPr>
      <w:r w:rsidRPr="00020F79">
        <w:rPr>
          <w:rStyle w:val="FootnoteReference"/>
          <w:rFonts w:ascii="Times New Roman" w:hAnsi="Times New Roman" w:cs="Times New Roman"/>
          <w:sz w:val="18"/>
          <w:szCs w:val="18"/>
        </w:rPr>
        <w:footnoteRef/>
      </w:r>
      <w:r w:rsidRPr="00020F79">
        <w:rPr>
          <w:rFonts w:ascii="Times New Roman" w:hAnsi="Times New Roman" w:cs="Times New Roman"/>
          <w:sz w:val="18"/>
          <w:szCs w:val="18"/>
        </w:rPr>
        <w:t xml:space="preserve"> SC 5/18 at p 7</w:t>
      </w:r>
    </w:p>
  </w:footnote>
  <w:footnote w:id="18">
    <w:p w14:paraId="1301602A" w14:textId="421FB5BE" w:rsidR="00020F79" w:rsidRDefault="00020F79">
      <w:pPr>
        <w:pStyle w:val="FootnoteText"/>
        <w:rPr>
          <w:rFonts w:ascii="Times New Roman" w:hAnsi="Times New Roman" w:cs="Times New Roman"/>
          <w:sz w:val="18"/>
          <w:szCs w:val="18"/>
        </w:rPr>
      </w:pPr>
      <w:r w:rsidRPr="00020F79">
        <w:rPr>
          <w:rStyle w:val="FootnoteReference"/>
          <w:rFonts w:ascii="Times New Roman" w:hAnsi="Times New Roman" w:cs="Times New Roman"/>
          <w:sz w:val="18"/>
          <w:szCs w:val="18"/>
        </w:rPr>
        <w:footnoteRef/>
      </w:r>
      <w:r w:rsidRPr="00020F79">
        <w:rPr>
          <w:rFonts w:ascii="Times New Roman" w:hAnsi="Times New Roman" w:cs="Times New Roman"/>
          <w:sz w:val="18"/>
          <w:szCs w:val="18"/>
        </w:rPr>
        <w:t xml:space="preserve"> See also s 16 of the Prescription Act which states as follows:</w:t>
      </w:r>
    </w:p>
    <w:p w14:paraId="36C1FCA2" w14:textId="40D7778D" w:rsidR="00020F79" w:rsidRPr="00020F79" w:rsidRDefault="00020F79" w:rsidP="00020F79">
      <w:pPr>
        <w:autoSpaceDE w:val="0"/>
        <w:autoSpaceDN w:val="0"/>
        <w:adjustRightInd w:val="0"/>
        <w:spacing w:after="0" w:line="240" w:lineRule="auto"/>
        <w:jc w:val="both"/>
        <w:rPr>
          <w:rFonts w:ascii="Times New Roman" w:hAnsi="Times New Roman" w:cs="Times New Roman"/>
          <w:color w:val="000000"/>
          <w:sz w:val="18"/>
          <w:szCs w:val="18"/>
        </w:rPr>
      </w:pPr>
      <w:r>
        <w:rPr>
          <w:rFonts w:ascii="Times New Roman" w:hAnsi="Times New Roman" w:cs="Times New Roman"/>
          <w:b/>
          <w:bCs/>
          <w:color w:val="000000"/>
          <w:sz w:val="18"/>
          <w:szCs w:val="18"/>
        </w:rPr>
        <w:t>“</w:t>
      </w:r>
      <w:r w:rsidRPr="00020F79">
        <w:rPr>
          <w:rFonts w:ascii="Times New Roman" w:hAnsi="Times New Roman" w:cs="Times New Roman"/>
          <w:b/>
          <w:bCs/>
          <w:color w:val="000000"/>
          <w:sz w:val="18"/>
          <w:szCs w:val="18"/>
        </w:rPr>
        <w:t xml:space="preserve">16 When prescription begins to run </w:t>
      </w:r>
    </w:p>
    <w:p w14:paraId="4B05A858" w14:textId="77777777" w:rsidR="00020F79" w:rsidRPr="00020F79" w:rsidRDefault="00020F79" w:rsidP="00020F79">
      <w:pPr>
        <w:autoSpaceDE w:val="0"/>
        <w:autoSpaceDN w:val="0"/>
        <w:adjustRightInd w:val="0"/>
        <w:spacing w:after="0" w:line="240" w:lineRule="auto"/>
        <w:jc w:val="both"/>
        <w:rPr>
          <w:rFonts w:ascii="Times New Roman" w:hAnsi="Times New Roman" w:cs="Times New Roman"/>
          <w:color w:val="000000"/>
          <w:sz w:val="18"/>
          <w:szCs w:val="18"/>
        </w:rPr>
      </w:pPr>
      <w:r w:rsidRPr="00020F79">
        <w:rPr>
          <w:rFonts w:ascii="Times New Roman" w:hAnsi="Times New Roman" w:cs="Times New Roman"/>
          <w:color w:val="000000"/>
          <w:sz w:val="18"/>
          <w:szCs w:val="18"/>
        </w:rPr>
        <w:t xml:space="preserve">(1) Subject to subsections (2) and (3), prescription shall commence to run as soon as a debt is due. </w:t>
      </w:r>
    </w:p>
    <w:p w14:paraId="3EE2D330" w14:textId="25123816" w:rsidR="00020F79" w:rsidRPr="00020F79" w:rsidRDefault="00020F79" w:rsidP="00020F79">
      <w:pPr>
        <w:autoSpaceDE w:val="0"/>
        <w:autoSpaceDN w:val="0"/>
        <w:adjustRightInd w:val="0"/>
        <w:spacing w:after="0" w:line="240" w:lineRule="auto"/>
        <w:jc w:val="both"/>
        <w:rPr>
          <w:rFonts w:ascii="Times New Roman" w:hAnsi="Times New Roman" w:cs="Times New Roman"/>
          <w:color w:val="000000"/>
          <w:sz w:val="18"/>
          <w:szCs w:val="18"/>
        </w:rPr>
      </w:pPr>
      <w:r w:rsidRPr="00020F79">
        <w:rPr>
          <w:rFonts w:ascii="Times New Roman" w:hAnsi="Times New Roman" w:cs="Times New Roman"/>
          <w:color w:val="000000"/>
          <w:sz w:val="18"/>
          <w:szCs w:val="18"/>
        </w:rPr>
        <w:t xml:space="preserve">(2) If a debtor wilfully prevents his creditor from becoming aware of the existence of a debt, prescription shall not commence to run until the creditor becomes aware of the existence of the debt. </w:t>
      </w:r>
    </w:p>
    <w:p w14:paraId="2EA0B6CD" w14:textId="46FE71FE" w:rsidR="00020F79" w:rsidRPr="00020F79" w:rsidRDefault="00020F79" w:rsidP="00020F79">
      <w:pPr>
        <w:autoSpaceDE w:val="0"/>
        <w:autoSpaceDN w:val="0"/>
        <w:adjustRightInd w:val="0"/>
        <w:spacing w:after="0" w:line="240" w:lineRule="auto"/>
        <w:jc w:val="both"/>
        <w:rPr>
          <w:rFonts w:ascii="Times New Roman" w:hAnsi="Times New Roman" w:cs="Times New Roman"/>
          <w:color w:val="000000"/>
          <w:sz w:val="18"/>
          <w:szCs w:val="18"/>
        </w:rPr>
      </w:pPr>
      <w:r w:rsidRPr="00020F79">
        <w:rPr>
          <w:rFonts w:ascii="Times New Roman" w:hAnsi="Times New Roman" w:cs="Times New Roman"/>
          <w:color w:val="000000"/>
          <w:sz w:val="18"/>
          <w:szCs w:val="18"/>
        </w:rPr>
        <w:t xml:space="preserve">(3) A debt shall not be deemed to be due until the creditor becomes aware of the identity of the debtor and of the facts from which the debt arises: </w:t>
      </w:r>
    </w:p>
    <w:p w14:paraId="7CF22C92" w14:textId="0094D072" w:rsidR="00020F79" w:rsidRPr="00020F79" w:rsidRDefault="00020F79" w:rsidP="00020F79">
      <w:pPr>
        <w:autoSpaceDE w:val="0"/>
        <w:autoSpaceDN w:val="0"/>
        <w:adjustRightInd w:val="0"/>
        <w:spacing w:after="0" w:line="240" w:lineRule="auto"/>
        <w:jc w:val="both"/>
        <w:rPr>
          <w:rFonts w:ascii="Times New Roman" w:hAnsi="Times New Roman" w:cs="Times New Roman"/>
          <w:sz w:val="18"/>
          <w:szCs w:val="18"/>
        </w:rPr>
      </w:pPr>
      <w:r w:rsidRPr="00020F79">
        <w:rPr>
          <w:rFonts w:ascii="Times New Roman" w:hAnsi="Times New Roman" w:cs="Times New Roman"/>
          <w:color w:val="000000"/>
          <w:sz w:val="18"/>
          <w:szCs w:val="18"/>
        </w:rPr>
        <w:t>Provided that a creditor shall be deemed to have become aware of such identity and of such facts if he could have acquired knowledge thereof by exercising reasonable care.</w:t>
      </w:r>
      <w:r>
        <w:rPr>
          <w:rFonts w:ascii="Times New Roman" w:hAnsi="Times New Roman" w:cs="Times New Roman"/>
          <w:color w:val="000000"/>
          <w:sz w:val="18"/>
          <w:szCs w:val="18"/>
        </w:rPr>
        <w:t>”</w:t>
      </w:r>
    </w:p>
    <w:p w14:paraId="74D5D778" w14:textId="132FC335" w:rsidR="00020F79" w:rsidRPr="00020F79" w:rsidRDefault="00020F79" w:rsidP="00020F79">
      <w:pPr>
        <w:pStyle w:val="FootnoteText"/>
        <w:ind w:left="284"/>
        <w:jc w:val="both"/>
        <w:rPr>
          <w:rFonts w:ascii="Times New Roman" w:hAnsi="Times New Roman" w:cs="Times New Roman"/>
          <w:sz w:val="18"/>
          <w:szCs w:val="18"/>
        </w:rPr>
      </w:pPr>
    </w:p>
  </w:footnote>
  <w:footnote w:id="19">
    <w:p w14:paraId="56A69451" w14:textId="77777777" w:rsidR="00A612A1" w:rsidRPr="00A612A1" w:rsidRDefault="00A612A1" w:rsidP="00A612A1">
      <w:pPr>
        <w:pStyle w:val="FootnoteText"/>
        <w:jc w:val="both"/>
        <w:rPr>
          <w:rFonts w:ascii="Times New Roman" w:hAnsi="Times New Roman" w:cs="Times New Roman"/>
          <w:sz w:val="18"/>
          <w:szCs w:val="18"/>
        </w:rPr>
      </w:pPr>
      <w:r w:rsidRPr="00A612A1">
        <w:rPr>
          <w:rStyle w:val="FootnoteReference"/>
          <w:rFonts w:ascii="Times New Roman" w:hAnsi="Times New Roman" w:cs="Times New Roman"/>
          <w:sz w:val="18"/>
          <w:szCs w:val="18"/>
        </w:rPr>
        <w:footnoteRef/>
      </w:r>
      <w:r w:rsidRPr="00A612A1">
        <w:rPr>
          <w:rFonts w:ascii="Times New Roman" w:hAnsi="Times New Roman" w:cs="Times New Roman"/>
          <w:sz w:val="18"/>
          <w:szCs w:val="18"/>
        </w:rPr>
        <w:t xml:space="preserve"> </w:t>
      </w:r>
      <w:r w:rsidRPr="00A612A1">
        <w:rPr>
          <w:rFonts w:ascii="Times New Roman" w:hAnsi="Times New Roman" w:cs="Times New Roman"/>
          <w:i/>
          <w:sz w:val="18"/>
          <w:szCs w:val="18"/>
        </w:rPr>
        <w:t xml:space="preserve">Minister of Finance and Others v Gore NO </w:t>
      </w:r>
      <w:r w:rsidRPr="00A612A1">
        <w:rPr>
          <w:rFonts w:ascii="Times New Roman" w:hAnsi="Times New Roman" w:cs="Times New Roman"/>
          <w:sz w:val="18"/>
          <w:szCs w:val="18"/>
        </w:rPr>
        <w:t xml:space="preserve">[2006] ZASCA 98; [2007] 1 All SA 309 (SCA); 2007 (1) SA 111 (SCA).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54AF5F28"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D26214">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21FF4387" w:rsidR="00FD619D" w:rsidRPr="00E544F4" w:rsidRDefault="002E6EEF">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H</w:t>
        </w:r>
        <w:r w:rsidR="00EE6352">
          <w:rPr>
            <w:rFonts w:ascii="Times New Roman" w:hAnsi="Times New Roman" w:cs="Times New Roman"/>
            <w:sz w:val="24"/>
            <w:szCs w:val="24"/>
          </w:rPr>
          <w:t xml:space="preserve"> 541-22</w:t>
        </w:r>
      </w:p>
      <w:p w14:paraId="1048E6DB" w14:textId="46DCA93C" w:rsidR="00FD619D" w:rsidRPr="00E544F4" w:rsidRDefault="00FD619D">
        <w:pPr>
          <w:pStyle w:val="Header"/>
          <w:jc w:val="right"/>
          <w:rPr>
            <w:rFonts w:ascii="Times New Roman" w:hAnsi="Times New Roman" w:cs="Times New Roman"/>
            <w:sz w:val="24"/>
            <w:szCs w:val="24"/>
          </w:rPr>
        </w:pPr>
        <w:r>
          <w:rPr>
            <w:rFonts w:ascii="Times New Roman" w:hAnsi="Times New Roman" w:cs="Times New Roman"/>
            <w:sz w:val="24"/>
            <w:szCs w:val="24"/>
          </w:rPr>
          <w:t xml:space="preserve">HC </w:t>
        </w:r>
        <w:r w:rsidR="00A77A66">
          <w:rPr>
            <w:rFonts w:ascii="Times New Roman" w:hAnsi="Times New Roman" w:cs="Times New Roman"/>
            <w:sz w:val="24"/>
            <w:szCs w:val="24"/>
          </w:rPr>
          <w:t>9417/18</w:t>
        </w: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47E865A5"/>
    <w:multiLevelType w:val="hybridMultilevel"/>
    <w:tmpl w:val="610C6A88"/>
    <w:lvl w:ilvl="0" w:tplc="3009000B">
      <w:start w:val="1"/>
      <w:numFmt w:val="bullet"/>
      <w:lvlText w:val=""/>
      <w:lvlJc w:val="left"/>
      <w:pPr>
        <w:ind w:left="644"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CF47EF0"/>
    <w:multiLevelType w:val="hybridMultilevel"/>
    <w:tmpl w:val="406CD078"/>
    <w:lvl w:ilvl="0" w:tplc="43683FEA">
      <w:start w:val="1"/>
      <w:numFmt w:val="decimal"/>
      <w:lvlText w:val="%1."/>
      <w:lvlJc w:val="left"/>
      <w:pPr>
        <w:ind w:left="1845" w:hanging="405"/>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2D98"/>
    <w:rsid w:val="000031AC"/>
    <w:rsid w:val="00003585"/>
    <w:rsid w:val="000036C7"/>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0F79"/>
    <w:rsid w:val="000219C1"/>
    <w:rsid w:val="00021B16"/>
    <w:rsid w:val="00021DCC"/>
    <w:rsid w:val="00022BD9"/>
    <w:rsid w:val="00023FA8"/>
    <w:rsid w:val="00024E01"/>
    <w:rsid w:val="00025405"/>
    <w:rsid w:val="000257DD"/>
    <w:rsid w:val="00025966"/>
    <w:rsid w:val="0002631B"/>
    <w:rsid w:val="00026FC3"/>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5E4D"/>
    <w:rsid w:val="00036A96"/>
    <w:rsid w:val="00037F60"/>
    <w:rsid w:val="00037F9A"/>
    <w:rsid w:val="00040B95"/>
    <w:rsid w:val="000412A5"/>
    <w:rsid w:val="000418DA"/>
    <w:rsid w:val="00043C17"/>
    <w:rsid w:val="000444F8"/>
    <w:rsid w:val="00045A6F"/>
    <w:rsid w:val="00046683"/>
    <w:rsid w:val="00046B6D"/>
    <w:rsid w:val="000471B0"/>
    <w:rsid w:val="000472DE"/>
    <w:rsid w:val="0004765C"/>
    <w:rsid w:val="000476B5"/>
    <w:rsid w:val="000506F0"/>
    <w:rsid w:val="00050992"/>
    <w:rsid w:val="000509CC"/>
    <w:rsid w:val="00051480"/>
    <w:rsid w:val="0005291E"/>
    <w:rsid w:val="000529E5"/>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9A7"/>
    <w:rsid w:val="00056DC2"/>
    <w:rsid w:val="00056F20"/>
    <w:rsid w:val="000579F7"/>
    <w:rsid w:val="000602AE"/>
    <w:rsid w:val="00060B89"/>
    <w:rsid w:val="00060BD9"/>
    <w:rsid w:val="000614F7"/>
    <w:rsid w:val="0006157F"/>
    <w:rsid w:val="00061DBB"/>
    <w:rsid w:val="00062B7C"/>
    <w:rsid w:val="000630EB"/>
    <w:rsid w:val="000634D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090B"/>
    <w:rsid w:val="0007291A"/>
    <w:rsid w:val="00072EC7"/>
    <w:rsid w:val="00072FC8"/>
    <w:rsid w:val="000736BF"/>
    <w:rsid w:val="0007375F"/>
    <w:rsid w:val="00073A32"/>
    <w:rsid w:val="00074602"/>
    <w:rsid w:val="00074670"/>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0D7"/>
    <w:rsid w:val="00091CC8"/>
    <w:rsid w:val="00092194"/>
    <w:rsid w:val="00092E1E"/>
    <w:rsid w:val="00093E81"/>
    <w:rsid w:val="00093EF1"/>
    <w:rsid w:val="00093FB6"/>
    <w:rsid w:val="00093FE4"/>
    <w:rsid w:val="0009459E"/>
    <w:rsid w:val="00094809"/>
    <w:rsid w:val="00094A67"/>
    <w:rsid w:val="00094E98"/>
    <w:rsid w:val="00095A5A"/>
    <w:rsid w:val="000960A7"/>
    <w:rsid w:val="0009677A"/>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ACD"/>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4AA"/>
    <w:rsid w:val="000B45FB"/>
    <w:rsid w:val="000B4872"/>
    <w:rsid w:val="000B4AA5"/>
    <w:rsid w:val="000B5C8E"/>
    <w:rsid w:val="000B67CC"/>
    <w:rsid w:val="000B6960"/>
    <w:rsid w:val="000B6B23"/>
    <w:rsid w:val="000B6C47"/>
    <w:rsid w:val="000B78F9"/>
    <w:rsid w:val="000C1379"/>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3198"/>
    <w:rsid w:val="000D38AF"/>
    <w:rsid w:val="000D3EE6"/>
    <w:rsid w:val="000D51B6"/>
    <w:rsid w:val="000D59EB"/>
    <w:rsid w:val="000D61A9"/>
    <w:rsid w:val="000D670C"/>
    <w:rsid w:val="000D699F"/>
    <w:rsid w:val="000D6D3C"/>
    <w:rsid w:val="000D6F89"/>
    <w:rsid w:val="000D7175"/>
    <w:rsid w:val="000D7EC1"/>
    <w:rsid w:val="000E06EB"/>
    <w:rsid w:val="000E08CC"/>
    <w:rsid w:val="000E1EE1"/>
    <w:rsid w:val="000E2B3C"/>
    <w:rsid w:val="000E38A9"/>
    <w:rsid w:val="000E429E"/>
    <w:rsid w:val="000E43C3"/>
    <w:rsid w:val="000E5BA6"/>
    <w:rsid w:val="000E5D42"/>
    <w:rsid w:val="000E646B"/>
    <w:rsid w:val="000E6904"/>
    <w:rsid w:val="000E6971"/>
    <w:rsid w:val="000E6F4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44D"/>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279"/>
    <w:rsid w:val="00133A93"/>
    <w:rsid w:val="00133D94"/>
    <w:rsid w:val="00133FFB"/>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40"/>
    <w:rsid w:val="001461FF"/>
    <w:rsid w:val="001465DB"/>
    <w:rsid w:val="001469E5"/>
    <w:rsid w:val="00146C76"/>
    <w:rsid w:val="0014700C"/>
    <w:rsid w:val="00147173"/>
    <w:rsid w:val="00150AF2"/>
    <w:rsid w:val="00151853"/>
    <w:rsid w:val="00152085"/>
    <w:rsid w:val="00152284"/>
    <w:rsid w:val="0015254A"/>
    <w:rsid w:val="00152AF1"/>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99C"/>
    <w:rsid w:val="00162B1A"/>
    <w:rsid w:val="00163487"/>
    <w:rsid w:val="00163B99"/>
    <w:rsid w:val="00163D3D"/>
    <w:rsid w:val="001640A4"/>
    <w:rsid w:val="001647B8"/>
    <w:rsid w:val="001653C9"/>
    <w:rsid w:val="0016545E"/>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53"/>
    <w:rsid w:val="00174283"/>
    <w:rsid w:val="00174B78"/>
    <w:rsid w:val="00174F4C"/>
    <w:rsid w:val="00175048"/>
    <w:rsid w:val="00175787"/>
    <w:rsid w:val="00175D33"/>
    <w:rsid w:val="00177623"/>
    <w:rsid w:val="00177763"/>
    <w:rsid w:val="00177963"/>
    <w:rsid w:val="00177DFC"/>
    <w:rsid w:val="001807C6"/>
    <w:rsid w:val="00180E37"/>
    <w:rsid w:val="00181B8D"/>
    <w:rsid w:val="0018307E"/>
    <w:rsid w:val="001839FD"/>
    <w:rsid w:val="00184999"/>
    <w:rsid w:val="0018505C"/>
    <w:rsid w:val="0018540F"/>
    <w:rsid w:val="00185425"/>
    <w:rsid w:val="001855AC"/>
    <w:rsid w:val="00185D66"/>
    <w:rsid w:val="001860D7"/>
    <w:rsid w:val="001862BF"/>
    <w:rsid w:val="00186D56"/>
    <w:rsid w:val="001875CC"/>
    <w:rsid w:val="00187A75"/>
    <w:rsid w:val="00190418"/>
    <w:rsid w:val="001906E3"/>
    <w:rsid w:val="00192192"/>
    <w:rsid w:val="0019274E"/>
    <w:rsid w:val="00192F89"/>
    <w:rsid w:val="001941DA"/>
    <w:rsid w:val="0019457E"/>
    <w:rsid w:val="001953F5"/>
    <w:rsid w:val="0019679F"/>
    <w:rsid w:val="00197049"/>
    <w:rsid w:val="001A0165"/>
    <w:rsid w:val="001A01F4"/>
    <w:rsid w:val="001A0570"/>
    <w:rsid w:val="001A07DA"/>
    <w:rsid w:val="001A0E29"/>
    <w:rsid w:val="001A0E82"/>
    <w:rsid w:val="001A12AD"/>
    <w:rsid w:val="001A14C6"/>
    <w:rsid w:val="001A175F"/>
    <w:rsid w:val="001A1762"/>
    <w:rsid w:val="001A2C40"/>
    <w:rsid w:val="001A2C65"/>
    <w:rsid w:val="001A345B"/>
    <w:rsid w:val="001A4532"/>
    <w:rsid w:val="001A4975"/>
    <w:rsid w:val="001A4E8E"/>
    <w:rsid w:val="001A5EAB"/>
    <w:rsid w:val="001A676D"/>
    <w:rsid w:val="001A771E"/>
    <w:rsid w:val="001A778C"/>
    <w:rsid w:val="001A78EE"/>
    <w:rsid w:val="001A7EBF"/>
    <w:rsid w:val="001B01A7"/>
    <w:rsid w:val="001B0364"/>
    <w:rsid w:val="001B0415"/>
    <w:rsid w:val="001B0B61"/>
    <w:rsid w:val="001B0F1D"/>
    <w:rsid w:val="001B0F58"/>
    <w:rsid w:val="001B1D6A"/>
    <w:rsid w:val="001B1FE0"/>
    <w:rsid w:val="001B43AD"/>
    <w:rsid w:val="001B4518"/>
    <w:rsid w:val="001B5023"/>
    <w:rsid w:val="001B5084"/>
    <w:rsid w:val="001B5135"/>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9F3"/>
    <w:rsid w:val="001D2C09"/>
    <w:rsid w:val="001D2C41"/>
    <w:rsid w:val="001D3097"/>
    <w:rsid w:val="001D32C5"/>
    <w:rsid w:val="001D34E2"/>
    <w:rsid w:val="001D387C"/>
    <w:rsid w:val="001D39BF"/>
    <w:rsid w:val="001D39D5"/>
    <w:rsid w:val="001D3D51"/>
    <w:rsid w:val="001D4767"/>
    <w:rsid w:val="001D52F3"/>
    <w:rsid w:val="001D5355"/>
    <w:rsid w:val="001D5884"/>
    <w:rsid w:val="001D5BA8"/>
    <w:rsid w:val="001D5F26"/>
    <w:rsid w:val="001D61F1"/>
    <w:rsid w:val="001D687F"/>
    <w:rsid w:val="001D68C0"/>
    <w:rsid w:val="001D7CD3"/>
    <w:rsid w:val="001E01E7"/>
    <w:rsid w:val="001E0201"/>
    <w:rsid w:val="001E0C51"/>
    <w:rsid w:val="001E18C7"/>
    <w:rsid w:val="001E1CD1"/>
    <w:rsid w:val="001E29C3"/>
    <w:rsid w:val="001E2C8C"/>
    <w:rsid w:val="001E2DCC"/>
    <w:rsid w:val="001E3492"/>
    <w:rsid w:val="001E3B2A"/>
    <w:rsid w:val="001E3BAC"/>
    <w:rsid w:val="001E3DAD"/>
    <w:rsid w:val="001E3EBE"/>
    <w:rsid w:val="001E4681"/>
    <w:rsid w:val="001E4ACD"/>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809"/>
    <w:rsid w:val="00206FBF"/>
    <w:rsid w:val="0020777B"/>
    <w:rsid w:val="00207C8D"/>
    <w:rsid w:val="00210407"/>
    <w:rsid w:val="002107FB"/>
    <w:rsid w:val="00210CA3"/>
    <w:rsid w:val="00211C9C"/>
    <w:rsid w:val="00211EBD"/>
    <w:rsid w:val="00211EE0"/>
    <w:rsid w:val="00212433"/>
    <w:rsid w:val="002126B8"/>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0A99"/>
    <w:rsid w:val="00241AE3"/>
    <w:rsid w:val="00241F83"/>
    <w:rsid w:val="0024207E"/>
    <w:rsid w:val="002426DB"/>
    <w:rsid w:val="00242BA9"/>
    <w:rsid w:val="002431F8"/>
    <w:rsid w:val="00243558"/>
    <w:rsid w:val="0024423A"/>
    <w:rsid w:val="0024492D"/>
    <w:rsid w:val="00244951"/>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6B41"/>
    <w:rsid w:val="00257346"/>
    <w:rsid w:val="002574B0"/>
    <w:rsid w:val="002575EE"/>
    <w:rsid w:val="002603D6"/>
    <w:rsid w:val="002611AC"/>
    <w:rsid w:val="00261349"/>
    <w:rsid w:val="0026137A"/>
    <w:rsid w:val="00261760"/>
    <w:rsid w:val="0026190C"/>
    <w:rsid w:val="00261CE2"/>
    <w:rsid w:val="00261E30"/>
    <w:rsid w:val="00262945"/>
    <w:rsid w:val="00262B84"/>
    <w:rsid w:val="00262D09"/>
    <w:rsid w:val="00262F28"/>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A06"/>
    <w:rsid w:val="00276498"/>
    <w:rsid w:val="00276742"/>
    <w:rsid w:val="00276749"/>
    <w:rsid w:val="002800CD"/>
    <w:rsid w:val="00280B7A"/>
    <w:rsid w:val="00280D61"/>
    <w:rsid w:val="002814B2"/>
    <w:rsid w:val="00281B37"/>
    <w:rsid w:val="00281F2E"/>
    <w:rsid w:val="00282E6F"/>
    <w:rsid w:val="00283A03"/>
    <w:rsid w:val="00283E46"/>
    <w:rsid w:val="00284A11"/>
    <w:rsid w:val="00284FBD"/>
    <w:rsid w:val="00285CA2"/>
    <w:rsid w:val="00285ED4"/>
    <w:rsid w:val="00285F08"/>
    <w:rsid w:val="002860A4"/>
    <w:rsid w:val="002868C5"/>
    <w:rsid w:val="00286974"/>
    <w:rsid w:val="00286C71"/>
    <w:rsid w:val="00287BE8"/>
    <w:rsid w:val="00287C53"/>
    <w:rsid w:val="00287E04"/>
    <w:rsid w:val="002913C9"/>
    <w:rsid w:val="002918F0"/>
    <w:rsid w:val="00291E03"/>
    <w:rsid w:val="00291F25"/>
    <w:rsid w:val="0029221F"/>
    <w:rsid w:val="00292471"/>
    <w:rsid w:val="00292501"/>
    <w:rsid w:val="0029280C"/>
    <w:rsid w:val="00292B67"/>
    <w:rsid w:val="0029302B"/>
    <w:rsid w:val="00293124"/>
    <w:rsid w:val="00293B0F"/>
    <w:rsid w:val="00293F81"/>
    <w:rsid w:val="00295A8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421"/>
    <w:rsid w:val="002A3840"/>
    <w:rsid w:val="002A3DFA"/>
    <w:rsid w:val="002A3E81"/>
    <w:rsid w:val="002A67B8"/>
    <w:rsid w:val="002A70F3"/>
    <w:rsid w:val="002A76DE"/>
    <w:rsid w:val="002A78F3"/>
    <w:rsid w:val="002A7ECB"/>
    <w:rsid w:val="002B0DC9"/>
    <w:rsid w:val="002B1788"/>
    <w:rsid w:val="002B18F5"/>
    <w:rsid w:val="002B20F9"/>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3D"/>
    <w:rsid w:val="002C04D5"/>
    <w:rsid w:val="002C0614"/>
    <w:rsid w:val="002C0BBE"/>
    <w:rsid w:val="002C1CF4"/>
    <w:rsid w:val="002C2C26"/>
    <w:rsid w:val="002C3681"/>
    <w:rsid w:val="002C394B"/>
    <w:rsid w:val="002C4358"/>
    <w:rsid w:val="002C46EB"/>
    <w:rsid w:val="002C4D3B"/>
    <w:rsid w:val="002C4FA3"/>
    <w:rsid w:val="002C5055"/>
    <w:rsid w:val="002C5965"/>
    <w:rsid w:val="002C5C2F"/>
    <w:rsid w:val="002C6501"/>
    <w:rsid w:val="002C652F"/>
    <w:rsid w:val="002C7154"/>
    <w:rsid w:val="002C7666"/>
    <w:rsid w:val="002C777B"/>
    <w:rsid w:val="002C7C0F"/>
    <w:rsid w:val="002C7D89"/>
    <w:rsid w:val="002D039B"/>
    <w:rsid w:val="002D0535"/>
    <w:rsid w:val="002D1787"/>
    <w:rsid w:val="002D24F0"/>
    <w:rsid w:val="002D26D8"/>
    <w:rsid w:val="002D282E"/>
    <w:rsid w:val="002D28BC"/>
    <w:rsid w:val="002D2CEB"/>
    <w:rsid w:val="002D2DF4"/>
    <w:rsid w:val="002D3194"/>
    <w:rsid w:val="002D3F49"/>
    <w:rsid w:val="002D3F7B"/>
    <w:rsid w:val="002D4AFA"/>
    <w:rsid w:val="002D5C78"/>
    <w:rsid w:val="002D5E96"/>
    <w:rsid w:val="002D618B"/>
    <w:rsid w:val="002D6519"/>
    <w:rsid w:val="002D674B"/>
    <w:rsid w:val="002D740B"/>
    <w:rsid w:val="002D7842"/>
    <w:rsid w:val="002D7EB8"/>
    <w:rsid w:val="002E08A6"/>
    <w:rsid w:val="002E0C26"/>
    <w:rsid w:val="002E0E9B"/>
    <w:rsid w:val="002E2A88"/>
    <w:rsid w:val="002E2CAC"/>
    <w:rsid w:val="002E3AAD"/>
    <w:rsid w:val="002E3CEA"/>
    <w:rsid w:val="002E3E27"/>
    <w:rsid w:val="002E412E"/>
    <w:rsid w:val="002E4213"/>
    <w:rsid w:val="002E4377"/>
    <w:rsid w:val="002E43A8"/>
    <w:rsid w:val="002E4600"/>
    <w:rsid w:val="002E4A45"/>
    <w:rsid w:val="002E4D31"/>
    <w:rsid w:val="002E550C"/>
    <w:rsid w:val="002E6457"/>
    <w:rsid w:val="002E66F3"/>
    <w:rsid w:val="002E6711"/>
    <w:rsid w:val="002E695C"/>
    <w:rsid w:val="002E6BE7"/>
    <w:rsid w:val="002E6EEF"/>
    <w:rsid w:val="002E78C9"/>
    <w:rsid w:val="002E7B53"/>
    <w:rsid w:val="002F03F8"/>
    <w:rsid w:val="002F089B"/>
    <w:rsid w:val="002F12D1"/>
    <w:rsid w:val="002F13BD"/>
    <w:rsid w:val="002F15AD"/>
    <w:rsid w:val="002F15AF"/>
    <w:rsid w:val="002F2200"/>
    <w:rsid w:val="002F2435"/>
    <w:rsid w:val="002F30EF"/>
    <w:rsid w:val="002F332F"/>
    <w:rsid w:val="002F367F"/>
    <w:rsid w:val="002F3837"/>
    <w:rsid w:val="002F3DD8"/>
    <w:rsid w:val="002F4C4C"/>
    <w:rsid w:val="002F5B54"/>
    <w:rsid w:val="002F5CA8"/>
    <w:rsid w:val="002F5DCE"/>
    <w:rsid w:val="002F669B"/>
    <w:rsid w:val="002F66F1"/>
    <w:rsid w:val="002F6F55"/>
    <w:rsid w:val="0030034E"/>
    <w:rsid w:val="00300C83"/>
    <w:rsid w:val="00300E87"/>
    <w:rsid w:val="003019E3"/>
    <w:rsid w:val="00301F3B"/>
    <w:rsid w:val="00302F4B"/>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095"/>
    <w:rsid w:val="00312A6C"/>
    <w:rsid w:val="0031329B"/>
    <w:rsid w:val="003134B2"/>
    <w:rsid w:val="00313914"/>
    <w:rsid w:val="00313F21"/>
    <w:rsid w:val="003144AA"/>
    <w:rsid w:val="0031477D"/>
    <w:rsid w:val="0031492E"/>
    <w:rsid w:val="00315059"/>
    <w:rsid w:val="00315330"/>
    <w:rsid w:val="00315A34"/>
    <w:rsid w:val="00315BF7"/>
    <w:rsid w:val="00316A29"/>
    <w:rsid w:val="00316A9A"/>
    <w:rsid w:val="0031783B"/>
    <w:rsid w:val="0031793B"/>
    <w:rsid w:val="00317DEF"/>
    <w:rsid w:val="00320D2F"/>
    <w:rsid w:val="00320E98"/>
    <w:rsid w:val="00321253"/>
    <w:rsid w:val="00321AE4"/>
    <w:rsid w:val="00321CEC"/>
    <w:rsid w:val="00322231"/>
    <w:rsid w:val="0032237C"/>
    <w:rsid w:val="0032334D"/>
    <w:rsid w:val="0032337D"/>
    <w:rsid w:val="00324549"/>
    <w:rsid w:val="00325672"/>
    <w:rsid w:val="003260CA"/>
    <w:rsid w:val="00326756"/>
    <w:rsid w:val="00326D49"/>
    <w:rsid w:val="00326DA3"/>
    <w:rsid w:val="0032746F"/>
    <w:rsid w:val="00330015"/>
    <w:rsid w:val="003305CC"/>
    <w:rsid w:val="003306F2"/>
    <w:rsid w:val="0033079A"/>
    <w:rsid w:val="00331036"/>
    <w:rsid w:val="00332081"/>
    <w:rsid w:val="003321EF"/>
    <w:rsid w:val="003323C9"/>
    <w:rsid w:val="00334652"/>
    <w:rsid w:val="00334FD1"/>
    <w:rsid w:val="00335464"/>
    <w:rsid w:val="003359F6"/>
    <w:rsid w:val="00335CDA"/>
    <w:rsid w:val="00336D22"/>
    <w:rsid w:val="00337225"/>
    <w:rsid w:val="0033771F"/>
    <w:rsid w:val="003413D0"/>
    <w:rsid w:val="0034211D"/>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08"/>
    <w:rsid w:val="003701B2"/>
    <w:rsid w:val="00370343"/>
    <w:rsid w:val="00371A46"/>
    <w:rsid w:val="0037215B"/>
    <w:rsid w:val="00372244"/>
    <w:rsid w:val="003726B4"/>
    <w:rsid w:val="00373CC0"/>
    <w:rsid w:val="0037485C"/>
    <w:rsid w:val="003751B1"/>
    <w:rsid w:val="0037587D"/>
    <w:rsid w:val="003760B3"/>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14B"/>
    <w:rsid w:val="0039694B"/>
    <w:rsid w:val="00396ACA"/>
    <w:rsid w:val="00396C5E"/>
    <w:rsid w:val="00397313"/>
    <w:rsid w:val="00397E83"/>
    <w:rsid w:val="003A0634"/>
    <w:rsid w:val="003A1077"/>
    <w:rsid w:val="003A10C3"/>
    <w:rsid w:val="003A13AB"/>
    <w:rsid w:val="003A17BF"/>
    <w:rsid w:val="003A18DD"/>
    <w:rsid w:val="003A217A"/>
    <w:rsid w:val="003A2E5B"/>
    <w:rsid w:val="003A3F5C"/>
    <w:rsid w:val="003A4470"/>
    <w:rsid w:val="003A4964"/>
    <w:rsid w:val="003A499E"/>
    <w:rsid w:val="003A5406"/>
    <w:rsid w:val="003A5D7F"/>
    <w:rsid w:val="003A5ECF"/>
    <w:rsid w:val="003A68A7"/>
    <w:rsid w:val="003A706A"/>
    <w:rsid w:val="003A758F"/>
    <w:rsid w:val="003A787D"/>
    <w:rsid w:val="003B02C6"/>
    <w:rsid w:val="003B0DC2"/>
    <w:rsid w:val="003B12B9"/>
    <w:rsid w:val="003B1335"/>
    <w:rsid w:val="003B13FB"/>
    <w:rsid w:val="003B2E91"/>
    <w:rsid w:val="003B32A4"/>
    <w:rsid w:val="003B393E"/>
    <w:rsid w:val="003B3C48"/>
    <w:rsid w:val="003B3E80"/>
    <w:rsid w:val="003B4015"/>
    <w:rsid w:val="003B48DF"/>
    <w:rsid w:val="003B4A73"/>
    <w:rsid w:val="003B4C64"/>
    <w:rsid w:val="003B4E2F"/>
    <w:rsid w:val="003B4FBF"/>
    <w:rsid w:val="003B6563"/>
    <w:rsid w:val="003B6AFD"/>
    <w:rsid w:val="003B7807"/>
    <w:rsid w:val="003C03AC"/>
    <w:rsid w:val="003C09FB"/>
    <w:rsid w:val="003C0EB6"/>
    <w:rsid w:val="003C18C8"/>
    <w:rsid w:val="003C1B36"/>
    <w:rsid w:val="003C26B5"/>
    <w:rsid w:val="003C3826"/>
    <w:rsid w:val="003C3940"/>
    <w:rsid w:val="003C3F03"/>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5114"/>
    <w:rsid w:val="003D581D"/>
    <w:rsid w:val="003D6063"/>
    <w:rsid w:val="003D620C"/>
    <w:rsid w:val="003D67BB"/>
    <w:rsid w:val="003D6A7D"/>
    <w:rsid w:val="003D7A48"/>
    <w:rsid w:val="003D7D13"/>
    <w:rsid w:val="003E06FF"/>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BC7"/>
    <w:rsid w:val="003F1E9B"/>
    <w:rsid w:val="003F379F"/>
    <w:rsid w:val="003F3F9E"/>
    <w:rsid w:val="003F43C0"/>
    <w:rsid w:val="003F4A95"/>
    <w:rsid w:val="003F4AC8"/>
    <w:rsid w:val="003F4E5C"/>
    <w:rsid w:val="003F6537"/>
    <w:rsid w:val="003F714E"/>
    <w:rsid w:val="003F741F"/>
    <w:rsid w:val="003F7965"/>
    <w:rsid w:val="003F7BB7"/>
    <w:rsid w:val="003F7E7F"/>
    <w:rsid w:val="00400787"/>
    <w:rsid w:val="00400AAA"/>
    <w:rsid w:val="00402838"/>
    <w:rsid w:val="0040335A"/>
    <w:rsid w:val="00403625"/>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25D"/>
    <w:rsid w:val="00425BC1"/>
    <w:rsid w:val="004260F6"/>
    <w:rsid w:val="004265A7"/>
    <w:rsid w:val="00427254"/>
    <w:rsid w:val="0043082B"/>
    <w:rsid w:val="00430B59"/>
    <w:rsid w:val="00431E0C"/>
    <w:rsid w:val="00431FFC"/>
    <w:rsid w:val="004331CF"/>
    <w:rsid w:val="00433326"/>
    <w:rsid w:val="00433436"/>
    <w:rsid w:val="004334AE"/>
    <w:rsid w:val="00433683"/>
    <w:rsid w:val="00433798"/>
    <w:rsid w:val="004341F5"/>
    <w:rsid w:val="00434317"/>
    <w:rsid w:val="00434411"/>
    <w:rsid w:val="004346A8"/>
    <w:rsid w:val="00434E06"/>
    <w:rsid w:val="004351C0"/>
    <w:rsid w:val="004351EC"/>
    <w:rsid w:val="00436DD3"/>
    <w:rsid w:val="004371FE"/>
    <w:rsid w:val="00437578"/>
    <w:rsid w:val="004375F3"/>
    <w:rsid w:val="0043769A"/>
    <w:rsid w:val="00437DDE"/>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498A"/>
    <w:rsid w:val="00465688"/>
    <w:rsid w:val="004658E6"/>
    <w:rsid w:val="0046652D"/>
    <w:rsid w:val="004666A0"/>
    <w:rsid w:val="00466A63"/>
    <w:rsid w:val="00466B8C"/>
    <w:rsid w:val="00466B90"/>
    <w:rsid w:val="00467C56"/>
    <w:rsid w:val="00467DE0"/>
    <w:rsid w:val="00467DF6"/>
    <w:rsid w:val="004700A9"/>
    <w:rsid w:val="004700BF"/>
    <w:rsid w:val="004706CE"/>
    <w:rsid w:val="00470ADF"/>
    <w:rsid w:val="004713D2"/>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B77"/>
    <w:rsid w:val="00480C9B"/>
    <w:rsid w:val="00480DC5"/>
    <w:rsid w:val="00481ECC"/>
    <w:rsid w:val="00481FE8"/>
    <w:rsid w:val="0048299F"/>
    <w:rsid w:val="00482D6B"/>
    <w:rsid w:val="00482DC5"/>
    <w:rsid w:val="004832EB"/>
    <w:rsid w:val="004837CD"/>
    <w:rsid w:val="00484231"/>
    <w:rsid w:val="004846EE"/>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008"/>
    <w:rsid w:val="00493A0F"/>
    <w:rsid w:val="00493ECB"/>
    <w:rsid w:val="00494168"/>
    <w:rsid w:val="0049520A"/>
    <w:rsid w:val="004954E2"/>
    <w:rsid w:val="0049631D"/>
    <w:rsid w:val="004963B8"/>
    <w:rsid w:val="0049647A"/>
    <w:rsid w:val="004974DA"/>
    <w:rsid w:val="004977B4"/>
    <w:rsid w:val="004977D4"/>
    <w:rsid w:val="00497A6B"/>
    <w:rsid w:val="004A0482"/>
    <w:rsid w:val="004A05F8"/>
    <w:rsid w:val="004A0B8E"/>
    <w:rsid w:val="004A1152"/>
    <w:rsid w:val="004A25C3"/>
    <w:rsid w:val="004A26A4"/>
    <w:rsid w:val="004A2867"/>
    <w:rsid w:val="004A290C"/>
    <w:rsid w:val="004A2F43"/>
    <w:rsid w:val="004A304E"/>
    <w:rsid w:val="004A3E4D"/>
    <w:rsid w:val="004A3E58"/>
    <w:rsid w:val="004A3EB0"/>
    <w:rsid w:val="004A420E"/>
    <w:rsid w:val="004A6C4C"/>
    <w:rsid w:val="004A7483"/>
    <w:rsid w:val="004B002F"/>
    <w:rsid w:val="004B0F07"/>
    <w:rsid w:val="004B0F6F"/>
    <w:rsid w:val="004B30FB"/>
    <w:rsid w:val="004B319B"/>
    <w:rsid w:val="004B38F9"/>
    <w:rsid w:val="004B3AB6"/>
    <w:rsid w:val="004B3D65"/>
    <w:rsid w:val="004B3D89"/>
    <w:rsid w:val="004B4B77"/>
    <w:rsid w:val="004B4EE7"/>
    <w:rsid w:val="004B5644"/>
    <w:rsid w:val="004B5B0E"/>
    <w:rsid w:val="004B5C16"/>
    <w:rsid w:val="004B5FAA"/>
    <w:rsid w:val="004B68B2"/>
    <w:rsid w:val="004C137C"/>
    <w:rsid w:val="004C16AA"/>
    <w:rsid w:val="004C1B39"/>
    <w:rsid w:val="004C24C3"/>
    <w:rsid w:val="004C2CBF"/>
    <w:rsid w:val="004C2D00"/>
    <w:rsid w:val="004C3432"/>
    <w:rsid w:val="004C384C"/>
    <w:rsid w:val="004C49F1"/>
    <w:rsid w:val="004C4AD7"/>
    <w:rsid w:val="004C4E8E"/>
    <w:rsid w:val="004C5058"/>
    <w:rsid w:val="004C55CF"/>
    <w:rsid w:val="004C5BEE"/>
    <w:rsid w:val="004C67C6"/>
    <w:rsid w:val="004C70FB"/>
    <w:rsid w:val="004C7A8D"/>
    <w:rsid w:val="004C7C20"/>
    <w:rsid w:val="004D0322"/>
    <w:rsid w:val="004D0B1F"/>
    <w:rsid w:val="004D15FB"/>
    <w:rsid w:val="004D1D25"/>
    <w:rsid w:val="004D271F"/>
    <w:rsid w:val="004D29CB"/>
    <w:rsid w:val="004D2E26"/>
    <w:rsid w:val="004D3AAA"/>
    <w:rsid w:val="004D3D56"/>
    <w:rsid w:val="004D3FB2"/>
    <w:rsid w:val="004D4ADD"/>
    <w:rsid w:val="004D4B20"/>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548"/>
    <w:rsid w:val="004E2D2C"/>
    <w:rsid w:val="004E3205"/>
    <w:rsid w:val="004E32A1"/>
    <w:rsid w:val="004E3332"/>
    <w:rsid w:val="004E3937"/>
    <w:rsid w:val="004E3B1D"/>
    <w:rsid w:val="004E3FAD"/>
    <w:rsid w:val="004E4267"/>
    <w:rsid w:val="004E44FA"/>
    <w:rsid w:val="004E4B17"/>
    <w:rsid w:val="004E535E"/>
    <w:rsid w:val="004E5A6F"/>
    <w:rsid w:val="004E5D0C"/>
    <w:rsid w:val="004E5D48"/>
    <w:rsid w:val="004E623A"/>
    <w:rsid w:val="004E65CE"/>
    <w:rsid w:val="004E6796"/>
    <w:rsid w:val="004E67E7"/>
    <w:rsid w:val="004E68FE"/>
    <w:rsid w:val="004E718D"/>
    <w:rsid w:val="004E7725"/>
    <w:rsid w:val="004E7A08"/>
    <w:rsid w:val="004F017F"/>
    <w:rsid w:val="004F0A74"/>
    <w:rsid w:val="004F111F"/>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259"/>
    <w:rsid w:val="00504E4B"/>
    <w:rsid w:val="00505A0A"/>
    <w:rsid w:val="00506920"/>
    <w:rsid w:val="00506C92"/>
    <w:rsid w:val="00506D00"/>
    <w:rsid w:val="00507338"/>
    <w:rsid w:val="00510785"/>
    <w:rsid w:val="00511402"/>
    <w:rsid w:val="00511B24"/>
    <w:rsid w:val="0051214E"/>
    <w:rsid w:val="0051222D"/>
    <w:rsid w:val="00512304"/>
    <w:rsid w:val="00512EA1"/>
    <w:rsid w:val="005130F7"/>
    <w:rsid w:val="005131B1"/>
    <w:rsid w:val="0051329F"/>
    <w:rsid w:val="00513A92"/>
    <w:rsid w:val="00513E26"/>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3F9B"/>
    <w:rsid w:val="00524106"/>
    <w:rsid w:val="005247C9"/>
    <w:rsid w:val="00525093"/>
    <w:rsid w:val="0052544D"/>
    <w:rsid w:val="005256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0EA"/>
    <w:rsid w:val="005351CA"/>
    <w:rsid w:val="00536256"/>
    <w:rsid w:val="005367B3"/>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2CF6"/>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5374"/>
    <w:rsid w:val="005655E0"/>
    <w:rsid w:val="00566191"/>
    <w:rsid w:val="00566702"/>
    <w:rsid w:val="0056673E"/>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24AB"/>
    <w:rsid w:val="0058255A"/>
    <w:rsid w:val="00582E6E"/>
    <w:rsid w:val="005836EE"/>
    <w:rsid w:val="00584017"/>
    <w:rsid w:val="005840DF"/>
    <w:rsid w:val="005840F6"/>
    <w:rsid w:val="00584533"/>
    <w:rsid w:val="00584BED"/>
    <w:rsid w:val="00584E43"/>
    <w:rsid w:val="00584E9F"/>
    <w:rsid w:val="005853DE"/>
    <w:rsid w:val="00585681"/>
    <w:rsid w:val="00585912"/>
    <w:rsid w:val="00585DD9"/>
    <w:rsid w:val="00587805"/>
    <w:rsid w:val="00587C72"/>
    <w:rsid w:val="00587D59"/>
    <w:rsid w:val="005901E2"/>
    <w:rsid w:val="00590586"/>
    <w:rsid w:val="005910A0"/>
    <w:rsid w:val="0059160C"/>
    <w:rsid w:val="0059229C"/>
    <w:rsid w:val="0059232D"/>
    <w:rsid w:val="005926C7"/>
    <w:rsid w:val="00592A96"/>
    <w:rsid w:val="005945B7"/>
    <w:rsid w:val="00594947"/>
    <w:rsid w:val="005949BD"/>
    <w:rsid w:val="00594BA0"/>
    <w:rsid w:val="00595599"/>
    <w:rsid w:val="00595BF4"/>
    <w:rsid w:val="00595E65"/>
    <w:rsid w:val="005963C4"/>
    <w:rsid w:val="00596FA0"/>
    <w:rsid w:val="005973E5"/>
    <w:rsid w:val="005A0413"/>
    <w:rsid w:val="005A05C0"/>
    <w:rsid w:val="005A0949"/>
    <w:rsid w:val="005A0A0D"/>
    <w:rsid w:val="005A0BA6"/>
    <w:rsid w:val="005A0C2D"/>
    <w:rsid w:val="005A0CB1"/>
    <w:rsid w:val="005A179B"/>
    <w:rsid w:val="005A262F"/>
    <w:rsid w:val="005A2D17"/>
    <w:rsid w:val="005A42A9"/>
    <w:rsid w:val="005A4C9F"/>
    <w:rsid w:val="005A4EC4"/>
    <w:rsid w:val="005A5C64"/>
    <w:rsid w:val="005A5D05"/>
    <w:rsid w:val="005A6635"/>
    <w:rsid w:val="005A67E7"/>
    <w:rsid w:val="005A7382"/>
    <w:rsid w:val="005B0A63"/>
    <w:rsid w:val="005B0DF1"/>
    <w:rsid w:val="005B12BE"/>
    <w:rsid w:val="005B229F"/>
    <w:rsid w:val="005B28F0"/>
    <w:rsid w:val="005B338C"/>
    <w:rsid w:val="005B3CF3"/>
    <w:rsid w:val="005B3F64"/>
    <w:rsid w:val="005B45B9"/>
    <w:rsid w:val="005B47CE"/>
    <w:rsid w:val="005B5013"/>
    <w:rsid w:val="005B5540"/>
    <w:rsid w:val="005B5D86"/>
    <w:rsid w:val="005B6500"/>
    <w:rsid w:val="005B6EB5"/>
    <w:rsid w:val="005B75EB"/>
    <w:rsid w:val="005B7C25"/>
    <w:rsid w:val="005B7CCF"/>
    <w:rsid w:val="005C09C4"/>
    <w:rsid w:val="005C0EF3"/>
    <w:rsid w:val="005C1644"/>
    <w:rsid w:val="005C17D9"/>
    <w:rsid w:val="005C1D8A"/>
    <w:rsid w:val="005C25C0"/>
    <w:rsid w:val="005C2DE5"/>
    <w:rsid w:val="005C337B"/>
    <w:rsid w:val="005C3F28"/>
    <w:rsid w:val="005C4BC6"/>
    <w:rsid w:val="005C5D58"/>
    <w:rsid w:val="005C5EB0"/>
    <w:rsid w:val="005C6B20"/>
    <w:rsid w:val="005C75AE"/>
    <w:rsid w:val="005C76DF"/>
    <w:rsid w:val="005C7AFA"/>
    <w:rsid w:val="005C7BA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3A9"/>
    <w:rsid w:val="005D645B"/>
    <w:rsid w:val="005D6703"/>
    <w:rsid w:val="005D6834"/>
    <w:rsid w:val="005D77F5"/>
    <w:rsid w:val="005E035D"/>
    <w:rsid w:val="005E0665"/>
    <w:rsid w:val="005E0F3E"/>
    <w:rsid w:val="005E330A"/>
    <w:rsid w:val="005E3A56"/>
    <w:rsid w:val="005E3B0E"/>
    <w:rsid w:val="005E3EC6"/>
    <w:rsid w:val="005E50CD"/>
    <w:rsid w:val="005E53D1"/>
    <w:rsid w:val="005E56AD"/>
    <w:rsid w:val="005E57CF"/>
    <w:rsid w:val="005E5ACA"/>
    <w:rsid w:val="005E6980"/>
    <w:rsid w:val="005E7107"/>
    <w:rsid w:val="005E7E25"/>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5D33"/>
    <w:rsid w:val="005F5DE3"/>
    <w:rsid w:val="005F6995"/>
    <w:rsid w:val="005F6A79"/>
    <w:rsid w:val="005F6B4E"/>
    <w:rsid w:val="005F776B"/>
    <w:rsid w:val="005F79E6"/>
    <w:rsid w:val="00600636"/>
    <w:rsid w:val="00600AB3"/>
    <w:rsid w:val="00600C36"/>
    <w:rsid w:val="0060165E"/>
    <w:rsid w:val="00601C4A"/>
    <w:rsid w:val="00601C94"/>
    <w:rsid w:val="006021C1"/>
    <w:rsid w:val="006021C6"/>
    <w:rsid w:val="0060233B"/>
    <w:rsid w:val="00602C18"/>
    <w:rsid w:val="00602F93"/>
    <w:rsid w:val="0060305D"/>
    <w:rsid w:val="006032FC"/>
    <w:rsid w:val="0060330E"/>
    <w:rsid w:val="00603838"/>
    <w:rsid w:val="00603A4F"/>
    <w:rsid w:val="006049FD"/>
    <w:rsid w:val="00604A20"/>
    <w:rsid w:val="00604BCA"/>
    <w:rsid w:val="00604DEB"/>
    <w:rsid w:val="0060540E"/>
    <w:rsid w:val="0060562E"/>
    <w:rsid w:val="00605AC2"/>
    <w:rsid w:val="00605AC6"/>
    <w:rsid w:val="00605DA1"/>
    <w:rsid w:val="006061FE"/>
    <w:rsid w:val="00607350"/>
    <w:rsid w:val="0060751F"/>
    <w:rsid w:val="0060753D"/>
    <w:rsid w:val="00607AEF"/>
    <w:rsid w:val="00607C8A"/>
    <w:rsid w:val="00610CF7"/>
    <w:rsid w:val="00611048"/>
    <w:rsid w:val="00612280"/>
    <w:rsid w:val="00612296"/>
    <w:rsid w:val="00612C73"/>
    <w:rsid w:val="0061317A"/>
    <w:rsid w:val="006132F7"/>
    <w:rsid w:val="006138F1"/>
    <w:rsid w:val="00613E0C"/>
    <w:rsid w:val="006141AC"/>
    <w:rsid w:val="0061438E"/>
    <w:rsid w:val="00615168"/>
    <w:rsid w:val="00615DD3"/>
    <w:rsid w:val="00616074"/>
    <w:rsid w:val="00616126"/>
    <w:rsid w:val="006167CA"/>
    <w:rsid w:val="006167E6"/>
    <w:rsid w:val="00616A40"/>
    <w:rsid w:val="00620542"/>
    <w:rsid w:val="00620E0B"/>
    <w:rsid w:val="0062100D"/>
    <w:rsid w:val="00621B9A"/>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0BF5"/>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C45"/>
    <w:rsid w:val="00647EAD"/>
    <w:rsid w:val="00647EFF"/>
    <w:rsid w:val="00650362"/>
    <w:rsid w:val="00650656"/>
    <w:rsid w:val="00650BC6"/>
    <w:rsid w:val="00650BDC"/>
    <w:rsid w:val="00650F95"/>
    <w:rsid w:val="00651C63"/>
    <w:rsid w:val="00652A58"/>
    <w:rsid w:val="00653063"/>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3E90"/>
    <w:rsid w:val="006744EB"/>
    <w:rsid w:val="00675684"/>
    <w:rsid w:val="00675734"/>
    <w:rsid w:val="00675C8B"/>
    <w:rsid w:val="00675CCB"/>
    <w:rsid w:val="006767F6"/>
    <w:rsid w:val="00676D95"/>
    <w:rsid w:val="00680380"/>
    <w:rsid w:val="00680526"/>
    <w:rsid w:val="006809BF"/>
    <w:rsid w:val="00680BB2"/>
    <w:rsid w:val="00681752"/>
    <w:rsid w:val="00682D51"/>
    <w:rsid w:val="00682EEE"/>
    <w:rsid w:val="0068304B"/>
    <w:rsid w:val="00684307"/>
    <w:rsid w:val="00684F39"/>
    <w:rsid w:val="006867E6"/>
    <w:rsid w:val="00686C27"/>
    <w:rsid w:val="00686DC8"/>
    <w:rsid w:val="00686E74"/>
    <w:rsid w:val="0069136B"/>
    <w:rsid w:val="006915F2"/>
    <w:rsid w:val="00691A31"/>
    <w:rsid w:val="00691AFE"/>
    <w:rsid w:val="00691E36"/>
    <w:rsid w:val="006923C2"/>
    <w:rsid w:val="0069260D"/>
    <w:rsid w:val="006927A8"/>
    <w:rsid w:val="0069324E"/>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3E6A"/>
    <w:rsid w:val="006A4782"/>
    <w:rsid w:val="006A5BDB"/>
    <w:rsid w:val="006A62C9"/>
    <w:rsid w:val="006A6998"/>
    <w:rsid w:val="006A6BD3"/>
    <w:rsid w:val="006A78F0"/>
    <w:rsid w:val="006A7F14"/>
    <w:rsid w:val="006B00FA"/>
    <w:rsid w:val="006B012D"/>
    <w:rsid w:val="006B082C"/>
    <w:rsid w:val="006B0B8A"/>
    <w:rsid w:val="006B1908"/>
    <w:rsid w:val="006B1BD1"/>
    <w:rsid w:val="006B21C9"/>
    <w:rsid w:val="006B2227"/>
    <w:rsid w:val="006B276A"/>
    <w:rsid w:val="006B2C96"/>
    <w:rsid w:val="006B321D"/>
    <w:rsid w:val="006B32C7"/>
    <w:rsid w:val="006B3341"/>
    <w:rsid w:val="006B39A3"/>
    <w:rsid w:val="006B3CAB"/>
    <w:rsid w:val="006B44AE"/>
    <w:rsid w:val="006B4802"/>
    <w:rsid w:val="006B4E76"/>
    <w:rsid w:val="006B51BF"/>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AA6"/>
    <w:rsid w:val="006D7C85"/>
    <w:rsid w:val="006E029D"/>
    <w:rsid w:val="006E0DE4"/>
    <w:rsid w:val="006E0E3E"/>
    <w:rsid w:val="006E0EE9"/>
    <w:rsid w:val="006E128A"/>
    <w:rsid w:val="006E17FA"/>
    <w:rsid w:val="006E18B6"/>
    <w:rsid w:val="006E18C4"/>
    <w:rsid w:val="006E1D89"/>
    <w:rsid w:val="006E1E1D"/>
    <w:rsid w:val="006E1E7D"/>
    <w:rsid w:val="006E24DB"/>
    <w:rsid w:val="006E2692"/>
    <w:rsid w:val="006E2959"/>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1ECD"/>
    <w:rsid w:val="006F253B"/>
    <w:rsid w:val="006F2D4B"/>
    <w:rsid w:val="006F3136"/>
    <w:rsid w:val="006F34B8"/>
    <w:rsid w:val="006F3A08"/>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D9E"/>
    <w:rsid w:val="00703E22"/>
    <w:rsid w:val="007040C2"/>
    <w:rsid w:val="007048C3"/>
    <w:rsid w:val="00705B50"/>
    <w:rsid w:val="00705E2B"/>
    <w:rsid w:val="00706607"/>
    <w:rsid w:val="00706B20"/>
    <w:rsid w:val="00706E14"/>
    <w:rsid w:val="00707967"/>
    <w:rsid w:val="00707F09"/>
    <w:rsid w:val="00707F5A"/>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F2E"/>
    <w:rsid w:val="00721F3F"/>
    <w:rsid w:val="007222B1"/>
    <w:rsid w:val="00722901"/>
    <w:rsid w:val="00722C7A"/>
    <w:rsid w:val="0072330F"/>
    <w:rsid w:val="007249CA"/>
    <w:rsid w:val="00724C18"/>
    <w:rsid w:val="00725186"/>
    <w:rsid w:val="00725490"/>
    <w:rsid w:val="00725573"/>
    <w:rsid w:val="00725F65"/>
    <w:rsid w:val="00726039"/>
    <w:rsid w:val="0072629C"/>
    <w:rsid w:val="0072659D"/>
    <w:rsid w:val="007268D5"/>
    <w:rsid w:val="007269EE"/>
    <w:rsid w:val="00726D95"/>
    <w:rsid w:val="007275C4"/>
    <w:rsid w:val="007300C8"/>
    <w:rsid w:val="0073109F"/>
    <w:rsid w:val="00731AAD"/>
    <w:rsid w:val="00731ED9"/>
    <w:rsid w:val="00731FB7"/>
    <w:rsid w:val="007321D9"/>
    <w:rsid w:val="00732D0A"/>
    <w:rsid w:val="007334E8"/>
    <w:rsid w:val="00733684"/>
    <w:rsid w:val="00733853"/>
    <w:rsid w:val="00733CAD"/>
    <w:rsid w:val="00733CFC"/>
    <w:rsid w:val="00734482"/>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6E3"/>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27E"/>
    <w:rsid w:val="007623ED"/>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6777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22"/>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B02"/>
    <w:rsid w:val="00797D43"/>
    <w:rsid w:val="00797E59"/>
    <w:rsid w:val="00797F44"/>
    <w:rsid w:val="007A0D48"/>
    <w:rsid w:val="007A0FD7"/>
    <w:rsid w:val="007A14BC"/>
    <w:rsid w:val="007A1B73"/>
    <w:rsid w:val="007A2100"/>
    <w:rsid w:val="007A225A"/>
    <w:rsid w:val="007A22D1"/>
    <w:rsid w:val="007A2B71"/>
    <w:rsid w:val="007A3173"/>
    <w:rsid w:val="007A31E6"/>
    <w:rsid w:val="007A3908"/>
    <w:rsid w:val="007A4308"/>
    <w:rsid w:val="007A51E5"/>
    <w:rsid w:val="007A56F3"/>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D1"/>
    <w:rsid w:val="007B72FD"/>
    <w:rsid w:val="007B7E85"/>
    <w:rsid w:val="007C062B"/>
    <w:rsid w:val="007C0ACD"/>
    <w:rsid w:val="007C1288"/>
    <w:rsid w:val="007C12F7"/>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64F4"/>
    <w:rsid w:val="007D6FA2"/>
    <w:rsid w:val="007D729D"/>
    <w:rsid w:val="007E0316"/>
    <w:rsid w:val="007E1085"/>
    <w:rsid w:val="007E10EC"/>
    <w:rsid w:val="007E1790"/>
    <w:rsid w:val="007E17D4"/>
    <w:rsid w:val="007E187E"/>
    <w:rsid w:val="007E18F3"/>
    <w:rsid w:val="007E2320"/>
    <w:rsid w:val="007E25B5"/>
    <w:rsid w:val="007E25E9"/>
    <w:rsid w:val="007E27AB"/>
    <w:rsid w:val="007E2AD6"/>
    <w:rsid w:val="007E2F80"/>
    <w:rsid w:val="007E3ECD"/>
    <w:rsid w:val="007E4788"/>
    <w:rsid w:val="007E49C0"/>
    <w:rsid w:val="007E4F3D"/>
    <w:rsid w:val="007E54A9"/>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2109"/>
    <w:rsid w:val="00802E49"/>
    <w:rsid w:val="00802EA0"/>
    <w:rsid w:val="00803164"/>
    <w:rsid w:val="00803D4B"/>
    <w:rsid w:val="00805114"/>
    <w:rsid w:val="0080564D"/>
    <w:rsid w:val="008059A0"/>
    <w:rsid w:val="008060C2"/>
    <w:rsid w:val="00806234"/>
    <w:rsid w:val="00806D86"/>
    <w:rsid w:val="00806E9C"/>
    <w:rsid w:val="008073D5"/>
    <w:rsid w:val="0080758B"/>
    <w:rsid w:val="00807E1F"/>
    <w:rsid w:val="008106CD"/>
    <w:rsid w:val="00810E48"/>
    <w:rsid w:val="00810F5D"/>
    <w:rsid w:val="008111A1"/>
    <w:rsid w:val="0081131C"/>
    <w:rsid w:val="00811E3D"/>
    <w:rsid w:val="008123D8"/>
    <w:rsid w:val="00812F75"/>
    <w:rsid w:val="0081338B"/>
    <w:rsid w:val="008137A9"/>
    <w:rsid w:val="00813BBA"/>
    <w:rsid w:val="00813C17"/>
    <w:rsid w:val="0081404B"/>
    <w:rsid w:val="008145A7"/>
    <w:rsid w:val="00814764"/>
    <w:rsid w:val="008149FB"/>
    <w:rsid w:val="00814B0A"/>
    <w:rsid w:val="0081514D"/>
    <w:rsid w:val="008167DC"/>
    <w:rsid w:val="00816EB2"/>
    <w:rsid w:val="00816F08"/>
    <w:rsid w:val="00817795"/>
    <w:rsid w:val="00817CFB"/>
    <w:rsid w:val="00817D41"/>
    <w:rsid w:val="008207DF"/>
    <w:rsid w:val="00821F58"/>
    <w:rsid w:val="0082239C"/>
    <w:rsid w:val="0082244A"/>
    <w:rsid w:val="00822ADA"/>
    <w:rsid w:val="00822F4F"/>
    <w:rsid w:val="00824839"/>
    <w:rsid w:val="00825759"/>
    <w:rsid w:val="00825820"/>
    <w:rsid w:val="00825B25"/>
    <w:rsid w:val="00826133"/>
    <w:rsid w:val="00826197"/>
    <w:rsid w:val="008266D9"/>
    <w:rsid w:val="008268A5"/>
    <w:rsid w:val="00826A06"/>
    <w:rsid w:val="008272BD"/>
    <w:rsid w:val="00830000"/>
    <w:rsid w:val="00830117"/>
    <w:rsid w:val="00830C98"/>
    <w:rsid w:val="00830E32"/>
    <w:rsid w:val="00831268"/>
    <w:rsid w:val="008313BF"/>
    <w:rsid w:val="008313FC"/>
    <w:rsid w:val="008314E0"/>
    <w:rsid w:val="00831B8C"/>
    <w:rsid w:val="00832269"/>
    <w:rsid w:val="008322D8"/>
    <w:rsid w:val="00833208"/>
    <w:rsid w:val="00833766"/>
    <w:rsid w:val="0083519A"/>
    <w:rsid w:val="00835C98"/>
    <w:rsid w:val="00836391"/>
    <w:rsid w:val="00837DA8"/>
    <w:rsid w:val="008404E2"/>
    <w:rsid w:val="00841148"/>
    <w:rsid w:val="008416A7"/>
    <w:rsid w:val="0084181D"/>
    <w:rsid w:val="008422D6"/>
    <w:rsid w:val="008424DA"/>
    <w:rsid w:val="00842591"/>
    <w:rsid w:val="008425AA"/>
    <w:rsid w:val="008429A7"/>
    <w:rsid w:val="0084318C"/>
    <w:rsid w:val="008432EA"/>
    <w:rsid w:val="00843D5C"/>
    <w:rsid w:val="0084451C"/>
    <w:rsid w:val="008449B8"/>
    <w:rsid w:val="0084544F"/>
    <w:rsid w:val="00846CB6"/>
    <w:rsid w:val="008475E3"/>
    <w:rsid w:val="008512C2"/>
    <w:rsid w:val="008518B3"/>
    <w:rsid w:val="00851B03"/>
    <w:rsid w:val="00852215"/>
    <w:rsid w:val="00852E67"/>
    <w:rsid w:val="008537C0"/>
    <w:rsid w:val="0085484E"/>
    <w:rsid w:val="008548D1"/>
    <w:rsid w:val="00854947"/>
    <w:rsid w:val="008557F2"/>
    <w:rsid w:val="0085627F"/>
    <w:rsid w:val="00856646"/>
    <w:rsid w:val="00856867"/>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6EFF"/>
    <w:rsid w:val="008670CF"/>
    <w:rsid w:val="0086721C"/>
    <w:rsid w:val="0086733B"/>
    <w:rsid w:val="00870A4E"/>
    <w:rsid w:val="008710A8"/>
    <w:rsid w:val="0087114F"/>
    <w:rsid w:val="00871477"/>
    <w:rsid w:val="0087169F"/>
    <w:rsid w:val="008717C1"/>
    <w:rsid w:val="00871F69"/>
    <w:rsid w:val="008742F9"/>
    <w:rsid w:val="00874D3B"/>
    <w:rsid w:val="00874E06"/>
    <w:rsid w:val="00874EB3"/>
    <w:rsid w:val="00875094"/>
    <w:rsid w:val="00876CFA"/>
    <w:rsid w:val="00876F14"/>
    <w:rsid w:val="00877834"/>
    <w:rsid w:val="00877A20"/>
    <w:rsid w:val="00880562"/>
    <w:rsid w:val="00880A3D"/>
    <w:rsid w:val="00880BF4"/>
    <w:rsid w:val="0088125C"/>
    <w:rsid w:val="0088130A"/>
    <w:rsid w:val="00881510"/>
    <w:rsid w:val="0088189B"/>
    <w:rsid w:val="00881929"/>
    <w:rsid w:val="00881954"/>
    <w:rsid w:val="00881EB4"/>
    <w:rsid w:val="00882B89"/>
    <w:rsid w:val="00883094"/>
    <w:rsid w:val="00883222"/>
    <w:rsid w:val="00883D92"/>
    <w:rsid w:val="0088447B"/>
    <w:rsid w:val="00884B61"/>
    <w:rsid w:val="00885582"/>
    <w:rsid w:val="008858BE"/>
    <w:rsid w:val="00885BFD"/>
    <w:rsid w:val="0088666A"/>
    <w:rsid w:val="00886836"/>
    <w:rsid w:val="00886D94"/>
    <w:rsid w:val="00887931"/>
    <w:rsid w:val="008879DD"/>
    <w:rsid w:val="008908C9"/>
    <w:rsid w:val="00890BE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2111"/>
    <w:rsid w:val="008A264F"/>
    <w:rsid w:val="008A27E2"/>
    <w:rsid w:val="008A2A72"/>
    <w:rsid w:val="008A44CE"/>
    <w:rsid w:val="008A4F11"/>
    <w:rsid w:val="008A4F90"/>
    <w:rsid w:val="008A544E"/>
    <w:rsid w:val="008A5D44"/>
    <w:rsid w:val="008A710A"/>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69C8"/>
    <w:rsid w:val="008B71AC"/>
    <w:rsid w:val="008B7E57"/>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0680"/>
    <w:rsid w:val="008D12AF"/>
    <w:rsid w:val="008D160F"/>
    <w:rsid w:val="008D1981"/>
    <w:rsid w:val="008D1D30"/>
    <w:rsid w:val="008D1D4E"/>
    <w:rsid w:val="008D1F59"/>
    <w:rsid w:val="008D27F4"/>
    <w:rsid w:val="008D2A5D"/>
    <w:rsid w:val="008D359B"/>
    <w:rsid w:val="008D3974"/>
    <w:rsid w:val="008D3A42"/>
    <w:rsid w:val="008D4706"/>
    <w:rsid w:val="008D5012"/>
    <w:rsid w:val="008D5273"/>
    <w:rsid w:val="008D6B4B"/>
    <w:rsid w:val="008D6CE4"/>
    <w:rsid w:val="008D7016"/>
    <w:rsid w:val="008D7468"/>
    <w:rsid w:val="008D7E40"/>
    <w:rsid w:val="008E0AFE"/>
    <w:rsid w:val="008E1049"/>
    <w:rsid w:val="008E1426"/>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96B"/>
    <w:rsid w:val="00902AC1"/>
    <w:rsid w:val="009032DD"/>
    <w:rsid w:val="00903814"/>
    <w:rsid w:val="009039F3"/>
    <w:rsid w:val="00904146"/>
    <w:rsid w:val="009041A9"/>
    <w:rsid w:val="00904BAA"/>
    <w:rsid w:val="0090570F"/>
    <w:rsid w:val="0090583F"/>
    <w:rsid w:val="00906CFE"/>
    <w:rsid w:val="00910224"/>
    <w:rsid w:val="0091062E"/>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B5"/>
    <w:rsid w:val="009174E2"/>
    <w:rsid w:val="009175AD"/>
    <w:rsid w:val="00917BD3"/>
    <w:rsid w:val="00917E75"/>
    <w:rsid w:val="00920124"/>
    <w:rsid w:val="00920E66"/>
    <w:rsid w:val="009211A5"/>
    <w:rsid w:val="009211AA"/>
    <w:rsid w:val="00921ED4"/>
    <w:rsid w:val="00922197"/>
    <w:rsid w:val="009221E5"/>
    <w:rsid w:val="009223B6"/>
    <w:rsid w:val="00922F18"/>
    <w:rsid w:val="009233C1"/>
    <w:rsid w:val="009236A6"/>
    <w:rsid w:val="00923B53"/>
    <w:rsid w:val="0092403D"/>
    <w:rsid w:val="009244A1"/>
    <w:rsid w:val="00924C55"/>
    <w:rsid w:val="00925691"/>
    <w:rsid w:val="00925BED"/>
    <w:rsid w:val="00925C98"/>
    <w:rsid w:val="00925EC7"/>
    <w:rsid w:val="00926243"/>
    <w:rsid w:val="0092673D"/>
    <w:rsid w:val="00926A11"/>
    <w:rsid w:val="00926CD4"/>
    <w:rsid w:val="00927318"/>
    <w:rsid w:val="00927678"/>
    <w:rsid w:val="00930D2B"/>
    <w:rsid w:val="00930D54"/>
    <w:rsid w:val="0093140C"/>
    <w:rsid w:val="00931FEF"/>
    <w:rsid w:val="0093210E"/>
    <w:rsid w:val="009321D6"/>
    <w:rsid w:val="0093222C"/>
    <w:rsid w:val="009324EA"/>
    <w:rsid w:val="00932946"/>
    <w:rsid w:val="009329C2"/>
    <w:rsid w:val="00932FE0"/>
    <w:rsid w:val="00933444"/>
    <w:rsid w:val="00933857"/>
    <w:rsid w:val="00935652"/>
    <w:rsid w:val="00935C1E"/>
    <w:rsid w:val="0093671A"/>
    <w:rsid w:val="009372E1"/>
    <w:rsid w:val="009377E2"/>
    <w:rsid w:val="00937A96"/>
    <w:rsid w:val="00937AE7"/>
    <w:rsid w:val="00937AF1"/>
    <w:rsid w:val="00937FA3"/>
    <w:rsid w:val="00940981"/>
    <w:rsid w:val="00941410"/>
    <w:rsid w:val="00941B8A"/>
    <w:rsid w:val="009437B2"/>
    <w:rsid w:val="009437CE"/>
    <w:rsid w:val="009438F0"/>
    <w:rsid w:val="00943DDC"/>
    <w:rsid w:val="009440E4"/>
    <w:rsid w:val="00944CB4"/>
    <w:rsid w:val="00945329"/>
    <w:rsid w:val="0094681A"/>
    <w:rsid w:val="00947FB1"/>
    <w:rsid w:val="009500E4"/>
    <w:rsid w:val="009501C0"/>
    <w:rsid w:val="0095060E"/>
    <w:rsid w:val="0095083D"/>
    <w:rsid w:val="009509AD"/>
    <w:rsid w:val="00951359"/>
    <w:rsid w:val="00952A03"/>
    <w:rsid w:val="00952D77"/>
    <w:rsid w:val="00952FF9"/>
    <w:rsid w:val="0095396D"/>
    <w:rsid w:val="00954AA7"/>
    <w:rsid w:val="00954C6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5815"/>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55FD"/>
    <w:rsid w:val="00976041"/>
    <w:rsid w:val="009764F1"/>
    <w:rsid w:val="00976625"/>
    <w:rsid w:val="009769F4"/>
    <w:rsid w:val="00977086"/>
    <w:rsid w:val="00977733"/>
    <w:rsid w:val="00977961"/>
    <w:rsid w:val="00977C21"/>
    <w:rsid w:val="00980346"/>
    <w:rsid w:val="0098038E"/>
    <w:rsid w:val="00981696"/>
    <w:rsid w:val="009817B8"/>
    <w:rsid w:val="00981A56"/>
    <w:rsid w:val="009821C6"/>
    <w:rsid w:val="0098244A"/>
    <w:rsid w:val="009824ED"/>
    <w:rsid w:val="00982B4F"/>
    <w:rsid w:val="00982E68"/>
    <w:rsid w:val="00983416"/>
    <w:rsid w:val="009837B7"/>
    <w:rsid w:val="00983831"/>
    <w:rsid w:val="00984BA5"/>
    <w:rsid w:val="00984EF2"/>
    <w:rsid w:val="0098583F"/>
    <w:rsid w:val="00985BD8"/>
    <w:rsid w:val="0098612A"/>
    <w:rsid w:val="009864A2"/>
    <w:rsid w:val="0098652C"/>
    <w:rsid w:val="0098658B"/>
    <w:rsid w:val="00986692"/>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2575"/>
    <w:rsid w:val="009A2BF0"/>
    <w:rsid w:val="009A2BFA"/>
    <w:rsid w:val="009A34D4"/>
    <w:rsid w:val="009A39E0"/>
    <w:rsid w:val="009A3EE7"/>
    <w:rsid w:val="009A5DBF"/>
    <w:rsid w:val="009A60AD"/>
    <w:rsid w:val="009A6DE5"/>
    <w:rsid w:val="009A6F88"/>
    <w:rsid w:val="009A7727"/>
    <w:rsid w:val="009B0770"/>
    <w:rsid w:val="009B0793"/>
    <w:rsid w:val="009B1DF6"/>
    <w:rsid w:val="009B2009"/>
    <w:rsid w:val="009B2027"/>
    <w:rsid w:val="009B33EE"/>
    <w:rsid w:val="009B4962"/>
    <w:rsid w:val="009B53A6"/>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C7864"/>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4BAC"/>
    <w:rsid w:val="009D5357"/>
    <w:rsid w:val="009D573A"/>
    <w:rsid w:val="009D6643"/>
    <w:rsid w:val="009D721F"/>
    <w:rsid w:val="009D72F4"/>
    <w:rsid w:val="009D76DD"/>
    <w:rsid w:val="009D782B"/>
    <w:rsid w:val="009E01C3"/>
    <w:rsid w:val="009E0A4A"/>
    <w:rsid w:val="009E0D43"/>
    <w:rsid w:val="009E0DF3"/>
    <w:rsid w:val="009E2E4A"/>
    <w:rsid w:val="009E3062"/>
    <w:rsid w:val="009E3277"/>
    <w:rsid w:val="009E33DA"/>
    <w:rsid w:val="009E370F"/>
    <w:rsid w:val="009E377C"/>
    <w:rsid w:val="009E3977"/>
    <w:rsid w:val="009E3FBE"/>
    <w:rsid w:val="009E42FD"/>
    <w:rsid w:val="009E5060"/>
    <w:rsid w:val="009E541A"/>
    <w:rsid w:val="009E59A5"/>
    <w:rsid w:val="009E5F09"/>
    <w:rsid w:val="009E63D0"/>
    <w:rsid w:val="009E6593"/>
    <w:rsid w:val="009E72EC"/>
    <w:rsid w:val="009F074A"/>
    <w:rsid w:val="009F0D78"/>
    <w:rsid w:val="009F111C"/>
    <w:rsid w:val="009F126D"/>
    <w:rsid w:val="009F1D06"/>
    <w:rsid w:val="009F221A"/>
    <w:rsid w:val="009F2279"/>
    <w:rsid w:val="009F22FE"/>
    <w:rsid w:val="009F2F13"/>
    <w:rsid w:val="009F3A30"/>
    <w:rsid w:val="009F58E6"/>
    <w:rsid w:val="009F632A"/>
    <w:rsid w:val="009F67D7"/>
    <w:rsid w:val="009F67F3"/>
    <w:rsid w:val="009F7DC9"/>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2A47"/>
    <w:rsid w:val="00A13AE6"/>
    <w:rsid w:val="00A14D9C"/>
    <w:rsid w:val="00A15077"/>
    <w:rsid w:val="00A15C0C"/>
    <w:rsid w:val="00A1681A"/>
    <w:rsid w:val="00A16B82"/>
    <w:rsid w:val="00A174C9"/>
    <w:rsid w:val="00A17789"/>
    <w:rsid w:val="00A20D59"/>
    <w:rsid w:val="00A21B16"/>
    <w:rsid w:val="00A21BEE"/>
    <w:rsid w:val="00A21DEF"/>
    <w:rsid w:val="00A21E0C"/>
    <w:rsid w:val="00A22DC9"/>
    <w:rsid w:val="00A22E70"/>
    <w:rsid w:val="00A231C9"/>
    <w:rsid w:val="00A2393B"/>
    <w:rsid w:val="00A23F25"/>
    <w:rsid w:val="00A24364"/>
    <w:rsid w:val="00A243CB"/>
    <w:rsid w:val="00A253DA"/>
    <w:rsid w:val="00A26450"/>
    <w:rsid w:val="00A26EA1"/>
    <w:rsid w:val="00A31CC3"/>
    <w:rsid w:val="00A326CB"/>
    <w:rsid w:val="00A32AC5"/>
    <w:rsid w:val="00A32D62"/>
    <w:rsid w:val="00A32FDD"/>
    <w:rsid w:val="00A330D8"/>
    <w:rsid w:val="00A33F82"/>
    <w:rsid w:val="00A3409E"/>
    <w:rsid w:val="00A341D2"/>
    <w:rsid w:val="00A35A51"/>
    <w:rsid w:val="00A35E8C"/>
    <w:rsid w:val="00A36355"/>
    <w:rsid w:val="00A36390"/>
    <w:rsid w:val="00A36680"/>
    <w:rsid w:val="00A37872"/>
    <w:rsid w:val="00A402A3"/>
    <w:rsid w:val="00A40465"/>
    <w:rsid w:val="00A409C2"/>
    <w:rsid w:val="00A41B61"/>
    <w:rsid w:val="00A42635"/>
    <w:rsid w:val="00A43234"/>
    <w:rsid w:val="00A43EB0"/>
    <w:rsid w:val="00A442B7"/>
    <w:rsid w:val="00A44EA4"/>
    <w:rsid w:val="00A45606"/>
    <w:rsid w:val="00A45F0E"/>
    <w:rsid w:val="00A466FA"/>
    <w:rsid w:val="00A470C5"/>
    <w:rsid w:val="00A47592"/>
    <w:rsid w:val="00A4766B"/>
    <w:rsid w:val="00A50893"/>
    <w:rsid w:val="00A5157B"/>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12A1"/>
    <w:rsid w:val="00A61FE8"/>
    <w:rsid w:val="00A62348"/>
    <w:rsid w:val="00A63561"/>
    <w:rsid w:val="00A63C2C"/>
    <w:rsid w:val="00A64467"/>
    <w:rsid w:val="00A64483"/>
    <w:rsid w:val="00A6488F"/>
    <w:rsid w:val="00A649F9"/>
    <w:rsid w:val="00A66880"/>
    <w:rsid w:val="00A66CD1"/>
    <w:rsid w:val="00A66DEF"/>
    <w:rsid w:val="00A674A6"/>
    <w:rsid w:val="00A706F1"/>
    <w:rsid w:val="00A70BA5"/>
    <w:rsid w:val="00A70BC9"/>
    <w:rsid w:val="00A70C7D"/>
    <w:rsid w:val="00A70DD4"/>
    <w:rsid w:val="00A712E0"/>
    <w:rsid w:val="00A71440"/>
    <w:rsid w:val="00A71450"/>
    <w:rsid w:val="00A714B2"/>
    <w:rsid w:val="00A71922"/>
    <w:rsid w:val="00A71980"/>
    <w:rsid w:val="00A71DA1"/>
    <w:rsid w:val="00A72570"/>
    <w:rsid w:val="00A72A4A"/>
    <w:rsid w:val="00A73941"/>
    <w:rsid w:val="00A74137"/>
    <w:rsid w:val="00A74441"/>
    <w:rsid w:val="00A74614"/>
    <w:rsid w:val="00A74814"/>
    <w:rsid w:val="00A7578D"/>
    <w:rsid w:val="00A7621C"/>
    <w:rsid w:val="00A76EA0"/>
    <w:rsid w:val="00A77A66"/>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E77"/>
    <w:rsid w:val="00A92135"/>
    <w:rsid w:val="00A92563"/>
    <w:rsid w:val="00A92767"/>
    <w:rsid w:val="00A931FC"/>
    <w:rsid w:val="00A93DE2"/>
    <w:rsid w:val="00A940AE"/>
    <w:rsid w:val="00A945B2"/>
    <w:rsid w:val="00A946F9"/>
    <w:rsid w:val="00A94885"/>
    <w:rsid w:val="00A95662"/>
    <w:rsid w:val="00A958AE"/>
    <w:rsid w:val="00A95D82"/>
    <w:rsid w:val="00A97254"/>
    <w:rsid w:val="00A9726B"/>
    <w:rsid w:val="00A9733A"/>
    <w:rsid w:val="00A97868"/>
    <w:rsid w:val="00AA09E0"/>
    <w:rsid w:val="00AA0E94"/>
    <w:rsid w:val="00AA137B"/>
    <w:rsid w:val="00AA19F3"/>
    <w:rsid w:val="00AA1FF8"/>
    <w:rsid w:val="00AA2168"/>
    <w:rsid w:val="00AA2243"/>
    <w:rsid w:val="00AA2D96"/>
    <w:rsid w:val="00AA306A"/>
    <w:rsid w:val="00AA3220"/>
    <w:rsid w:val="00AA369B"/>
    <w:rsid w:val="00AA4C3F"/>
    <w:rsid w:val="00AA516A"/>
    <w:rsid w:val="00AA53E9"/>
    <w:rsid w:val="00AA73AF"/>
    <w:rsid w:val="00AA772A"/>
    <w:rsid w:val="00AA79AD"/>
    <w:rsid w:val="00AB0FF0"/>
    <w:rsid w:val="00AB1656"/>
    <w:rsid w:val="00AB22EC"/>
    <w:rsid w:val="00AB2E3B"/>
    <w:rsid w:val="00AB2E6C"/>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7205"/>
    <w:rsid w:val="00AC747B"/>
    <w:rsid w:val="00AC7824"/>
    <w:rsid w:val="00AD104B"/>
    <w:rsid w:val="00AD1A7B"/>
    <w:rsid w:val="00AD1B3A"/>
    <w:rsid w:val="00AD2178"/>
    <w:rsid w:val="00AD24AF"/>
    <w:rsid w:val="00AD3345"/>
    <w:rsid w:val="00AD3869"/>
    <w:rsid w:val="00AD3C17"/>
    <w:rsid w:val="00AD4003"/>
    <w:rsid w:val="00AD4278"/>
    <w:rsid w:val="00AD487F"/>
    <w:rsid w:val="00AD4889"/>
    <w:rsid w:val="00AD5343"/>
    <w:rsid w:val="00AD5FD4"/>
    <w:rsid w:val="00AD6512"/>
    <w:rsid w:val="00AE1181"/>
    <w:rsid w:val="00AE12E5"/>
    <w:rsid w:val="00AE12F6"/>
    <w:rsid w:val="00AE13C5"/>
    <w:rsid w:val="00AE1422"/>
    <w:rsid w:val="00AE1E98"/>
    <w:rsid w:val="00AE2776"/>
    <w:rsid w:val="00AE3141"/>
    <w:rsid w:val="00AE3AB8"/>
    <w:rsid w:val="00AE3DE1"/>
    <w:rsid w:val="00AE3FC4"/>
    <w:rsid w:val="00AE42D8"/>
    <w:rsid w:val="00AE541B"/>
    <w:rsid w:val="00AE5A5A"/>
    <w:rsid w:val="00AE5EDF"/>
    <w:rsid w:val="00AE610B"/>
    <w:rsid w:val="00AE6ED4"/>
    <w:rsid w:val="00AE72EC"/>
    <w:rsid w:val="00AE74A7"/>
    <w:rsid w:val="00AF08E7"/>
    <w:rsid w:val="00AF12D7"/>
    <w:rsid w:val="00AF1664"/>
    <w:rsid w:val="00AF1C32"/>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4A7"/>
    <w:rsid w:val="00B0351C"/>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A3D"/>
    <w:rsid w:val="00B12DBB"/>
    <w:rsid w:val="00B12F45"/>
    <w:rsid w:val="00B13B12"/>
    <w:rsid w:val="00B14BE5"/>
    <w:rsid w:val="00B15838"/>
    <w:rsid w:val="00B16252"/>
    <w:rsid w:val="00B162A8"/>
    <w:rsid w:val="00B16F49"/>
    <w:rsid w:val="00B173BC"/>
    <w:rsid w:val="00B173ED"/>
    <w:rsid w:val="00B17739"/>
    <w:rsid w:val="00B1776D"/>
    <w:rsid w:val="00B17799"/>
    <w:rsid w:val="00B178B5"/>
    <w:rsid w:val="00B201EB"/>
    <w:rsid w:val="00B203DB"/>
    <w:rsid w:val="00B20873"/>
    <w:rsid w:val="00B213AD"/>
    <w:rsid w:val="00B218E2"/>
    <w:rsid w:val="00B23B0A"/>
    <w:rsid w:val="00B23D29"/>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0C0A"/>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641"/>
    <w:rsid w:val="00B54718"/>
    <w:rsid w:val="00B55579"/>
    <w:rsid w:val="00B55863"/>
    <w:rsid w:val="00B55FFB"/>
    <w:rsid w:val="00B57192"/>
    <w:rsid w:val="00B57269"/>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70AAE"/>
    <w:rsid w:val="00B71689"/>
    <w:rsid w:val="00B71713"/>
    <w:rsid w:val="00B71A24"/>
    <w:rsid w:val="00B71C74"/>
    <w:rsid w:val="00B72A3F"/>
    <w:rsid w:val="00B73351"/>
    <w:rsid w:val="00B733C4"/>
    <w:rsid w:val="00B734E6"/>
    <w:rsid w:val="00B7653D"/>
    <w:rsid w:val="00B778EB"/>
    <w:rsid w:val="00B779A9"/>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541"/>
    <w:rsid w:val="00B90D9D"/>
    <w:rsid w:val="00B91322"/>
    <w:rsid w:val="00B91626"/>
    <w:rsid w:val="00B91A6B"/>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3FE1"/>
    <w:rsid w:val="00BA409B"/>
    <w:rsid w:val="00BA421D"/>
    <w:rsid w:val="00BA4416"/>
    <w:rsid w:val="00BA4D6F"/>
    <w:rsid w:val="00BA4EB9"/>
    <w:rsid w:val="00BA5387"/>
    <w:rsid w:val="00BA5990"/>
    <w:rsid w:val="00BA5CD6"/>
    <w:rsid w:val="00BA6694"/>
    <w:rsid w:val="00BA708F"/>
    <w:rsid w:val="00BA7C0D"/>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5D72"/>
    <w:rsid w:val="00BB60C7"/>
    <w:rsid w:val="00BB6F8D"/>
    <w:rsid w:val="00BB70A5"/>
    <w:rsid w:val="00BB7E22"/>
    <w:rsid w:val="00BC0045"/>
    <w:rsid w:val="00BC0932"/>
    <w:rsid w:val="00BC0C7A"/>
    <w:rsid w:val="00BC109E"/>
    <w:rsid w:val="00BC1422"/>
    <w:rsid w:val="00BC147B"/>
    <w:rsid w:val="00BC14EB"/>
    <w:rsid w:val="00BC2FE1"/>
    <w:rsid w:val="00BC3273"/>
    <w:rsid w:val="00BC3468"/>
    <w:rsid w:val="00BC3624"/>
    <w:rsid w:val="00BC3677"/>
    <w:rsid w:val="00BC3953"/>
    <w:rsid w:val="00BC3D89"/>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4D81"/>
    <w:rsid w:val="00BD50DD"/>
    <w:rsid w:val="00BD5730"/>
    <w:rsid w:val="00BD5CB8"/>
    <w:rsid w:val="00BD5DF9"/>
    <w:rsid w:val="00BD632B"/>
    <w:rsid w:val="00BD6F2C"/>
    <w:rsid w:val="00BD7401"/>
    <w:rsid w:val="00BE0DEA"/>
    <w:rsid w:val="00BE14D8"/>
    <w:rsid w:val="00BE1936"/>
    <w:rsid w:val="00BE19A9"/>
    <w:rsid w:val="00BE1BE0"/>
    <w:rsid w:val="00BE4F90"/>
    <w:rsid w:val="00BE5461"/>
    <w:rsid w:val="00BE5489"/>
    <w:rsid w:val="00BE5D03"/>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82B"/>
    <w:rsid w:val="00BF4A27"/>
    <w:rsid w:val="00BF50B1"/>
    <w:rsid w:val="00BF6B61"/>
    <w:rsid w:val="00BF6F02"/>
    <w:rsid w:val="00BF7BB6"/>
    <w:rsid w:val="00BF7E89"/>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AFA"/>
    <w:rsid w:val="00C05C12"/>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F37"/>
    <w:rsid w:val="00C12351"/>
    <w:rsid w:val="00C12540"/>
    <w:rsid w:val="00C1268B"/>
    <w:rsid w:val="00C13640"/>
    <w:rsid w:val="00C13655"/>
    <w:rsid w:val="00C1374D"/>
    <w:rsid w:val="00C1391C"/>
    <w:rsid w:val="00C14A64"/>
    <w:rsid w:val="00C14B22"/>
    <w:rsid w:val="00C14E6C"/>
    <w:rsid w:val="00C14F62"/>
    <w:rsid w:val="00C1556F"/>
    <w:rsid w:val="00C15AF2"/>
    <w:rsid w:val="00C178F9"/>
    <w:rsid w:val="00C20676"/>
    <w:rsid w:val="00C209A1"/>
    <w:rsid w:val="00C20D59"/>
    <w:rsid w:val="00C21E6A"/>
    <w:rsid w:val="00C22D36"/>
    <w:rsid w:val="00C238B0"/>
    <w:rsid w:val="00C25595"/>
    <w:rsid w:val="00C265AC"/>
    <w:rsid w:val="00C27DE2"/>
    <w:rsid w:val="00C3007B"/>
    <w:rsid w:val="00C30471"/>
    <w:rsid w:val="00C3047F"/>
    <w:rsid w:val="00C30490"/>
    <w:rsid w:val="00C307F0"/>
    <w:rsid w:val="00C308E6"/>
    <w:rsid w:val="00C30A19"/>
    <w:rsid w:val="00C310F5"/>
    <w:rsid w:val="00C31B05"/>
    <w:rsid w:val="00C31C2A"/>
    <w:rsid w:val="00C32648"/>
    <w:rsid w:val="00C32AAE"/>
    <w:rsid w:val="00C32AFF"/>
    <w:rsid w:val="00C33117"/>
    <w:rsid w:val="00C33607"/>
    <w:rsid w:val="00C33875"/>
    <w:rsid w:val="00C33EE8"/>
    <w:rsid w:val="00C3451A"/>
    <w:rsid w:val="00C3557B"/>
    <w:rsid w:val="00C3658D"/>
    <w:rsid w:val="00C3673E"/>
    <w:rsid w:val="00C37BB0"/>
    <w:rsid w:val="00C40E65"/>
    <w:rsid w:val="00C416FD"/>
    <w:rsid w:val="00C4174A"/>
    <w:rsid w:val="00C426B2"/>
    <w:rsid w:val="00C44011"/>
    <w:rsid w:val="00C4436D"/>
    <w:rsid w:val="00C45312"/>
    <w:rsid w:val="00C4549B"/>
    <w:rsid w:val="00C466A5"/>
    <w:rsid w:val="00C46A38"/>
    <w:rsid w:val="00C47610"/>
    <w:rsid w:val="00C50956"/>
    <w:rsid w:val="00C50D8B"/>
    <w:rsid w:val="00C5137F"/>
    <w:rsid w:val="00C51582"/>
    <w:rsid w:val="00C5270A"/>
    <w:rsid w:val="00C52BE1"/>
    <w:rsid w:val="00C530DD"/>
    <w:rsid w:val="00C5318A"/>
    <w:rsid w:val="00C535C6"/>
    <w:rsid w:val="00C537DC"/>
    <w:rsid w:val="00C54206"/>
    <w:rsid w:val="00C5487E"/>
    <w:rsid w:val="00C56546"/>
    <w:rsid w:val="00C56CBD"/>
    <w:rsid w:val="00C570A6"/>
    <w:rsid w:val="00C57146"/>
    <w:rsid w:val="00C578A0"/>
    <w:rsid w:val="00C6201B"/>
    <w:rsid w:val="00C625C2"/>
    <w:rsid w:val="00C62BB9"/>
    <w:rsid w:val="00C63820"/>
    <w:rsid w:val="00C63B5D"/>
    <w:rsid w:val="00C644B5"/>
    <w:rsid w:val="00C645C4"/>
    <w:rsid w:val="00C656AB"/>
    <w:rsid w:val="00C656F3"/>
    <w:rsid w:val="00C6591A"/>
    <w:rsid w:val="00C66487"/>
    <w:rsid w:val="00C66646"/>
    <w:rsid w:val="00C66F3A"/>
    <w:rsid w:val="00C67921"/>
    <w:rsid w:val="00C70663"/>
    <w:rsid w:val="00C7068E"/>
    <w:rsid w:val="00C706AD"/>
    <w:rsid w:val="00C70BAF"/>
    <w:rsid w:val="00C71321"/>
    <w:rsid w:val="00C7164E"/>
    <w:rsid w:val="00C716D8"/>
    <w:rsid w:val="00C72CE1"/>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3FB6"/>
    <w:rsid w:val="00C946A0"/>
    <w:rsid w:val="00C948B6"/>
    <w:rsid w:val="00C948FE"/>
    <w:rsid w:val="00C94D4F"/>
    <w:rsid w:val="00C9528A"/>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414D"/>
    <w:rsid w:val="00CB483E"/>
    <w:rsid w:val="00CB6326"/>
    <w:rsid w:val="00CB7286"/>
    <w:rsid w:val="00CC001F"/>
    <w:rsid w:val="00CC0FB9"/>
    <w:rsid w:val="00CC1631"/>
    <w:rsid w:val="00CC2137"/>
    <w:rsid w:val="00CC2EE2"/>
    <w:rsid w:val="00CC30C3"/>
    <w:rsid w:val="00CC3984"/>
    <w:rsid w:val="00CC4291"/>
    <w:rsid w:val="00CC44E2"/>
    <w:rsid w:val="00CC49E2"/>
    <w:rsid w:val="00CC4F0D"/>
    <w:rsid w:val="00CC50E5"/>
    <w:rsid w:val="00CC516C"/>
    <w:rsid w:val="00CC5370"/>
    <w:rsid w:val="00CC5404"/>
    <w:rsid w:val="00CC5672"/>
    <w:rsid w:val="00CC5DC6"/>
    <w:rsid w:val="00CC61BF"/>
    <w:rsid w:val="00CC63E0"/>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0EDC"/>
    <w:rsid w:val="00CE1359"/>
    <w:rsid w:val="00CE1683"/>
    <w:rsid w:val="00CE20C0"/>
    <w:rsid w:val="00CE248D"/>
    <w:rsid w:val="00CE25AC"/>
    <w:rsid w:val="00CE3786"/>
    <w:rsid w:val="00CE3B38"/>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CA9"/>
    <w:rsid w:val="00D1215E"/>
    <w:rsid w:val="00D12195"/>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982"/>
    <w:rsid w:val="00D23C3A"/>
    <w:rsid w:val="00D23C7C"/>
    <w:rsid w:val="00D24AB1"/>
    <w:rsid w:val="00D24BAF"/>
    <w:rsid w:val="00D250AF"/>
    <w:rsid w:val="00D25136"/>
    <w:rsid w:val="00D256D6"/>
    <w:rsid w:val="00D25BD4"/>
    <w:rsid w:val="00D26214"/>
    <w:rsid w:val="00D26F47"/>
    <w:rsid w:val="00D26F4F"/>
    <w:rsid w:val="00D271C0"/>
    <w:rsid w:val="00D273D8"/>
    <w:rsid w:val="00D27744"/>
    <w:rsid w:val="00D3009C"/>
    <w:rsid w:val="00D30C10"/>
    <w:rsid w:val="00D30F6A"/>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438"/>
    <w:rsid w:val="00D4745B"/>
    <w:rsid w:val="00D50029"/>
    <w:rsid w:val="00D51916"/>
    <w:rsid w:val="00D5242A"/>
    <w:rsid w:val="00D52622"/>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3D1A"/>
    <w:rsid w:val="00D63DF9"/>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650"/>
    <w:rsid w:val="00D76D60"/>
    <w:rsid w:val="00D76F56"/>
    <w:rsid w:val="00D7716E"/>
    <w:rsid w:val="00D77DAD"/>
    <w:rsid w:val="00D77F0B"/>
    <w:rsid w:val="00D80115"/>
    <w:rsid w:val="00D80E06"/>
    <w:rsid w:val="00D816A0"/>
    <w:rsid w:val="00D81A13"/>
    <w:rsid w:val="00D82026"/>
    <w:rsid w:val="00D82979"/>
    <w:rsid w:val="00D82CB4"/>
    <w:rsid w:val="00D82F25"/>
    <w:rsid w:val="00D84484"/>
    <w:rsid w:val="00D846E1"/>
    <w:rsid w:val="00D8479E"/>
    <w:rsid w:val="00D84839"/>
    <w:rsid w:val="00D85A56"/>
    <w:rsid w:val="00D85B14"/>
    <w:rsid w:val="00D85EB1"/>
    <w:rsid w:val="00D874A8"/>
    <w:rsid w:val="00D8778A"/>
    <w:rsid w:val="00D8789E"/>
    <w:rsid w:val="00D90485"/>
    <w:rsid w:val="00D907C4"/>
    <w:rsid w:val="00D91214"/>
    <w:rsid w:val="00D917FE"/>
    <w:rsid w:val="00D91A35"/>
    <w:rsid w:val="00D924A3"/>
    <w:rsid w:val="00D9259B"/>
    <w:rsid w:val="00D931A6"/>
    <w:rsid w:val="00D93A0A"/>
    <w:rsid w:val="00D93B00"/>
    <w:rsid w:val="00D93E21"/>
    <w:rsid w:val="00D93F25"/>
    <w:rsid w:val="00D94160"/>
    <w:rsid w:val="00D9419B"/>
    <w:rsid w:val="00D94280"/>
    <w:rsid w:val="00D94E27"/>
    <w:rsid w:val="00D94EB3"/>
    <w:rsid w:val="00D94FAF"/>
    <w:rsid w:val="00D95810"/>
    <w:rsid w:val="00D95CEB"/>
    <w:rsid w:val="00D96C66"/>
    <w:rsid w:val="00D974F9"/>
    <w:rsid w:val="00D975CE"/>
    <w:rsid w:val="00D97C91"/>
    <w:rsid w:val="00DA0749"/>
    <w:rsid w:val="00DA09EF"/>
    <w:rsid w:val="00DA10C5"/>
    <w:rsid w:val="00DA1821"/>
    <w:rsid w:val="00DA1A29"/>
    <w:rsid w:val="00DA2381"/>
    <w:rsid w:val="00DA34C2"/>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BEE"/>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57E"/>
    <w:rsid w:val="00DD4690"/>
    <w:rsid w:val="00DD550B"/>
    <w:rsid w:val="00DD5CC8"/>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59EA"/>
    <w:rsid w:val="00DE7910"/>
    <w:rsid w:val="00DE7B52"/>
    <w:rsid w:val="00DE7FD8"/>
    <w:rsid w:val="00DF032C"/>
    <w:rsid w:val="00DF0D77"/>
    <w:rsid w:val="00DF2172"/>
    <w:rsid w:val="00DF22C4"/>
    <w:rsid w:val="00DF265F"/>
    <w:rsid w:val="00DF273D"/>
    <w:rsid w:val="00DF2B13"/>
    <w:rsid w:val="00DF37A1"/>
    <w:rsid w:val="00DF4EA6"/>
    <w:rsid w:val="00DF53CD"/>
    <w:rsid w:val="00DF5405"/>
    <w:rsid w:val="00DF5648"/>
    <w:rsid w:val="00DF579A"/>
    <w:rsid w:val="00DF622C"/>
    <w:rsid w:val="00DF6EEE"/>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658D"/>
    <w:rsid w:val="00E06CCA"/>
    <w:rsid w:val="00E079BC"/>
    <w:rsid w:val="00E07BB8"/>
    <w:rsid w:val="00E1038F"/>
    <w:rsid w:val="00E103F1"/>
    <w:rsid w:val="00E106B6"/>
    <w:rsid w:val="00E10E54"/>
    <w:rsid w:val="00E11015"/>
    <w:rsid w:val="00E118F8"/>
    <w:rsid w:val="00E12379"/>
    <w:rsid w:val="00E132DE"/>
    <w:rsid w:val="00E142EC"/>
    <w:rsid w:val="00E14736"/>
    <w:rsid w:val="00E14DA4"/>
    <w:rsid w:val="00E1521B"/>
    <w:rsid w:val="00E156EC"/>
    <w:rsid w:val="00E162FA"/>
    <w:rsid w:val="00E16DFB"/>
    <w:rsid w:val="00E1730E"/>
    <w:rsid w:val="00E17369"/>
    <w:rsid w:val="00E1788D"/>
    <w:rsid w:val="00E1797F"/>
    <w:rsid w:val="00E204C6"/>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A88"/>
    <w:rsid w:val="00E24DD5"/>
    <w:rsid w:val="00E25296"/>
    <w:rsid w:val="00E25618"/>
    <w:rsid w:val="00E25A80"/>
    <w:rsid w:val="00E26481"/>
    <w:rsid w:val="00E27E36"/>
    <w:rsid w:val="00E27EAB"/>
    <w:rsid w:val="00E300A3"/>
    <w:rsid w:val="00E3042C"/>
    <w:rsid w:val="00E309B3"/>
    <w:rsid w:val="00E31D14"/>
    <w:rsid w:val="00E327B2"/>
    <w:rsid w:val="00E327CF"/>
    <w:rsid w:val="00E327DA"/>
    <w:rsid w:val="00E32C9D"/>
    <w:rsid w:val="00E32E5E"/>
    <w:rsid w:val="00E32F16"/>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61A6"/>
    <w:rsid w:val="00E46AF6"/>
    <w:rsid w:val="00E47A0A"/>
    <w:rsid w:val="00E47F6C"/>
    <w:rsid w:val="00E500D3"/>
    <w:rsid w:val="00E5015F"/>
    <w:rsid w:val="00E50816"/>
    <w:rsid w:val="00E5166E"/>
    <w:rsid w:val="00E516A3"/>
    <w:rsid w:val="00E518AB"/>
    <w:rsid w:val="00E52378"/>
    <w:rsid w:val="00E52463"/>
    <w:rsid w:val="00E52979"/>
    <w:rsid w:val="00E52AD7"/>
    <w:rsid w:val="00E5397B"/>
    <w:rsid w:val="00E53FBB"/>
    <w:rsid w:val="00E541AA"/>
    <w:rsid w:val="00E54449"/>
    <w:rsid w:val="00E544F4"/>
    <w:rsid w:val="00E54C07"/>
    <w:rsid w:val="00E550EB"/>
    <w:rsid w:val="00E55239"/>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EEB"/>
    <w:rsid w:val="00E80F67"/>
    <w:rsid w:val="00E80FEE"/>
    <w:rsid w:val="00E826F1"/>
    <w:rsid w:val="00E8295F"/>
    <w:rsid w:val="00E83396"/>
    <w:rsid w:val="00E83523"/>
    <w:rsid w:val="00E838E6"/>
    <w:rsid w:val="00E839ED"/>
    <w:rsid w:val="00E83F3E"/>
    <w:rsid w:val="00E844A4"/>
    <w:rsid w:val="00E84777"/>
    <w:rsid w:val="00E84C0B"/>
    <w:rsid w:val="00E8542C"/>
    <w:rsid w:val="00E855AC"/>
    <w:rsid w:val="00E86571"/>
    <w:rsid w:val="00E87060"/>
    <w:rsid w:val="00E871AD"/>
    <w:rsid w:val="00E8770B"/>
    <w:rsid w:val="00E901E9"/>
    <w:rsid w:val="00E906C1"/>
    <w:rsid w:val="00E90EE8"/>
    <w:rsid w:val="00E93DDC"/>
    <w:rsid w:val="00E941F3"/>
    <w:rsid w:val="00E947C7"/>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CB5"/>
    <w:rsid w:val="00EA5032"/>
    <w:rsid w:val="00EA542F"/>
    <w:rsid w:val="00EA5449"/>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5218"/>
    <w:rsid w:val="00EB6817"/>
    <w:rsid w:val="00EB7DE6"/>
    <w:rsid w:val="00EC11C7"/>
    <w:rsid w:val="00EC120A"/>
    <w:rsid w:val="00EC1B7D"/>
    <w:rsid w:val="00EC250F"/>
    <w:rsid w:val="00EC29BA"/>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D738A"/>
    <w:rsid w:val="00EE07E4"/>
    <w:rsid w:val="00EE09FA"/>
    <w:rsid w:val="00EE1394"/>
    <w:rsid w:val="00EE14B7"/>
    <w:rsid w:val="00EE1584"/>
    <w:rsid w:val="00EE165C"/>
    <w:rsid w:val="00EE18BA"/>
    <w:rsid w:val="00EE1E67"/>
    <w:rsid w:val="00EE2866"/>
    <w:rsid w:val="00EE3070"/>
    <w:rsid w:val="00EE3E48"/>
    <w:rsid w:val="00EE451A"/>
    <w:rsid w:val="00EE46B8"/>
    <w:rsid w:val="00EE4764"/>
    <w:rsid w:val="00EE48E9"/>
    <w:rsid w:val="00EE4BA3"/>
    <w:rsid w:val="00EE509E"/>
    <w:rsid w:val="00EE56F4"/>
    <w:rsid w:val="00EE5CE4"/>
    <w:rsid w:val="00EE6352"/>
    <w:rsid w:val="00EE6368"/>
    <w:rsid w:val="00EE64A4"/>
    <w:rsid w:val="00EE71F2"/>
    <w:rsid w:val="00EE7328"/>
    <w:rsid w:val="00EE7875"/>
    <w:rsid w:val="00EE7CFF"/>
    <w:rsid w:val="00EF0F29"/>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EF7233"/>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63B"/>
    <w:rsid w:val="00F05F5E"/>
    <w:rsid w:val="00F06B83"/>
    <w:rsid w:val="00F06D16"/>
    <w:rsid w:val="00F06E21"/>
    <w:rsid w:val="00F07542"/>
    <w:rsid w:val="00F07B53"/>
    <w:rsid w:val="00F1092B"/>
    <w:rsid w:val="00F11F87"/>
    <w:rsid w:val="00F12B14"/>
    <w:rsid w:val="00F13373"/>
    <w:rsid w:val="00F13733"/>
    <w:rsid w:val="00F1488F"/>
    <w:rsid w:val="00F151A9"/>
    <w:rsid w:val="00F15646"/>
    <w:rsid w:val="00F1581C"/>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6FB"/>
    <w:rsid w:val="00F32B03"/>
    <w:rsid w:val="00F32DC7"/>
    <w:rsid w:val="00F334C6"/>
    <w:rsid w:val="00F337EB"/>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23A2"/>
    <w:rsid w:val="00F42801"/>
    <w:rsid w:val="00F42C7E"/>
    <w:rsid w:val="00F4526D"/>
    <w:rsid w:val="00F46398"/>
    <w:rsid w:val="00F50EC9"/>
    <w:rsid w:val="00F50F09"/>
    <w:rsid w:val="00F5101E"/>
    <w:rsid w:val="00F511EE"/>
    <w:rsid w:val="00F514A2"/>
    <w:rsid w:val="00F51751"/>
    <w:rsid w:val="00F51BEC"/>
    <w:rsid w:val="00F51F20"/>
    <w:rsid w:val="00F520E5"/>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5E39"/>
    <w:rsid w:val="00F663CB"/>
    <w:rsid w:val="00F664D8"/>
    <w:rsid w:val="00F67AC5"/>
    <w:rsid w:val="00F67BCE"/>
    <w:rsid w:val="00F67DF3"/>
    <w:rsid w:val="00F70088"/>
    <w:rsid w:val="00F70541"/>
    <w:rsid w:val="00F70686"/>
    <w:rsid w:val="00F70AF8"/>
    <w:rsid w:val="00F71992"/>
    <w:rsid w:val="00F71BAF"/>
    <w:rsid w:val="00F72661"/>
    <w:rsid w:val="00F72C0B"/>
    <w:rsid w:val="00F733CE"/>
    <w:rsid w:val="00F73D19"/>
    <w:rsid w:val="00F7594B"/>
    <w:rsid w:val="00F75DFA"/>
    <w:rsid w:val="00F760C5"/>
    <w:rsid w:val="00F76787"/>
    <w:rsid w:val="00F76FEE"/>
    <w:rsid w:val="00F77133"/>
    <w:rsid w:val="00F77CE5"/>
    <w:rsid w:val="00F80740"/>
    <w:rsid w:val="00F80C5D"/>
    <w:rsid w:val="00F82A36"/>
    <w:rsid w:val="00F8333A"/>
    <w:rsid w:val="00F83630"/>
    <w:rsid w:val="00F841F7"/>
    <w:rsid w:val="00F85047"/>
    <w:rsid w:val="00F85B40"/>
    <w:rsid w:val="00F865F2"/>
    <w:rsid w:val="00F86A40"/>
    <w:rsid w:val="00F87095"/>
    <w:rsid w:val="00F87B6E"/>
    <w:rsid w:val="00F87D87"/>
    <w:rsid w:val="00F9088E"/>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A7E99"/>
    <w:rsid w:val="00FB01BD"/>
    <w:rsid w:val="00FB020D"/>
    <w:rsid w:val="00FB1833"/>
    <w:rsid w:val="00FB1DF7"/>
    <w:rsid w:val="00FB2510"/>
    <w:rsid w:val="00FB2521"/>
    <w:rsid w:val="00FB267C"/>
    <w:rsid w:val="00FB292A"/>
    <w:rsid w:val="00FB2DA4"/>
    <w:rsid w:val="00FB2F64"/>
    <w:rsid w:val="00FB3723"/>
    <w:rsid w:val="00FB3825"/>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7C0"/>
    <w:rsid w:val="00FC382A"/>
    <w:rsid w:val="00FC3E3F"/>
    <w:rsid w:val="00FC41C0"/>
    <w:rsid w:val="00FC451D"/>
    <w:rsid w:val="00FC4DA4"/>
    <w:rsid w:val="00FC5BA4"/>
    <w:rsid w:val="00FC5FDF"/>
    <w:rsid w:val="00FC714E"/>
    <w:rsid w:val="00FC728D"/>
    <w:rsid w:val="00FC7507"/>
    <w:rsid w:val="00FC76AB"/>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D39"/>
    <w:rsid w:val="00FE2A87"/>
    <w:rsid w:val="00FE35C1"/>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26487">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8F076-3063-4AEF-99E1-A9F111EA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6796</Words>
  <Characters>38739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2022-08-10T12:42:00Z</cp:lastPrinted>
  <dcterms:created xsi:type="dcterms:W3CDTF">2022-08-12T08:38:00Z</dcterms:created>
  <dcterms:modified xsi:type="dcterms:W3CDTF">2022-08-12T08:38:00Z</dcterms:modified>
</cp:coreProperties>
</file>