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12" w:rsidRDefault="00A65D12" w:rsidP="00234F7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</w:t>
      </w:r>
      <w:r w:rsidR="00754DD4">
        <w:rPr>
          <w:b/>
          <w:sz w:val="22"/>
          <w:szCs w:val="22"/>
        </w:rPr>
        <w:t xml:space="preserve"> THE LABOUR COURT </w:t>
      </w:r>
      <w:r w:rsidR="0097535E">
        <w:rPr>
          <w:b/>
          <w:sz w:val="22"/>
          <w:szCs w:val="22"/>
        </w:rPr>
        <w:t>OF ZIMBABWE</w:t>
      </w:r>
      <w:r w:rsidR="0097535E">
        <w:rPr>
          <w:b/>
          <w:sz w:val="22"/>
          <w:szCs w:val="22"/>
        </w:rPr>
        <w:tab/>
      </w:r>
      <w:r w:rsidR="0097535E">
        <w:rPr>
          <w:b/>
          <w:sz w:val="22"/>
          <w:szCs w:val="22"/>
        </w:rPr>
        <w:tab/>
      </w:r>
      <w:r w:rsidR="00754DD4">
        <w:rPr>
          <w:b/>
          <w:sz w:val="22"/>
          <w:szCs w:val="22"/>
        </w:rPr>
        <w:t>JUDGMENTNO.</w:t>
      </w:r>
      <w:r>
        <w:rPr>
          <w:b/>
          <w:sz w:val="22"/>
          <w:szCs w:val="22"/>
        </w:rPr>
        <w:t>LC/H/</w:t>
      </w:r>
      <w:r w:rsidR="00754DD4">
        <w:rPr>
          <w:b/>
          <w:sz w:val="22"/>
          <w:szCs w:val="22"/>
        </w:rPr>
        <w:t>116</w:t>
      </w:r>
      <w:r>
        <w:rPr>
          <w:b/>
          <w:sz w:val="22"/>
          <w:szCs w:val="22"/>
        </w:rPr>
        <w:t>/2013</w:t>
      </w:r>
    </w:p>
    <w:p w:rsidR="00A65D12" w:rsidRPr="005C33B3" w:rsidRDefault="00A65D12" w:rsidP="00234F7A">
      <w:pPr>
        <w:spacing w:line="360" w:lineRule="auto"/>
        <w:rPr>
          <w:b/>
          <w:sz w:val="22"/>
          <w:szCs w:val="22"/>
        </w:rPr>
      </w:pPr>
      <w:r w:rsidRPr="005C33B3">
        <w:rPr>
          <w:b/>
          <w:sz w:val="22"/>
          <w:szCs w:val="22"/>
        </w:rPr>
        <w:t xml:space="preserve">HARARE, </w:t>
      </w:r>
      <w:r>
        <w:rPr>
          <w:b/>
          <w:sz w:val="22"/>
          <w:szCs w:val="22"/>
        </w:rPr>
        <w:t>6 SEPTEMBER 2012</w:t>
      </w:r>
      <w:r w:rsidRPr="005C33B3">
        <w:rPr>
          <w:b/>
          <w:sz w:val="22"/>
          <w:szCs w:val="22"/>
        </w:rPr>
        <w:tab/>
      </w:r>
      <w:r w:rsidRPr="005C33B3">
        <w:rPr>
          <w:b/>
          <w:sz w:val="22"/>
          <w:szCs w:val="22"/>
        </w:rPr>
        <w:tab/>
      </w:r>
      <w:r w:rsidR="0097535E">
        <w:rPr>
          <w:b/>
          <w:sz w:val="22"/>
          <w:szCs w:val="22"/>
        </w:rPr>
        <w:tab/>
      </w:r>
      <w:r>
        <w:rPr>
          <w:b/>
          <w:sz w:val="22"/>
          <w:szCs w:val="22"/>
        </w:rPr>
        <w:t>CASE NO. LC/H/276/2011</w:t>
      </w:r>
    </w:p>
    <w:p w:rsidR="00A65D12" w:rsidRDefault="00A65D12" w:rsidP="00234F7A">
      <w:pPr>
        <w:spacing w:line="360" w:lineRule="auto"/>
      </w:pPr>
      <w:r>
        <w:t>In the matter between</w:t>
      </w:r>
    </w:p>
    <w:p w:rsidR="00A65D12" w:rsidRDefault="00A65D12" w:rsidP="00234F7A">
      <w:pPr>
        <w:spacing w:line="360" w:lineRule="auto"/>
      </w:pPr>
    </w:p>
    <w:p w:rsidR="00A65D12" w:rsidRDefault="00A65D12" w:rsidP="00234F7A">
      <w:pPr>
        <w:spacing w:line="360" w:lineRule="auto"/>
      </w:pPr>
    </w:p>
    <w:p w:rsidR="00A65D12" w:rsidRPr="00EB5E52" w:rsidRDefault="00A65D12" w:rsidP="00234F7A">
      <w:pPr>
        <w:spacing w:line="360" w:lineRule="auto"/>
        <w:rPr>
          <w:b/>
        </w:rPr>
      </w:pPr>
      <w:r>
        <w:rPr>
          <w:b/>
        </w:rPr>
        <w:t>STANFORD RUZENGWE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-</w:t>
      </w:r>
      <w:r w:rsidRPr="00EB5E52">
        <w:rPr>
          <w:b/>
        </w:rPr>
        <w:tab/>
      </w:r>
      <w:r>
        <w:rPr>
          <w:b/>
        </w:rPr>
        <w:tab/>
        <w:t>Appellant</w:t>
      </w:r>
    </w:p>
    <w:p w:rsidR="00A65D12" w:rsidRPr="00C940AD" w:rsidRDefault="00A65D12" w:rsidP="00234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A65D12" w:rsidRPr="00EB5E52" w:rsidRDefault="00A65D12" w:rsidP="00234F7A">
      <w:pPr>
        <w:spacing w:line="360" w:lineRule="auto"/>
        <w:rPr>
          <w:b/>
        </w:rPr>
      </w:pPr>
      <w:r>
        <w:rPr>
          <w:b/>
        </w:rPr>
        <w:t>SCHWEPPES ZIMBABWE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 w:rsidRPr="00EB5E52">
        <w:rPr>
          <w:b/>
        </w:rPr>
        <w:t>Respondent</w:t>
      </w:r>
    </w:p>
    <w:p w:rsidR="00A65D12" w:rsidRDefault="00A65D12" w:rsidP="00234F7A">
      <w:pPr>
        <w:spacing w:line="360" w:lineRule="auto"/>
        <w:rPr>
          <w:b/>
        </w:rPr>
      </w:pPr>
    </w:p>
    <w:p w:rsidR="00A65D12" w:rsidRPr="00C940AD" w:rsidRDefault="00A65D12" w:rsidP="00234F7A">
      <w:pPr>
        <w:spacing w:line="360" w:lineRule="auto"/>
        <w:rPr>
          <w:b/>
        </w:rPr>
      </w:pPr>
    </w:p>
    <w:p w:rsidR="00A65D12" w:rsidRDefault="00A65D12" w:rsidP="00234F7A">
      <w:pPr>
        <w:spacing w:line="360" w:lineRule="auto"/>
      </w:pPr>
      <w:r w:rsidRPr="005919AB">
        <w:t xml:space="preserve">Before The </w:t>
      </w:r>
      <w:r>
        <w:t xml:space="preserve">Honourable B.T. Chivizhe: President </w:t>
      </w:r>
    </w:p>
    <w:p w:rsidR="00A65D12" w:rsidRDefault="00A65D12" w:rsidP="00234F7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Appellant </w:t>
      </w:r>
      <w:r>
        <w:rPr>
          <w:b/>
          <w:sz w:val="22"/>
          <w:szCs w:val="22"/>
        </w:rPr>
        <w:tab/>
      </w:r>
      <w:r w:rsidRPr="001B37E2">
        <w:rPr>
          <w:b/>
          <w:sz w:val="22"/>
          <w:szCs w:val="22"/>
        </w:rPr>
        <w:t>-</w:t>
      </w:r>
      <w:r w:rsidRPr="001B37E2">
        <w:rPr>
          <w:b/>
          <w:sz w:val="22"/>
          <w:szCs w:val="22"/>
        </w:rPr>
        <w:tab/>
      </w:r>
      <w:r>
        <w:rPr>
          <w:b/>
          <w:sz w:val="22"/>
          <w:szCs w:val="22"/>
        </w:rPr>
        <w:t>Mr J. Mangeyi – Legal Practitioner</w:t>
      </w:r>
    </w:p>
    <w:p w:rsidR="00A65D12" w:rsidRDefault="00A65D12" w:rsidP="00234F7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Murwisi and Associates</w:t>
      </w:r>
    </w:p>
    <w:p w:rsidR="00A65D12" w:rsidRPr="001B37E2" w:rsidRDefault="00A65D12" w:rsidP="00234F7A">
      <w:pPr>
        <w:spacing w:line="360" w:lineRule="auto"/>
        <w:rPr>
          <w:b/>
          <w:sz w:val="22"/>
          <w:szCs w:val="22"/>
        </w:rPr>
      </w:pPr>
    </w:p>
    <w:p w:rsidR="00A65D12" w:rsidRDefault="00A65D12" w:rsidP="00234F7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For Respondent</w:t>
      </w:r>
      <w:r>
        <w:rPr>
          <w:b/>
          <w:sz w:val="22"/>
          <w:szCs w:val="22"/>
        </w:rPr>
        <w:tab/>
      </w:r>
      <w:r w:rsidRPr="001B37E2">
        <w:rPr>
          <w:b/>
          <w:sz w:val="22"/>
          <w:szCs w:val="22"/>
        </w:rPr>
        <w:t>-</w:t>
      </w:r>
      <w:r w:rsidRPr="001B37E2">
        <w:rPr>
          <w:b/>
          <w:sz w:val="22"/>
          <w:szCs w:val="22"/>
        </w:rPr>
        <w:tab/>
      </w:r>
      <w:r>
        <w:rPr>
          <w:b/>
          <w:sz w:val="22"/>
          <w:szCs w:val="22"/>
        </w:rPr>
        <w:t>Mrs R.T.L. Matsika – Legal Practitioner</w:t>
      </w:r>
    </w:p>
    <w:p w:rsidR="00A65D12" w:rsidRPr="00F13B84" w:rsidRDefault="00A65D12" w:rsidP="00234F7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Wintertons Legal Practitioners</w:t>
      </w:r>
    </w:p>
    <w:p w:rsidR="00A65D12" w:rsidRDefault="00A65D12" w:rsidP="00234F7A">
      <w:pPr>
        <w:spacing w:line="360" w:lineRule="auto"/>
        <w:rPr>
          <w:b/>
        </w:rPr>
      </w:pPr>
    </w:p>
    <w:p w:rsidR="00A65D12" w:rsidRDefault="00A65D12" w:rsidP="00234F7A">
      <w:pPr>
        <w:spacing w:line="360" w:lineRule="auto"/>
        <w:rPr>
          <w:b/>
          <w:sz w:val="28"/>
          <w:szCs w:val="28"/>
        </w:rPr>
      </w:pPr>
    </w:p>
    <w:p w:rsidR="00A65D12" w:rsidRDefault="00A65D12" w:rsidP="00A65D1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CHIVIZHE, B.T</w:t>
      </w:r>
      <w:r w:rsidRPr="005919AB">
        <w:rPr>
          <w:b/>
          <w:sz w:val="28"/>
          <w:szCs w:val="28"/>
        </w:rPr>
        <w:t>.:</w:t>
      </w:r>
    </w:p>
    <w:p w:rsidR="001405F9" w:rsidRDefault="001405F9"/>
    <w:p w:rsidR="00A65D12" w:rsidRDefault="00A65D12" w:rsidP="00A65D12">
      <w:pPr>
        <w:spacing w:line="360" w:lineRule="auto"/>
        <w:jc w:val="both"/>
      </w:pPr>
      <w:r>
        <w:tab/>
        <w:t>The appeal is noted as against the decision by the Respondent Appeals Committee</w:t>
      </w:r>
      <w:r w:rsidR="00CA3AC1">
        <w:t xml:space="preserve"> which found Appellant guilty of two charges viz </w:t>
      </w:r>
    </w:p>
    <w:p w:rsidR="00CA3AC1" w:rsidRPr="00CA3AC1" w:rsidRDefault="00CA3AC1" w:rsidP="00CA3A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CA3AC1">
        <w:rPr>
          <w:rFonts w:ascii="Times New Roman" w:hAnsi="Times New Roman"/>
          <w:i/>
          <w:sz w:val="22"/>
          <w:szCs w:val="22"/>
        </w:rPr>
        <w:t>Breach of Section 5.2.5 of the Schweppes Employment Code of Conduct that is  (</w:t>
      </w:r>
      <w:r w:rsidR="00D71E0F">
        <w:rPr>
          <w:rFonts w:ascii="Times New Roman" w:hAnsi="Times New Roman"/>
          <w:i/>
          <w:sz w:val="22"/>
          <w:szCs w:val="22"/>
        </w:rPr>
        <w:t>Wil</w:t>
      </w:r>
      <w:r w:rsidR="005B4585" w:rsidRPr="00CA3AC1">
        <w:rPr>
          <w:rFonts w:ascii="Times New Roman" w:hAnsi="Times New Roman"/>
          <w:i/>
          <w:sz w:val="22"/>
          <w:szCs w:val="22"/>
        </w:rPr>
        <w:t>ful</w:t>
      </w:r>
      <w:r w:rsidRPr="00CA3AC1">
        <w:rPr>
          <w:rFonts w:ascii="Times New Roman" w:hAnsi="Times New Roman"/>
          <w:i/>
          <w:sz w:val="22"/>
          <w:szCs w:val="22"/>
        </w:rPr>
        <w:t xml:space="preserve"> Disobedience to a lawful order given b</w:t>
      </w:r>
      <w:r w:rsidR="005B4585">
        <w:rPr>
          <w:rFonts w:ascii="Times New Roman" w:hAnsi="Times New Roman"/>
          <w:i/>
          <w:sz w:val="22"/>
          <w:szCs w:val="22"/>
        </w:rPr>
        <w:t>y the</w:t>
      </w:r>
      <w:r w:rsidRPr="00CA3AC1">
        <w:rPr>
          <w:rFonts w:ascii="Times New Roman" w:hAnsi="Times New Roman"/>
          <w:i/>
          <w:sz w:val="22"/>
          <w:szCs w:val="22"/>
        </w:rPr>
        <w:t xml:space="preserve"> immediate superior/employer</w:t>
      </w:r>
    </w:p>
    <w:p w:rsidR="00CA3AC1" w:rsidRPr="00492C72" w:rsidRDefault="00CA3AC1" w:rsidP="00CA3AC1">
      <w:pPr>
        <w:pStyle w:val="ListParagraph"/>
        <w:numPr>
          <w:ilvl w:val="0"/>
          <w:numId w:val="1"/>
        </w:numPr>
        <w:spacing w:line="360" w:lineRule="auto"/>
        <w:jc w:val="both"/>
      </w:pPr>
      <w:r w:rsidRPr="00CA3AC1">
        <w:rPr>
          <w:rFonts w:ascii="Times New Roman" w:hAnsi="Times New Roman"/>
          <w:i/>
          <w:sz w:val="22"/>
          <w:szCs w:val="22"/>
        </w:rPr>
        <w:t>Breach of Section 5.2.12 –Neglect of duty and consequently</w:t>
      </w:r>
      <w:r w:rsidR="00492C72">
        <w:rPr>
          <w:rFonts w:ascii="Times New Roman" w:hAnsi="Times New Roman"/>
          <w:i/>
          <w:sz w:val="22"/>
          <w:szCs w:val="22"/>
        </w:rPr>
        <w:t>.</w:t>
      </w:r>
    </w:p>
    <w:p w:rsidR="00492C72" w:rsidRDefault="00492C72" w:rsidP="00442689">
      <w:pPr>
        <w:spacing w:line="360" w:lineRule="auto"/>
        <w:jc w:val="both"/>
      </w:pPr>
    </w:p>
    <w:p w:rsidR="00442689" w:rsidRDefault="00442689" w:rsidP="00442689">
      <w:pPr>
        <w:spacing w:line="360" w:lineRule="auto"/>
        <w:ind w:left="720"/>
        <w:jc w:val="both"/>
      </w:pPr>
      <w:r>
        <w:t xml:space="preserve">The </w:t>
      </w:r>
      <w:r w:rsidR="00D71E0F">
        <w:t xml:space="preserve">background </w:t>
      </w:r>
      <w:r w:rsidR="00F17D55">
        <w:t>facts which are common cau</w:t>
      </w:r>
      <w:r>
        <w:t>se are as follows;</w:t>
      </w:r>
    </w:p>
    <w:p w:rsidR="00442689" w:rsidRDefault="00442689" w:rsidP="00442689">
      <w:pPr>
        <w:spacing w:line="360" w:lineRule="auto"/>
        <w:jc w:val="both"/>
      </w:pPr>
      <w:r>
        <w:t>The Appellant was employed by the Respondent as its Distribution Supervisor.  He was given leave of absence to attend a training session from the 18</w:t>
      </w:r>
      <w:r w:rsidRPr="00442689">
        <w:rPr>
          <w:vertAlign w:val="superscript"/>
        </w:rPr>
        <w:t>th</w:t>
      </w:r>
      <w:r w:rsidR="007B218F">
        <w:t xml:space="preserve"> to</w:t>
      </w:r>
      <w:r>
        <w:t xml:space="preserve"> the 21</w:t>
      </w:r>
      <w:r w:rsidRPr="00442689">
        <w:rPr>
          <w:vertAlign w:val="superscript"/>
        </w:rPr>
        <w:t>st</w:t>
      </w:r>
      <w:r w:rsidR="00311FC0">
        <w:t xml:space="preserve"> of January, 2011.</w:t>
      </w:r>
      <w:r>
        <w:t xml:space="preserve">  On the 21</w:t>
      </w:r>
      <w:r w:rsidRPr="00442689">
        <w:rPr>
          <w:vertAlign w:val="superscript"/>
        </w:rPr>
        <w:t>st</w:t>
      </w:r>
      <w:r>
        <w:t xml:space="preserve"> of January </w:t>
      </w:r>
      <w:r w:rsidR="00311FC0">
        <w:t xml:space="preserve">of 2011 </w:t>
      </w:r>
      <w:r>
        <w:t xml:space="preserve">the </w:t>
      </w:r>
      <w:r w:rsidR="002066A0">
        <w:t xml:space="preserve">training ended earlier around 1100hours.  </w:t>
      </w:r>
      <w:r w:rsidR="001C3DB7">
        <w:t>After</w:t>
      </w:r>
      <w:r w:rsidR="002066A0">
        <w:t xml:space="preserve"> training the Appellant went to his department and advised his </w:t>
      </w:r>
      <w:r w:rsidR="001C3DB7">
        <w:t>subordinates</w:t>
      </w:r>
      <w:r w:rsidR="002066A0">
        <w:t xml:space="preserve"> to plan for the weekend programme.  During his absence his </w:t>
      </w:r>
      <w:r w:rsidR="001C3DB7">
        <w:lastRenderedPageBreak/>
        <w:t>subordinates</w:t>
      </w:r>
      <w:r w:rsidR="002066A0">
        <w:t xml:space="preserve"> stole 608 cases </w:t>
      </w:r>
      <w:r w:rsidR="001C3DB7">
        <w:t>of Mazoe Orange Crus</w:t>
      </w:r>
      <w:r w:rsidR="002066A0">
        <w:t>h valued at US$9 093</w:t>
      </w:r>
      <w:r w:rsidR="001C3DB7">
        <w:t>, 89</w:t>
      </w:r>
      <w:r w:rsidR="002066A0">
        <w:t>.  The Appellant was suspended from employment.</w:t>
      </w:r>
    </w:p>
    <w:p w:rsidR="002066A0" w:rsidRDefault="002066A0" w:rsidP="00442689">
      <w:pPr>
        <w:spacing w:line="360" w:lineRule="auto"/>
        <w:jc w:val="both"/>
      </w:pPr>
    </w:p>
    <w:p w:rsidR="002066A0" w:rsidRDefault="002066A0" w:rsidP="00442689">
      <w:pPr>
        <w:spacing w:line="360" w:lineRule="auto"/>
        <w:jc w:val="both"/>
      </w:pPr>
      <w:r>
        <w:tab/>
        <w:t>A disciplinary hearing was convened on 17</w:t>
      </w:r>
      <w:r w:rsidRPr="002066A0">
        <w:rPr>
          <w:vertAlign w:val="superscript"/>
        </w:rPr>
        <w:t>th</w:t>
      </w:r>
      <w:r>
        <w:t xml:space="preserve"> of March, 2011.  The Disciplinary Committee</w:t>
      </w:r>
      <w:r w:rsidR="00B14376">
        <w:t xml:space="preserve"> found A</w:t>
      </w:r>
      <w:r w:rsidR="00AF406B">
        <w:t xml:space="preserve">ppellant guilty on the charges and consequently imposed </w:t>
      </w:r>
      <w:r w:rsidR="003905DE">
        <w:t xml:space="preserve">a </w:t>
      </w:r>
      <w:r w:rsidR="00F81164">
        <w:t xml:space="preserve">dismissal penalty.  The Appellant lodged </w:t>
      </w:r>
      <w:r w:rsidR="00AF406B">
        <w:t>two internal a</w:t>
      </w:r>
      <w:r w:rsidR="00876DE5">
        <w:t>ppeals but failed.  S</w:t>
      </w:r>
      <w:r w:rsidR="00AF406B">
        <w:t>till aggrieved the Appellant then lodged the present appeal.</w:t>
      </w:r>
    </w:p>
    <w:p w:rsidR="00AF406B" w:rsidRDefault="00AF406B" w:rsidP="00442689">
      <w:pPr>
        <w:spacing w:line="360" w:lineRule="auto"/>
        <w:jc w:val="both"/>
      </w:pPr>
    </w:p>
    <w:p w:rsidR="00AF406B" w:rsidRDefault="00AF406B" w:rsidP="00442689">
      <w:pPr>
        <w:spacing w:line="360" w:lineRule="auto"/>
        <w:jc w:val="both"/>
      </w:pPr>
      <w:r>
        <w:tab/>
        <w:t>The appeal is noted on the following grounds of appeal;</w:t>
      </w:r>
    </w:p>
    <w:p w:rsidR="005C3DDC" w:rsidRDefault="005C3DDC" w:rsidP="00442689">
      <w:pPr>
        <w:spacing w:line="360" w:lineRule="auto"/>
        <w:jc w:val="both"/>
      </w:pPr>
    </w:p>
    <w:p w:rsidR="00AF406B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The Second Appeals Committee erred in not seriously considering that I was not expected to return to work on the 21</w:t>
      </w:r>
      <w:r w:rsidRPr="005C3DDC">
        <w:rPr>
          <w:rFonts w:ascii="Times New Roman" w:hAnsi="Times New Roman"/>
          <w:i/>
          <w:sz w:val="22"/>
          <w:szCs w:val="22"/>
          <w:vertAlign w:val="superscript"/>
        </w:rPr>
        <w:t>st</w:t>
      </w:r>
      <w:r w:rsidRPr="005C3DDC">
        <w:rPr>
          <w:rFonts w:ascii="Times New Roman" w:hAnsi="Times New Roman"/>
          <w:i/>
          <w:sz w:val="22"/>
          <w:szCs w:val="22"/>
        </w:rPr>
        <w:t xml:space="preserve"> of January after the training session which had ended at 11a.m</w:t>
      </w:r>
    </w:p>
    <w:p w:rsidR="005C3DDC" w:rsidRPr="005C3DDC" w:rsidRDefault="005C3DDC" w:rsidP="005C3DDC">
      <w:pPr>
        <w:pStyle w:val="ListParagraph"/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The said Appeals Committee erred in not seriously considering that I had lawfully delegated my duties during the time for which I was expected to be on the training session.</w:t>
      </w:r>
    </w:p>
    <w:p w:rsidR="005C3DDC" w:rsidRPr="005C3DDC" w:rsidRDefault="005C3DDC" w:rsidP="005C3DDC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The said appeals Committee erred in not considering that my initial appeal was held outside the record.</w:t>
      </w:r>
    </w:p>
    <w:p w:rsidR="005C3DDC" w:rsidRPr="005C3DDC" w:rsidRDefault="005C3DDC" w:rsidP="005C3DDC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The said Appeals Committee failed to give its direction within five (5) working days o f receipt of notice of appeal as is required by s9.12 of the Schweppes Employment Code of Conduct.</w:t>
      </w:r>
    </w:p>
    <w:p w:rsidR="005C3DDC" w:rsidRPr="005C3DDC" w:rsidRDefault="005C3DDC" w:rsidP="005C3DDC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The said Appeals Committee failed to note that I was not necessarily negligent as alleged.</w:t>
      </w:r>
    </w:p>
    <w:p w:rsidR="005C3DDC" w:rsidRPr="005C3DDC" w:rsidRDefault="005C3DDC" w:rsidP="005C3DDC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5C3DDC">
        <w:rPr>
          <w:rFonts w:ascii="Times New Roman" w:hAnsi="Times New Roman"/>
          <w:i/>
          <w:sz w:val="22"/>
          <w:szCs w:val="22"/>
        </w:rPr>
        <w:t>In any event, the said Appeals Committee failed to seriously consider mitigatory factors.</w:t>
      </w:r>
    </w:p>
    <w:p w:rsidR="005C3DDC" w:rsidRPr="005C3DDC" w:rsidRDefault="005C3DDC" w:rsidP="005C3DDC">
      <w:pPr>
        <w:pStyle w:val="ListParagraph"/>
        <w:rPr>
          <w:rFonts w:ascii="Times New Roman" w:hAnsi="Times New Roman"/>
          <w:i/>
          <w:sz w:val="22"/>
          <w:szCs w:val="22"/>
        </w:rPr>
      </w:pPr>
    </w:p>
    <w:p w:rsidR="005C3DDC" w:rsidRDefault="005C3DDC" w:rsidP="005C3DDC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836BC2" w:rsidRDefault="005C3DDC" w:rsidP="00836BC2">
      <w:pPr>
        <w:spacing w:line="360" w:lineRule="auto"/>
        <w:ind w:left="360"/>
        <w:jc w:val="both"/>
        <w:rPr>
          <w:rFonts w:ascii="Times New Roman" w:hAnsi="Times New Roman"/>
          <w:b/>
          <w:i/>
        </w:rPr>
      </w:pPr>
      <w:r w:rsidRPr="005C3DDC">
        <w:rPr>
          <w:rFonts w:cs="Tahoma"/>
        </w:rPr>
        <w:t>I shall address the points</w:t>
      </w:r>
      <w:r w:rsidRPr="005C3DD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508A3" w:rsidRPr="004508A3">
        <w:rPr>
          <w:rFonts w:ascii="Times New Roman" w:hAnsi="Times New Roman"/>
          <w:b/>
          <w:i/>
        </w:rPr>
        <w:t>seri</w:t>
      </w:r>
      <w:r w:rsidRPr="004508A3">
        <w:rPr>
          <w:rFonts w:ascii="Times New Roman" w:hAnsi="Times New Roman"/>
          <w:b/>
          <w:i/>
        </w:rPr>
        <w:t xml:space="preserve">atim </w:t>
      </w:r>
    </w:p>
    <w:p w:rsidR="008376E0" w:rsidRDefault="008376E0" w:rsidP="00836BC2">
      <w:pPr>
        <w:spacing w:line="360" w:lineRule="auto"/>
        <w:ind w:left="360"/>
        <w:jc w:val="both"/>
        <w:rPr>
          <w:rFonts w:cs="Tahoma"/>
          <w:b/>
          <w:i/>
        </w:rPr>
      </w:pPr>
    </w:p>
    <w:p w:rsidR="008376E0" w:rsidRDefault="008376E0" w:rsidP="00836BC2">
      <w:pPr>
        <w:spacing w:line="360" w:lineRule="auto"/>
        <w:ind w:left="360"/>
        <w:jc w:val="both"/>
        <w:rPr>
          <w:rFonts w:cs="Tahoma"/>
          <w:b/>
          <w:i/>
        </w:rPr>
      </w:pPr>
    </w:p>
    <w:p w:rsidR="00836BC2" w:rsidRDefault="00577CB6" w:rsidP="003426C7">
      <w:pPr>
        <w:spacing w:line="360" w:lineRule="auto"/>
        <w:ind w:firstLine="360"/>
        <w:jc w:val="both"/>
        <w:rPr>
          <w:rFonts w:cs="Tahoma"/>
          <w:b/>
        </w:rPr>
      </w:pPr>
      <w:r>
        <w:rPr>
          <w:rFonts w:cs="Tahoma"/>
          <w:b/>
        </w:rPr>
        <w:lastRenderedPageBreak/>
        <w:t>Whether the s</w:t>
      </w:r>
      <w:r w:rsidR="007E70AF">
        <w:rPr>
          <w:rFonts w:cs="Tahoma"/>
          <w:b/>
        </w:rPr>
        <w:t>econd Appeals Committee erred in not accepting</w:t>
      </w:r>
      <w:r w:rsidR="00836BC2">
        <w:rPr>
          <w:rFonts w:cs="Tahoma"/>
          <w:b/>
        </w:rPr>
        <w:t xml:space="preserve"> the </w:t>
      </w:r>
      <w:r w:rsidR="007E70AF">
        <w:rPr>
          <w:rFonts w:cs="Tahoma"/>
          <w:b/>
        </w:rPr>
        <w:t>Appellant’s explanation that he was not expected to return to work on the 21</w:t>
      </w:r>
      <w:r w:rsidR="007E70AF" w:rsidRPr="007E70AF">
        <w:rPr>
          <w:rFonts w:cs="Tahoma"/>
          <w:b/>
          <w:vertAlign w:val="superscript"/>
        </w:rPr>
        <w:t>st</w:t>
      </w:r>
      <w:r w:rsidR="007E70AF">
        <w:rPr>
          <w:rFonts w:cs="Tahoma"/>
          <w:b/>
        </w:rPr>
        <w:t xml:space="preserve"> of January, 2011 after the training session.</w:t>
      </w:r>
    </w:p>
    <w:p w:rsidR="0043483C" w:rsidRDefault="0043483C" w:rsidP="003426C7">
      <w:pPr>
        <w:spacing w:line="360" w:lineRule="auto"/>
        <w:ind w:firstLine="360"/>
        <w:jc w:val="both"/>
        <w:rPr>
          <w:rFonts w:cs="Tahoma"/>
          <w:b/>
        </w:rPr>
      </w:pPr>
    </w:p>
    <w:p w:rsidR="00577CB6" w:rsidRDefault="00577CB6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>The Appellant’s contention is that he was not legally obliged to report for duty on the 21</w:t>
      </w:r>
      <w:r w:rsidRPr="00577CB6">
        <w:rPr>
          <w:rFonts w:cs="Tahoma"/>
          <w:vertAlign w:val="superscript"/>
        </w:rPr>
        <w:t>st</w:t>
      </w:r>
      <w:r>
        <w:rPr>
          <w:rFonts w:cs="Tahoma"/>
        </w:rPr>
        <w:t xml:space="preserve"> of January, 2011 after the training session had ended.  No evidence or proof </w:t>
      </w:r>
      <w:r w:rsidR="00F85341">
        <w:rPr>
          <w:rFonts w:cs="Tahoma"/>
        </w:rPr>
        <w:t>had</w:t>
      </w:r>
      <w:r w:rsidR="008376E0">
        <w:rPr>
          <w:rFonts w:cs="Tahoma"/>
        </w:rPr>
        <w:t xml:space="preserve"> been </w:t>
      </w:r>
      <w:r>
        <w:rPr>
          <w:rFonts w:cs="Tahoma"/>
        </w:rPr>
        <w:t>tendered by Respondent to s</w:t>
      </w:r>
      <w:r w:rsidR="00E97061">
        <w:rPr>
          <w:rFonts w:cs="Tahoma"/>
        </w:rPr>
        <w:t>upport</w:t>
      </w:r>
      <w:r>
        <w:rPr>
          <w:rFonts w:cs="Tahoma"/>
        </w:rPr>
        <w:t xml:space="preserve"> the claim by Respondent </w:t>
      </w:r>
      <w:r w:rsidR="00E97061">
        <w:rPr>
          <w:rFonts w:cs="Tahoma"/>
        </w:rPr>
        <w:t xml:space="preserve">that he was </w:t>
      </w:r>
      <w:r w:rsidR="0024194A">
        <w:rPr>
          <w:rFonts w:cs="Tahoma"/>
        </w:rPr>
        <w:t xml:space="preserve">so </w:t>
      </w:r>
      <w:r w:rsidR="00E97061">
        <w:rPr>
          <w:rFonts w:cs="Tahoma"/>
        </w:rPr>
        <w:t xml:space="preserve">legally obliged.  The Respondent’s </w:t>
      </w:r>
      <w:r>
        <w:rPr>
          <w:rFonts w:cs="Tahoma"/>
        </w:rPr>
        <w:t>position on the other hand is that Appellant was granted leave for purposes of attending a training session.  The leave was for that purpose only and upon completion</w:t>
      </w:r>
      <w:r w:rsidR="00836BC2">
        <w:rPr>
          <w:rFonts w:cs="Tahoma"/>
        </w:rPr>
        <w:t xml:space="preserve"> he was expected to resume normal duties.  I concur with the Respondent</w:t>
      </w:r>
      <w:r w:rsidR="00B91098">
        <w:rPr>
          <w:rFonts w:cs="Tahoma"/>
        </w:rPr>
        <w:t>’s exposition</w:t>
      </w:r>
      <w:r w:rsidR="00836BC2">
        <w:rPr>
          <w:rFonts w:cs="Tahoma"/>
        </w:rPr>
        <w:t xml:space="preserve"> of the law.  An employee </w:t>
      </w:r>
      <w:r w:rsidR="00EA627C">
        <w:rPr>
          <w:rFonts w:cs="Tahoma"/>
        </w:rPr>
        <w:t xml:space="preserve">under the common law </w:t>
      </w:r>
      <w:r w:rsidR="00F85341">
        <w:rPr>
          <w:rFonts w:cs="Tahoma"/>
        </w:rPr>
        <w:t xml:space="preserve">has </w:t>
      </w:r>
      <w:r w:rsidR="004E5928">
        <w:rPr>
          <w:rFonts w:cs="Tahoma"/>
        </w:rPr>
        <w:t xml:space="preserve">a duty </w:t>
      </w:r>
      <w:r w:rsidR="00F85341">
        <w:rPr>
          <w:rFonts w:cs="Tahoma"/>
        </w:rPr>
        <w:t xml:space="preserve">to </w:t>
      </w:r>
      <w:r w:rsidR="00EA627C">
        <w:rPr>
          <w:rFonts w:cs="Tahoma"/>
        </w:rPr>
        <w:t xml:space="preserve">devote all his normal working </w:t>
      </w:r>
      <w:r w:rsidR="00836BC2">
        <w:rPr>
          <w:rFonts w:cs="Tahoma"/>
        </w:rPr>
        <w:t xml:space="preserve">time to the employer’s business.  </w:t>
      </w:r>
      <w:r w:rsidR="006D793E">
        <w:rPr>
          <w:rFonts w:cs="Tahoma"/>
        </w:rPr>
        <w:t xml:space="preserve">The Appellant was therefore expected to return to work after the training session.  </w:t>
      </w:r>
      <w:r w:rsidR="00836BC2">
        <w:rPr>
          <w:rFonts w:cs="Tahoma"/>
        </w:rPr>
        <w:t>It cannot be a defence as submitted by the Appellant that he decided t</w:t>
      </w:r>
      <w:r w:rsidR="00A06240">
        <w:rPr>
          <w:rFonts w:cs="Tahoma"/>
        </w:rPr>
        <w:t>o go to the bank after training because when he decided to do that it is common cause he had not informed his immediate supervisor.</w:t>
      </w:r>
    </w:p>
    <w:p w:rsidR="00836BC2" w:rsidRDefault="00836BC2" w:rsidP="00577CB6">
      <w:pPr>
        <w:spacing w:line="360" w:lineRule="auto"/>
        <w:jc w:val="both"/>
        <w:rPr>
          <w:rFonts w:cs="Tahoma"/>
        </w:rPr>
      </w:pPr>
    </w:p>
    <w:p w:rsidR="00836BC2" w:rsidRDefault="00836BC2" w:rsidP="00577CB6">
      <w:pPr>
        <w:spacing w:line="360" w:lineRule="auto"/>
        <w:jc w:val="both"/>
        <w:rPr>
          <w:rFonts w:cs="Tahoma"/>
          <w:b/>
        </w:rPr>
      </w:pPr>
      <w:r>
        <w:rPr>
          <w:rFonts w:cs="Tahoma"/>
        </w:rPr>
        <w:tab/>
      </w:r>
      <w:r w:rsidRPr="00836BC2">
        <w:rPr>
          <w:rFonts w:cs="Tahoma"/>
          <w:b/>
        </w:rPr>
        <w:t>That the said Appeals</w:t>
      </w:r>
      <w:r>
        <w:rPr>
          <w:rFonts w:cs="Tahoma"/>
          <w:b/>
        </w:rPr>
        <w:t xml:space="preserve"> Committee did not consider the</w:t>
      </w:r>
      <w:r w:rsidRPr="00836BC2">
        <w:rPr>
          <w:rFonts w:cs="Tahoma"/>
          <w:b/>
        </w:rPr>
        <w:t xml:space="preserve"> fact that the Appellant had delegated his duties during the time he was training.</w:t>
      </w:r>
    </w:p>
    <w:p w:rsidR="003B140E" w:rsidRDefault="003B140E" w:rsidP="00577CB6">
      <w:pPr>
        <w:spacing w:line="360" w:lineRule="auto"/>
        <w:jc w:val="both"/>
        <w:rPr>
          <w:rFonts w:cs="Tahoma"/>
          <w:b/>
        </w:rPr>
      </w:pPr>
    </w:p>
    <w:p w:rsidR="00836BC2" w:rsidRDefault="008900D7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>Th</w:t>
      </w:r>
      <w:r w:rsidR="00836BC2">
        <w:rPr>
          <w:rFonts w:cs="Tahoma"/>
        </w:rPr>
        <w:t>e Appellant submits the Appeals Committee did no</w:t>
      </w:r>
      <w:r w:rsidR="001A0C5A">
        <w:rPr>
          <w:rFonts w:cs="Tahoma"/>
        </w:rPr>
        <w:t>t consider h</w:t>
      </w:r>
      <w:r w:rsidR="00836BC2">
        <w:rPr>
          <w:rFonts w:cs="Tahoma"/>
        </w:rPr>
        <w:t>e had lawfully delegated his duties for all the time he was in tr</w:t>
      </w:r>
      <w:r w:rsidR="008C379B">
        <w:rPr>
          <w:rFonts w:cs="Tahoma"/>
        </w:rPr>
        <w:t>aining.  The R</w:t>
      </w:r>
      <w:r>
        <w:rPr>
          <w:rFonts w:cs="Tahoma"/>
        </w:rPr>
        <w:t>espondent does no</w:t>
      </w:r>
      <w:r w:rsidR="00836BC2">
        <w:rPr>
          <w:rFonts w:cs="Tahoma"/>
        </w:rPr>
        <w:t>t agree</w:t>
      </w:r>
      <w:r w:rsidR="008C379B">
        <w:rPr>
          <w:rFonts w:cs="Tahoma"/>
        </w:rPr>
        <w:t xml:space="preserve"> with position</w:t>
      </w:r>
      <w:r w:rsidR="00836BC2">
        <w:rPr>
          <w:rFonts w:cs="Tahoma"/>
        </w:rPr>
        <w:t>.  It is clear from the facts in the record t</w:t>
      </w:r>
      <w:r>
        <w:rPr>
          <w:rFonts w:cs="Tahoma"/>
        </w:rPr>
        <w:t xml:space="preserve">hat </w:t>
      </w:r>
      <w:r w:rsidR="00F75A25">
        <w:rPr>
          <w:rFonts w:cs="Tahoma"/>
        </w:rPr>
        <w:t>the</w:t>
      </w:r>
      <w:r>
        <w:rPr>
          <w:rFonts w:cs="Tahoma"/>
        </w:rPr>
        <w:t xml:space="preserve"> delegation that was do</w:t>
      </w:r>
      <w:r w:rsidR="00836BC2">
        <w:rPr>
          <w:rFonts w:cs="Tahoma"/>
        </w:rPr>
        <w:t xml:space="preserve">ne by </w:t>
      </w:r>
      <w:r>
        <w:rPr>
          <w:rFonts w:cs="Tahoma"/>
        </w:rPr>
        <w:t xml:space="preserve">the Appellant was for the duration of the training session.  The delegation would have automatically lapsed upon the conclusion of the training session.  Appellant </w:t>
      </w:r>
      <w:r w:rsidR="006D793E">
        <w:rPr>
          <w:rFonts w:cs="Tahoma"/>
        </w:rPr>
        <w:t>was</w:t>
      </w:r>
      <w:r>
        <w:rPr>
          <w:rFonts w:cs="Tahoma"/>
        </w:rPr>
        <w:t xml:space="preserve"> expected </w:t>
      </w:r>
      <w:r w:rsidR="001343FE">
        <w:rPr>
          <w:rFonts w:cs="Tahoma"/>
        </w:rPr>
        <w:t>to thereafter resume</w:t>
      </w:r>
      <w:r>
        <w:rPr>
          <w:rFonts w:cs="Tahoma"/>
        </w:rPr>
        <w:t xml:space="preserve"> his normal duties.  There </w:t>
      </w:r>
      <w:r w:rsidR="00B5106E">
        <w:rPr>
          <w:rFonts w:cs="Tahoma"/>
        </w:rPr>
        <w:t>would</w:t>
      </w:r>
      <w:r>
        <w:rPr>
          <w:rFonts w:cs="Tahoma"/>
        </w:rPr>
        <w:t xml:space="preserve"> be no reason why such delegation would extend to even after the conclusion of the training session.  I would dismiss the ground </w:t>
      </w:r>
      <w:r w:rsidR="003E777D">
        <w:rPr>
          <w:rFonts w:cs="Tahoma"/>
        </w:rPr>
        <w:t xml:space="preserve">of appeal </w:t>
      </w:r>
      <w:r>
        <w:rPr>
          <w:rFonts w:cs="Tahoma"/>
        </w:rPr>
        <w:t>for that reason.</w:t>
      </w:r>
    </w:p>
    <w:p w:rsidR="008900D7" w:rsidRDefault="008900D7" w:rsidP="00577CB6">
      <w:pPr>
        <w:spacing w:line="360" w:lineRule="auto"/>
        <w:jc w:val="both"/>
        <w:rPr>
          <w:rFonts w:cs="Tahoma"/>
        </w:rPr>
      </w:pPr>
    </w:p>
    <w:p w:rsidR="00400418" w:rsidRDefault="00400418" w:rsidP="00577CB6">
      <w:pPr>
        <w:spacing w:line="360" w:lineRule="auto"/>
        <w:jc w:val="both"/>
        <w:rPr>
          <w:rFonts w:cs="Tahoma"/>
        </w:rPr>
      </w:pPr>
    </w:p>
    <w:p w:rsidR="00F120F4" w:rsidRDefault="008900D7" w:rsidP="00577CB6">
      <w:pPr>
        <w:spacing w:line="360" w:lineRule="auto"/>
        <w:jc w:val="both"/>
        <w:rPr>
          <w:rFonts w:cs="Tahoma"/>
          <w:b/>
        </w:rPr>
      </w:pPr>
      <w:r>
        <w:rPr>
          <w:rFonts w:cs="Tahoma"/>
        </w:rPr>
        <w:lastRenderedPageBreak/>
        <w:tab/>
      </w:r>
      <w:r w:rsidRPr="008900D7">
        <w:rPr>
          <w:rFonts w:cs="Tahoma"/>
          <w:b/>
        </w:rPr>
        <w:t>That the Appeals Committee erred in not considering that the noted appeal was held outside the record.</w:t>
      </w:r>
    </w:p>
    <w:p w:rsidR="00400418" w:rsidRDefault="00400418" w:rsidP="00577CB6">
      <w:pPr>
        <w:spacing w:line="360" w:lineRule="auto"/>
        <w:jc w:val="both"/>
        <w:rPr>
          <w:rFonts w:cs="Tahoma"/>
          <w:b/>
        </w:rPr>
      </w:pPr>
    </w:p>
    <w:p w:rsidR="00F120F4" w:rsidRDefault="00F120F4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>The Respondent conceded that it gave its ruling outside t</w:t>
      </w:r>
      <w:r w:rsidR="00FE1E2E">
        <w:rPr>
          <w:rFonts w:cs="Tahoma"/>
        </w:rPr>
        <w:t xml:space="preserve">he prescribed time limit.  </w:t>
      </w:r>
      <w:r w:rsidR="000E7D2B">
        <w:rPr>
          <w:rFonts w:cs="Tahoma"/>
        </w:rPr>
        <w:t>The</w:t>
      </w:r>
      <w:r>
        <w:rPr>
          <w:rFonts w:cs="Tahoma"/>
        </w:rPr>
        <w:t xml:space="preserve"> court </w:t>
      </w:r>
      <w:r w:rsidR="000E7D2B">
        <w:rPr>
          <w:rFonts w:cs="Tahoma"/>
        </w:rPr>
        <w:t xml:space="preserve">was urged </w:t>
      </w:r>
      <w:r>
        <w:rPr>
          <w:rFonts w:cs="Tahoma"/>
        </w:rPr>
        <w:t>not to decide the matter purely on this procedural irregularity but to consider the merits of the case.</w:t>
      </w:r>
      <w:r w:rsidR="007545AC">
        <w:rPr>
          <w:rFonts w:cs="Tahoma"/>
        </w:rPr>
        <w:t xml:space="preserve">  </w:t>
      </w:r>
      <w:r w:rsidR="00FE1E2E">
        <w:rPr>
          <w:rFonts w:cs="Tahoma"/>
        </w:rPr>
        <w:t xml:space="preserve">In </w:t>
      </w:r>
      <w:r w:rsidR="007545AC" w:rsidRPr="007545AC">
        <w:rPr>
          <w:rFonts w:cs="Tahoma"/>
          <w:b/>
        </w:rPr>
        <w:t>Ticha</w:t>
      </w:r>
      <w:r w:rsidR="00FE1E2E">
        <w:rPr>
          <w:rFonts w:cs="Tahoma"/>
          <w:b/>
        </w:rPr>
        <w:t>w</w:t>
      </w:r>
      <w:r w:rsidR="007545AC" w:rsidRPr="007545AC">
        <w:rPr>
          <w:rFonts w:cs="Tahoma"/>
          <w:b/>
        </w:rPr>
        <w:t>ona Nyahuma vs Barclays Bank</w:t>
      </w:r>
      <w:r w:rsidR="00FE1E2E">
        <w:rPr>
          <w:rFonts w:cs="Tahoma"/>
          <w:b/>
        </w:rPr>
        <w:t xml:space="preserve"> SC 671/05</w:t>
      </w:r>
      <w:r w:rsidR="005A1DDA">
        <w:rPr>
          <w:rFonts w:cs="Tahoma"/>
          <w:b/>
        </w:rPr>
        <w:t>;</w:t>
      </w:r>
      <w:r w:rsidR="005A1DDA" w:rsidRPr="00FE1E2E">
        <w:rPr>
          <w:rFonts w:cs="Tahoma"/>
        </w:rPr>
        <w:t xml:space="preserve"> the</w:t>
      </w:r>
      <w:r w:rsidR="00FE1E2E" w:rsidRPr="00FE1E2E">
        <w:rPr>
          <w:rFonts w:cs="Tahoma"/>
        </w:rPr>
        <w:t xml:space="preserve"> principle is established that</w:t>
      </w:r>
      <w:r w:rsidR="00F65759">
        <w:rPr>
          <w:rFonts w:cs="Tahoma"/>
        </w:rPr>
        <w:t xml:space="preserve"> it </w:t>
      </w:r>
      <w:r w:rsidR="00D347E4">
        <w:rPr>
          <w:rFonts w:cs="Tahoma"/>
        </w:rPr>
        <w:t xml:space="preserve">is not every procedural irregularity that vitiates disciplinary proceedings.  </w:t>
      </w:r>
      <w:r w:rsidR="005608E9">
        <w:rPr>
          <w:rFonts w:cs="Tahoma"/>
        </w:rPr>
        <w:t xml:space="preserve">In order to </w:t>
      </w:r>
      <w:r w:rsidR="00342FD8">
        <w:rPr>
          <w:rFonts w:cs="Tahoma"/>
        </w:rPr>
        <w:t>succeed</w:t>
      </w:r>
      <w:r w:rsidR="005608E9">
        <w:rPr>
          <w:rFonts w:cs="Tahoma"/>
        </w:rPr>
        <w:t xml:space="preserve"> in having the proceedings set aside on the basis of a procedural irregularity, it must be shown that the party concerne</w:t>
      </w:r>
      <w:r w:rsidR="00342FD8">
        <w:rPr>
          <w:rFonts w:cs="Tahoma"/>
        </w:rPr>
        <w:t xml:space="preserve">d was prejudiced by the irregularity.  In </w:t>
      </w:r>
      <w:r w:rsidR="00342FD8" w:rsidRPr="00AF682E">
        <w:rPr>
          <w:rFonts w:ascii="Times New Roman" w:hAnsi="Times New Roman"/>
        </w:rPr>
        <w:t>casu</w:t>
      </w:r>
      <w:r w:rsidR="00342FD8" w:rsidRPr="00AF682E">
        <w:rPr>
          <w:rFonts w:cs="Tahoma"/>
        </w:rPr>
        <w:t xml:space="preserve"> </w:t>
      </w:r>
      <w:r w:rsidR="00342FD8">
        <w:rPr>
          <w:rFonts w:cs="Tahoma"/>
        </w:rPr>
        <w:t>no averment or allegati</w:t>
      </w:r>
      <w:r w:rsidR="0046277F">
        <w:rPr>
          <w:rFonts w:cs="Tahoma"/>
        </w:rPr>
        <w:t xml:space="preserve">on as to what prejudice, if any, </w:t>
      </w:r>
      <w:r w:rsidR="00342FD8">
        <w:rPr>
          <w:rFonts w:cs="Tahoma"/>
        </w:rPr>
        <w:t xml:space="preserve">the Appellant suffered as a result of the irregularity has been made.  </w:t>
      </w:r>
      <w:r w:rsidR="00D347E4">
        <w:rPr>
          <w:rFonts w:cs="Tahoma"/>
        </w:rPr>
        <w:t xml:space="preserve">I would </w:t>
      </w:r>
      <w:r w:rsidR="00342FD8">
        <w:rPr>
          <w:rFonts w:cs="Tahoma"/>
        </w:rPr>
        <w:t xml:space="preserve">therefore </w:t>
      </w:r>
      <w:r w:rsidR="00D347E4">
        <w:rPr>
          <w:rFonts w:cs="Tahoma"/>
        </w:rPr>
        <w:t>dismiss the ground on that basis.</w:t>
      </w:r>
    </w:p>
    <w:p w:rsidR="00D347E4" w:rsidRDefault="00D347E4" w:rsidP="00577CB6">
      <w:pPr>
        <w:spacing w:line="360" w:lineRule="auto"/>
        <w:jc w:val="both"/>
        <w:rPr>
          <w:rFonts w:cs="Tahoma"/>
        </w:rPr>
      </w:pPr>
    </w:p>
    <w:p w:rsidR="001F5918" w:rsidRDefault="00D347E4" w:rsidP="00577CB6">
      <w:pPr>
        <w:spacing w:line="360" w:lineRule="auto"/>
        <w:jc w:val="both"/>
        <w:rPr>
          <w:rFonts w:cs="Tahoma"/>
          <w:b/>
        </w:rPr>
      </w:pPr>
      <w:r>
        <w:rPr>
          <w:rFonts w:cs="Tahoma"/>
        </w:rPr>
        <w:tab/>
      </w:r>
      <w:r w:rsidR="001F5918">
        <w:rPr>
          <w:rFonts w:cs="Tahoma"/>
          <w:b/>
        </w:rPr>
        <w:t>That the Appe</w:t>
      </w:r>
      <w:r w:rsidR="005F3074">
        <w:rPr>
          <w:rFonts w:cs="Tahoma"/>
          <w:b/>
        </w:rPr>
        <w:t>als</w:t>
      </w:r>
      <w:r w:rsidR="001F5918">
        <w:rPr>
          <w:rFonts w:cs="Tahoma"/>
          <w:b/>
        </w:rPr>
        <w:t xml:space="preserve"> Committee failed to note that the Appellant was not negligent.</w:t>
      </w:r>
    </w:p>
    <w:p w:rsidR="00400418" w:rsidRDefault="00400418" w:rsidP="00577CB6">
      <w:pPr>
        <w:spacing w:line="360" w:lineRule="auto"/>
        <w:jc w:val="both"/>
        <w:rPr>
          <w:rFonts w:cs="Tahoma"/>
          <w:b/>
        </w:rPr>
      </w:pPr>
    </w:p>
    <w:p w:rsidR="001F5918" w:rsidRDefault="001F5918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>The Appellant’s subm</w:t>
      </w:r>
      <w:r w:rsidR="005F3074">
        <w:rPr>
          <w:rFonts w:cs="Tahoma"/>
        </w:rPr>
        <w:t xml:space="preserve">ission </w:t>
      </w:r>
      <w:r>
        <w:rPr>
          <w:rFonts w:cs="Tahoma"/>
        </w:rPr>
        <w:t xml:space="preserve">is that as he did not </w:t>
      </w:r>
      <w:r w:rsidR="005F3074">
        <w:rPr>
          <w:rFonts w:cs="Tahoma"/>
        </w:rPr>
        <w:t>attribute</w:t>
      </w:r>
      <w:r>
        <w:rPr>
          <w:rFonts w:cs="Tahoma"/>
        </w:rPr>
        <w:t xml:space="preserve"> to the theft of the prod</w:t>
      </w:r>
      <w:r w:rsidR="005F3074">
        <w:rPr>
          <w:rFonts w:cs="Tahoma"/>
        </w:rPr>
        <w:t xml:space="preserve">ucts </w:t>
      </w:r>
      <w:r>
        <w:rPr>
          <w:rFonts w:cs="Tahoma"/>
        </w:rPr>
        <w:t>he was not negligent.  There</w:t>
      </w:r>
      <w:r w:rsidR="005F3074">
        <w:rPr>
          <w:rFonts w:cs="Tahoma"/>
        </w:rPr>
        <w:t xml:space="preserve"> was no ca</w:t>
      </w:r>
      <w:r w:rsidR="001931A4">
        <w:rPr>
          <w:rFonts w:cs="Tahoma"/>
        </w:rPr>
        <w:t>sual</w:t>
      </w:r>
      <w:r w:rsidR="005F3074">
        <w:rPr>
          <w:rFonts w:cs="Tahoma"/>
        </w:rPr>
        <w:t xml:space="preserve"> link established by the Respondent between his so called negligence and the theft</w:t>
      </w:r>
      <w:r w:rsidR="001931A4">
        <w:rPr>
          <w:rFonts w:cs="Tahoma"/>
        </w:rPr>
        <w:t xml:space="preserve"> of the products</w:t>
      </w:r>
      <w:r w:rsidR="005F3074">
        <w:rPr>
          <w:rFonts w:cs="Tahoma"/>
        </w:rPr>
        <w:t>.  It was Appellant’s further submission the Disciplinary Committee had found him guilty on different factual basis from the Respondent.  The Respondent position is that the Appellant was proper</w:t>
      </w:r>
      <w:r w:rsidR="00523ED4">
        <w:rPr>
          <w:rFonts w:cs="Tahoma"/>
        </w:rPr>
        <w:t>ly found guilty on the charge.</w:t>
      </w:r>
      <w:r w:rsidR="005F3074">
        <w:rPr>
          <w:rFonts w:cs="Tahoma"/>
        </w:rPr>
        <w:t xml:space="preserve">  </w:t>
      </w:r>
      <w:r w:rsidR="00330231">
        <w:rPr>
          <w:rFonts w:cs="Tahoma"/>
        </w:rPr>
        <w:t>The Respondent establish</w:t>
      </w:r>
      <w:r w:rsidR="00523ED4">
        <w:rPr>
          <w:rFonts w:cs="Tahoma"/>
        </w:rPr>
        <w:t>ed</w:t>
      </w:r>
      <w:r w:rsidR="00330231">
        <w:rPr>
          <w:rFonts w:cs="Tahoma"/>
        </w:rPr>
        <w:t xml:space="preserve"> in the proceedings before the Disciplinary Committee that the A</w:t>
      </w:r>
      <w:r w:rsidR="005F3074">
        <w:rPr>
          <w:rFonts w:cs="Tahoma"/>
        </w:rPr>
        <w:t xml:space="preserve">ppellant was negligent in that he had absented himself from duty after the training session.  He had </w:t>
      </w:r>
      <w:r w:rsidR="00E34E49">
        <w:rPr>
          <w:rFonts w:cs="Tahoma"/>
        </w:rPr>
        <w:t>therefore</w:t>
      </w:r>
      <w:r w:rsidR="0030016E">
        <w:rPr>
          <w:rFonts w:cs="Tahoma"/>
        </w:rPr>
        <w:t xml:space="preserve"> </w:t>
      </w:r>
      <w:r w:rsidR="005F3074">
        <w:rPr>
          <w:rFonts w:cs="Tahoma"/>
        </w:rPr>
        <w:t xml:space="preserve">failed to supervise his subordinates who had in his absence connived to steal Respondent goods worth </w:t>
      </w:r>
      <w:r w:rsidR="005F3074" w:rsidRPr="003C08D6">
        <w:rPr>
          <w:rFonts w:cs="Tahoma"/>
          <w:b/>
        </w:rPr>
        <w:t xml:space="preserve">US$9 </w:t>
      </w:r>
      <w:r w:rsidR="00442598" w:rsidRPr="003C08D6">
        <w:rPr>
          <w:rFonts w:cs="Tahoma"/>
          <w:b/>
        </w:rPr>
        <w:t>093</w:t>
      </w:r>
      <w:r w:rsidR="005F3074" w:rsidRPr="003C08D6">
        <w:rPr>
          <w:rFonts w:cs="Tahoma"/>
          <w:b/>
        </w:rPr>
        <w:t>.</w:t>
      </w:r>
      <w:r w:rsidR="00442598" w:rsidRPr="003C08D6">
        <w:rPr>
          <w:rFonts w:cs="Tahoma"/>
          <w:b/>
        </w:rPr>
        <w:t>89</w:t>
      </w:r>
      <w:r w:rsidR="005F3074" w:rsidRPr="003C08D6">
        <w:rPr>
          <w:rFonts w:cs="Tahoma"/>
          <w:b/>
        </w:rPr>
        <w:t>.</w:t>
      </w:r>
    </w:p>
    <w:p w:rsidR="005F3074" w:rsidRDefault="005F3074" w:rsidP="00577CB6">
      <w:pPr>
        <w:spacing w:line="360" w:lineRule="auto"/>
        <w:jc w:val="both"/>
        <w:rPr>
          <w:rFonts w:cs="Tahoma"/>
        </w:rPr>
      </w:pPr>
    </w:p>
    <w:p w:rsidR="00B02E5A" w:rsidRDefault="0030016E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It cannot</w:t>
      </w:r>
      <w:r w:rsidR="005F3074">
        <w:rPr>
          <w:rFonts w:cs="Tahoma"/>
        </w:rPr>
        <w:t xml:space="preserve"> be correct as submitted by Appellant that the Disciplinary Committee in arriving at its decision relied</w:t>
      </w:r>
      <w:r w:rsidR="001B0A10">
        <w:rPr>
          <w:rFonts w:cs="Tahoma"/>
        </w:rPr>
        <w:t xml:space="preserve"> </w:t>
      </w:r>
      <w:r w:rsidR="00823796">
        <w:rPr>
          <w:rFonts w:cs="Tahoma"/>
        </w:rPr>
        <w:t>on the wrong factual basis.  I</w:t>
      </w:r>
      <w:r w:rsidR="0046364E">
        <w:rPr>
          <w:rFonts w:cs="Tahoma"/>
        </w:rPr>
        <w:t>n making this submission the</w:t>
      </w:r>
      <w:r w:rsidR="001B0A10">
        <w:rPr>
          <w:rFonts w:cs="Tahoma"/>
        </w:rPr>
        <w:t xml:space="preserve"> Appellant is </w:t>
      </w:r>
      <w:r w:rsidR="00823796">
        <w:rPr>
          <w:rFonts w:cs="Tahoma"/>
        </w:rPr>
        <w:t xml:space="preserve">obviously </w:t>
      </w:r>
      <w:r w:rsidR="001B0A10">
        <w:rPr>
          <w:rFonts w:cs="Tahoma"/>
        </w:rPr>
        <w:t xml:space="preserve">referring to the findings by </w:t>
      </w:r>
      <w:r w:rsidR="000368A2">
        <w:rPr>
          <w:rFonts w:cs="Tahoma"/>
        </w:rPr>
        <w:t>the</w:t>
      </w:r>
      <w:r w:rsidR="0046364E">
        <w:rPr>
          <w:rFonts w:cs="Tahoma"/>
        </w:rPr>
        <w:t xml:space="preserve"> </w:t>
      </w:r>
      <w:r w:rsidR="003641E2">
        <w:rPr>
          <w:rFonts w:cs="Tahoma"/>
        </w:rPr>
        <w:t>Disciplinary</w:t>
      </w:r>
      <w:r w:rsidR="0046364E">
        <w:rPr>
          <w:rFonts w:cs="Tahoma"/>
        </w:rPr>
        <w:t xml:space="preserve"> C</w:t>
      </w:r>
      <w:r w:rsidR="001B0A10">
        <w:rPr>
          <w:rFonts w:cs="Tahoma"/>
        </w:rPr>
        <w:t xml:space="preserve">ommittee made in respect of the one point as to who </w:t>
      </w:r>
      <w:r w:rsidR="00C40313">
        <w:rPr>
          <w:rFonts w:cs="Tahoma"/>
        </w:rPr>
        <w:t xml:space="preserve">was responsible for CCD </w:t>
      </w:r>
      <w:r w:rsidR="00C40313">
        <w:rPr>
          <w:rFonts w:cs="Tahoma"/>
        </w:rPr>
        <w:lastRenderedPageBreak/>
        <w:t>Clerk</w:t>
      </w:r>
      <w:r w:rsidR="003641E2">
        <w:rPr>
          <w:rFonts w:cs="Tahoma"/>
        </w:rPr>
        <w:t xml:space="preserve"> on page </w:t>
      </w:r>
      <w:r w:rsidR="00EE6067">
        <w:rPr>
          <w:rFonts w:cs="Tahoma"/>
        </w:rPr>
        <w:t xml:space="preserve">3 </w:t>
      </w:r>
      <w:r w:rsidR="003641E2">
        <w:rPr>
          <w:rFonts w:cs="Tahoma"/>
        </w:rPr>
        <w:t>of the record</w:t>
      </w:r>
      <w:r w:rsidR="00C40313">
        <w:rPr>
          <w:rFonts w:cs="Tahoma"/>
        </w:rPr>
        <w:t xml:space="preserve">.  The </w:t>
      </w:r>
      <w:r w:rsidR="00D964FD">
        <w:rPr>
          <w:rFonts w:cs="Tahoma"/>
        </w:rPr>
        <w:t>Disciplinary</w:t>
      </w:r>
      <w:r w:rsidR="003641E2">
        <w:rPr>
          <w:rFonts w:cs="Tahoma"/>
        </w:rPr>
        <w:t xml:space="preserve"> </w:t>
      </w:r>
      <w:r w:rsidR="00C40313">
        <w:rPr>
          <w:rFonts w:cs="Tahoma"/>
        </w:rPr>
        <w:t xml:space="preserve">Committee handed down findings that centered </w:t>
      </w:r>
      <w:r w:rsidR="00B02E5A">
        <w:rPr>
          <w:rFonts w:cs="Tahoma"/>
        </w:rPr>
        <w:t>on</w:t>
      </w:r>
      <w:r w:rsidR="00C40313">
        <w:rPr>
          <w:rFonts w:cs="Tahoma"/>
        </w:rPr>
        <w:t xml:space="preserve"> that point.</w:t>
      </w:r>
      <w:r w:rsidR="00B02E5A">
        <w:rPr>
          <w:rFonts w:cs="Tahoma"/>
        </w:rPr>
        <w:t xml:space="preserve">  The record howev</w:t>
      </w:r>
      <w:r w:rsidR="005028F0">
        <w:rPr>
          <w:rFonts w:cs="Tahoma"/>
        </w:rPr>
        <w:t xml:space="preserve">er </w:t>
      </w:r>
      <w:r w:rsidR="00E16A0B">
        <w:rPr>
          <w:rFonts w:cs="Tahoma"/>
        </w:rPr>
        <w:t>shows that the Respondent did establish the elements of the charge before the Disciplinary Committee.</w:t>
      </w:r>
      <w:r w:rsidR="005028F0">
        <w:rPr>
          <w:rFonts w:cs="Tahoma"/>
        </w:rPr>
        <w:t xml:space="preserve"> </w:t>
      </w:r>
    </w:p>
    <w:p w:rsidR="00E16A0B" w:rsidRDefault="00E16A0B" w:rsidP="00577CB6">
      <w:pPr>
        <w:spacing w:line="360" w:lineRule="auto"/>
        <w:jc w:val="both"/>
        <w:rPr>
          <w:rFonts w:cs="Tahoma"/>
        </w:rPr>
      </w:pPr>
    </w:p>
    <w:p w:rsidR="00C101CF" w:rsidRDefault="00B02E5A" w:rsidP="00577CB6">
      <w:pPr>
        <w:spacing w:line="360" w:lineRule="auto"/>
        <w:jc w:val="both"/>
        <w:rPr>
          <w:rFonts w:cs="Tahoma"/>
          <w:b/>
        </w:rPr>
      </w:pPr>
      <w:r>
        <w:rPr>
          <w:rFonts w:cs="Tahoma"/>
        </w:rPr>
        <w:tab/>
      </w:r>
      <w:r w:rsidR="00C101CF" w:rsidRPr="00C101CF">
        <w:rPr>
          <w:rFonts w:cs="Tahoma"/>
          <w:b/>
        </w:rPr>
        <w:t>That the Appeals Committee erred in f</w:t>
      </w:r>
      <w:r w:rsidR="00BB774B">
        <w:rPr>
          <w:rFonts w:cs="Tahoma"/>
          <w:b/>
        </w:rPr>
        <w:t>aili</w:t>
      </w:r>
      <w:r w:rsidR="00C101CF" w:rsidRPr="00C101CF">
        <w:rPr>
          <w:rFonts w:cs="Tahoma"/>
          <w:b/>
        </w:rPr>
        <w:t>ng to consider factors in mitigation</w:t>
      </w:r>
    </w:p>
    <w:p w:rsidR="00CC500F" w:rsidRPr="00C101CF" w:rsidRDefault="00CC500F" w:rsidP="00577CB6">
      <w:pPr>
        <w:spacing w:line="360" w:lineRule="auto"/>
        <w:jc w:val="both"/>
        <w:rPr>
          <w:rFonts w:cs="Tahoma"/>
          <w:b/>
        </w:rPr>
      </w:pPr>
    </w:p>
    <w:p w:rsidR="00B02E5A" w:rsidRDefault="00B02E5A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The last ground is based on the penalty.  The </w:t>
      </w:r>
      <w:r w:rsidR="00BB774B">
        <w:rPr>
          <w:rFonts w:cs="Tahoma"/>
        </w:rPr>
        <w:t>A</w:t>
      </w:r>
      <w:r>
        <w:rPr>
          <w:rFonts w:cs="Tahoma"/>
        </w:rPr>
        <w:t>ppe</w:t>
      </w:r>
      <w:r w:rsidR="00F5625A">
        <w:rPr>
          <w:rFonts w:cs="Tahoma"/>
        </w:rPr>
        <w:t>llant contend</w:t>
      </w:r>
      <w:r>
        <w:rPr>
          <w:rFonts w:cs="Tahoma"/>
        </w:rPr>
        <w:t>s the Respondent</w:t>
      </w:r>
      <w:r w:rsidR="00F5625A">
        <w:rPr>
          <w:rFonts w:cs="Tahoma"/>
        </w:rPr>
        <w:t>’s</w:t>
      </w:r>
      <w:r>
        <w:rPr>
          <w:rFonts w:cs="Tahoma"/>
        </w:rPr>
        <w:t xml:space="preserve"> </w:t>
      </w:r>
      <w:r w:rsidR="00E16A0B">
        <w:rPr>
          <w:rFonts w:cs="Tahoma"/>
        </w:rPr>
        <w:t>Disciplinary</w:t>
      </w:r>
      <w:r>
        <w:rPr>
          <w:rFonts w:cs="Tahoma"/>
        </w:rPr>
        <w:t xml:space="preserve"> Committee and in turn the </w:t>
      </w:r>
      <w:r w:rsidR="00E16A0B">
        <w:rPr>
          <w:rFonts w:cs="Tahoma"/>
        </w:rPr>
        <w:t>Appeals</w:t>
      </w:r>
      <w:r>
        <w:rPr>
          <w:rFonts w:cs="Tahoma"/>
        </w:rPr>
        <w:t xml:space="preserve"> Committee failed to give due weight to his mitigatory factors.  The Disciplinary Committee had given weight to aggravating factors that had not been placed before it by the complainant.  As a first offender Appellant should have b</w:t>
      </w:r>
      <w:r w:rsidR="00901DDA">
        <w:rPr>
          <w:rFonts w:cs="Tahoma"/>
        </w:rPr>
        <w:t xml:space="preserve">een </w:t>
      </w:r>
      <w:r w:rsidR="00CF038C">
        <w:rPr>
          <w:rFonts w:cs="Tahoma"/>
        </w:rPr>
        <w:t>treated</w:t>
      </w:r>
      <w:r w:rsidR="007B7FAC">
        <w:rPr>
          <w:rFonts w:cs="Tahoma"/>
        </w:rPr>
        <w:t xml:space="preserve"> </w:t>
      </w:r>
      <w:r w:rsidR="00901DDA">
        <w:rPr>
          <w:rFonts w:cs="Tahoma"/>
        </w:rPr>
        <w:t>with leniency.  The R</w:t>
      </w:r>
      <w:r>
        <w:rPr>
          <w:rFonts w:cs="Tahoma"/>
        </w:rPr>
        <w:t>espondent disputes the submissions by Appellant.</w:t>
      </w:r>
    </w:p>
    <w:p w:rsidR="00B02E5A" w:rsidRDefault="00B02E5A" w:rsidP="00577CB6">
      <w:pPr>
        <w:spacing w:line="360" w:lineRule="auto"/>
        <w:jc w:val="both"/>
        <w:rPr>
          <w:rFonts w:cs="Tahoma"/>
        </w:rPr>
      </w:pPr>
    </w:p>
    <w:p w:rsidR="00B02E5A" w:rsidRDefault="00B02E5A" w:rsidP="00577CB6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</w:r>
      <w:r w:rsidR="000750FC">
        <w:rPr>
          <w:rFonts w:cs="Tahoma"/>
        </w:rPr>
        <w:t>T</w:t>
      </w:r>
      <w:r>
        <w:rPr>
          <w:rFonts w:cs="Tahoma"/>
        </w:rPr>
        <w:t>he Appellant raised the following fac</w:t>
      </w:r>
      <w:r w:rsidR="001E5E04">
        <w:rPr>
          <w:rFonts w:cs="Tahoma"/>
        </w:rPr>
        <w:t>tors in mitigation before the Appeal</w:t>
      </w:r>
      <w:r>
        <w:rPr>
          <w:rFonts w:cs="Tahoma"/>
        </w:rPr>
        <w:t>s Committee</w:t>
      </w:r>
      <w:r w:rsidR="001E5E04">
        <w:rPr>
          <w:rFonts w:cs="Tahoma"/>
        </w:rPr>
        <w:t>;</w:t>
      </w:r>
    </w:p>
    <w:p w:rsidR="001E5E04" w:rsidRPr="00FF785C" w:rsidRDefault="001E5E04" w:rsidP="001E5E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FF785C">
        <w:rPr>
          <w:rFonts w:ascii="Times New Roman" w:hAnsi="Times New Roman"/>
          <w:i/>
          <w:sz w:val="22"/>
          <w:szCs w:val="22"/>
        </w:rPr>
        <w:t>That he had a clear disciplinary record</w:t>
      </w:r>
    </w:p>
    <w:p w:rsidR="001E5E04" w:rsidRPr="00FF785C" w:rsidRDefault="001E5E04" w:rsidP="001E5E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FF785C">
        <w:rPr>
          <w:rFonts w:ascii="Times New Roman" w:hAnsi="Times New Roman"/>
          <w:i/>
          <w:sz w:val="22"/>
          <w:szCs w:val="22"/>
        </w:rPr>
        <w:t>that he had served the Respondent for eleven years; and</w:t>
      </w:r>
    </w:p>
    <w:p w:rsidR="00E871A4" w:rsidRDefault="00B5106E" w:rsidP="001E5E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FF785C">
        <w:rPr>
          <w:rFonts w:ascii="Times New Roman" w:hAnsi="Times New Roman"/>
          <w:i/>
          <w:sz w:val="22"/>
          <w:szCs w:val="22"/>
        </w:rPr>
        <w:t>that he usually worked during weeken</w:t>
      </w:r>
      <w:r w:rsidR="00E871A4">
        <w:rPr>
          <w:rFonts w:ascii="Times New Roman" w:hAnsi="Times New Roman"/>
          <w:i/>
          <w:sz w:val="22"/>
          <w:szCs w:val="22"/>
        </w:rPr>
        <w:t>ds without being paid overtime.</w:t>
      </w:r>
    </w:p>
    <w:p w:rsidR="00E871A4" w:rsidRDefault="00E871A4" w:rsidP="00E871A4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DE1353" w:rsidRDefault="00B5106E" w:rsidP="00E871A4">
      <w:pPr>
        <w:spacing w:line="360" w:lineRule="auto"/>
        <w:ind w:firstLine="360"/>
        <w:jc w:val="both"/>
        <w:rPr>
          <w:rFonts w:cs="Tahoma"/>
        </w:rPr>
      </w:pPr>
      <w:r w:rsidRPr="005F7997">
        <w:rPr>
          <w:rFonts w:cs="Tahoma"/>
        </w:rPr>
        <w:t xml:space="preserve">It cannot be concluded that because no aggravating factors were placed before the </w:t>
      </w:r>
      <w:r w:rsidR="009D7A7E">
        <w:rPr>
          <w:rFonts w:cs="Tahoma"/>
        </w:rPr>
        <w:t xml:space="preserve">Disciplinary </w:t>
      </w:r>
      <w:r w:rsidRPr="005F7997">
        <w:rPr>
          <w:rFonts w:cs="Tahoma"/>
        </w:rPr>
        <w:t xml:space="preserve">Committee the Committee failed to properly weigh the factors in mitigation.  </w:t>
      </w:r>
      <w:r w:rsidR="00150046" w:rsidRPr="005F7997">
        <w:rPr>
          <w:rFonts w:cs="Tahoma"/>
        </w:rPr>
        <w:t xml:space="preserve">The </w:t>
      </w:r>
      <w:r w:rsidR="00463DE6">
        <w:rPr>
          <w:rFonts w:cs="Tahoma"/>
        </w:rPr>
        <w:t>circumstances of this</w:t>
      </w:r>
      <w:r w:rsidR="00150046" w:rsidRPr="005F7997">
        <w:rPr>
          <w:rFonts w:cs="Tahoma"/>
        </w:rPr>
        <w:t xml:space="preserve"> case would tend to </w:t>
      </w:r>
      <w:r w:rsidR="00463DE6">
        <w:rPr>
          <w:rFonts w:cs="Tahoma"/>
        </w:rPr>
        <w:t>show</w:t>
      </w:r>
      <w:r w:rsidR="00150046" w:rsidRPr="005F7997">
        <w:rPr>
          <w:rFonts w:cs="Tahoma"/>
        </w:rPr>
        <w:t xml:space="preserve"> that the aggravating factors </w:t>
      </w:r>
      <w:r w:rsidR="00E871A4" w:rsidRPr="005F7997">
        <w:rPr>
          <w:rFonts w:cs="Tahoma"/>
        </w:rPr>
        <w:t xml:space="preserve">heavily </w:t>
      </w:r>
      <w:r w:rsidR="00150046" w:rsidRPr="005F7997">
        <w:rPr>
          <w:rFonts w:cs="Tahoma"/>
        </w:rPr>
        <w:t xml:space="preserve">outweighed the mitigatory </w:t>
      </w:r>
      <w:r w:rsidR="006161FE">
        <w:rPr>
          <w:rFonts w:cs="Tahoma"/>
        </w:rPr>
        <w:t>factors</w:t>
      </w:r>
      <w:r w:rsidR="00150046" w:rsidRPr="005F7997">
        <w:rPr>
          <w:rFonts w:cs="Tahoma"/>
        </w:rPr>
        <w:t xml:space="preserve">.  The charge Appellant was facing is </w:t>
      </w:r>
      <w:r w:rsidR="006161FE">
        <w:rPr>
          <w:rFonts w:cs="Tahoma"/>
        </w:rPr>
        <w:t xml:space="preserve">also </w:t>
      </w:r>
      <w:r w:rsidR="00150046" w:rsidRPr="005F7997">
        <w:rPr>
          <w:rFonts w:cs="Tahoma"/>
        </w:rPr>
        <w:t xml:space="preserve">a very serious charge.  </w:t>
      </w:r>
      <w:r w:rsidR="00AD2F11">
        <w:rPr>
          <w:rFonts w:cs="Tahoma"/>
        </w:rPr>
        <w:t xml:space="preserve">Ina aggravation it is clear that the Appellant who occupied a very senior position decided to carelessly extend his official leave and failed to ensure that adequate measures had been put in place in his absence to ensure supervision of </w:t>
      </w:r>
      <w:r w:rsidR="009B085D">
        <w:rPr>
          <w:rFonts w:cs="Tahoma"/>
        </w:rPr>
        <w:t>subordinates</w:t>
      </w:r>
      <w:r w:rsidR="00AD2F11">
        <w:rPr>
          <w:rFonts w:cs="Tahoma"/>
        </w:rPr>
        <w:t xml:space="preserve">.  Through his actions the employer had </w:t>
      </w:r>
      <w:r w:rsidR="009B085D">
        <w:rPr>
          <w:rFonts w:cs="Tahoma"/>
        </w:rPr>
        <w:t>suffered considerable loss</w:t>
      </w:r>
      <w:r w:rsidR="0078260D" w:rsidRPr="005F7997">
        <w:rPr>
          <w:rFonts w:cs="Tahoma"/>
        </w:rPr>
        <w:t>.</w:t>
      </w:r>
      <w:r w:rsidR="00DE1353">
        <w:rPr>
          <w:rFonts w:cs="Tahoma"/>
        </w:rPr>
        <w:t xml:space="preserve">  I consider that the penalty imposed by the employer was justified.</w:t>
      </w:r>
    </w:p>
    <w:p w:rsidR="0078260D" w:rsidRPr="005F7997" w:rsidRDefault="00DE1353" w:rsidP="00DE1353">
      <w:pPr>
        <w:spacing w:line="360" w:lineRule="auto"/>
        <w:ind w:firstLine="720"/>
        <w:jc w:val="both"/>
        <w:rPr>
          <w:rFonts w:cs="Tahoma"/>
        </w:rPr>
      </w:pPr>
      <w:r>
        <w:rPr>
          <w:rFonts w:cs="Tahoma"/>
        </w:rPr>
        <w:lastRenderedPageBreak/>
        <w:t>Accordingly the appeal stands to be dismissed.  Each party shall pay its own costs.</w:t>
      </w:r>
    </w:p>
    <w:p w:rsidR="00400418" w:rsidRPr="005F7997" w:rsidRDefault="00400418" w:rsidP="0078260D">
      <w:pPr>
        <w:spacing w:line="360" w:lineRule="auto"/>
        <w:jc w:val="both"/>
        <w:rPr>
          <w:rFonts w:cs="Tahoma"/>
        </w:rPr>
      </w:pPr>
    </w:p>
    <w:sectPr w:rsidR="00400418" w:rsidRPr="005F7997" w:rsidSect="005D7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87" w:rsidRDefault="006C1187" w:rsidP="005D7128">
      <w:r>
        <w:separator/>
      </w:r>
    </w:p>
  </w:endnote>
  <w:endnote w:type="continuationSeparator" w:id="1">
    <w:p w:rsidR="006C1187" w:rsidRDefault="006C1187" w:rsidP="005D7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7" w:rsidRDefault="00284A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8910"/>
      <w:docPartObj>
        <w:docPartGallery w:val="Page Numbers (Bottom of Page)"/>
        <w:docPartUnique/>
      </w:docPartObj>
    </w:sdtPr>
    <w:sdtContent>
      <w:p w:rsidR="00FD0DF9" w:rsidRDefault="00FD0DF9">
        <w:pPr>
          <w:pStyle w:val="Footer"/>
          <w:jc w:val="right"/>
        </w:pPr>
      </w:p>
      <w:p w:rsidR="00FD0DF9" w:rsidRDefault="0094691B">
        <w:pPr>
          <w:pStyle w:val="Footer"/>
          <w:jc w:val="right"/>
        </w:pPr>
        <w:fldSimple w:instr=" PAGE   \* MERGEFORMAT ">
          <w:r w:rsidR="00DE1353">
            <w:rPr>
              <w:noProof/>
            </w:rPr>
            <w:t>5</w:t>
          </w:r>
        </w:fldSimple>
      </w:p>
      <w:p w:rsidR="00D84758" w:rsidRDefault="0094691B">
        <w:pPr>
          <w:pStyle w:val="Footer"/>
          <w:jc w:val="right"/>
        </w:pPr>
      </w:p>
    </w:sdtContent>
  </w:sdt>
  <w:p w:rsidR="00D84758" w:rsidRDefault="00D847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7" w:rsidRDefault="00284A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87" w:rsidRDefault="006C1187" w:rsidP="005D7128">
      <w:r>
        <w:separator/>
      </w:r>
    </w:p>
  </w:footnote>
  <w:footnote w:type="continuationSeparator" w:id="1">
    <w:p w:rsidR="006C1187" w:rsidRDefault="006C1187" w:rsidP="005D7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7" w:rsidRDefault="00284A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7" w:rsidRDefault="00284AE7" w:rsidP="005D7128">
    <w:pPr>
      <w:pStyle w:val="Header"/>
      <w:jc w:val="right"/>
      <w:rPr>
        <w:b/>
        <w:sz w:val="22"/>
        <w:szCs w:val="22"/>
      </w:rPr>
    </w:pPr>
  </w:p>
  <w:p w:rsidR="00284AE7" w:rsidRDefault="00284AE7" w:rsidP="00284AE7">
    <w:pPr>
      <w:pStyle w:val="Header"/>
      <w:jc w:val="right"/>
    </w:pPr>
    <w:r>
      <w:rPr>
        <w:b/>
        <w:sz w:val="22"/>
        <w:szCs w:val="22"/>
      </w:rPr>
      <w:t>JUDGMENT NO.LC/H/116/2013</w:t>
    </w:r>
  </w:p>
  <w:p w:rsidR="00284AE7" w:rsidRDefault="00284AE7" w:rsidP="005D7128">
    <w:pPr>
      <w:pStyle w:val="Header"/>
      <w:jc w:val="right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7" w:rsidRDefault="00284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77C"/>
    <w:multiLevelType w:val="hybridMultilevel"/>
    <w:tmpl w:val="A6D257A8"/>
    <w:lvl w:ilvl="0" w:tplc="51221EA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5BE3"/>
    <w:multiLevelType w:val="hybridMultilevel"/>
    <w:tmpl w:val="C980C64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C79E5"/>
    <w:multiLevelType w:val="hybridMultilevel"/>
    <w:tmpl w:val="01A0C726"/>
    <w:lvl w:ilvl="0" w:tplc="A184B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38BF"/>
    <w:multiLevelType w:val="hybridMultilevel"/>
    <w:tmpl w:val="CC264554"/>
    <w:lvl w:ilvl="0" w:tplc="BD608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D12"/>
    <w:rsid w:val="00012A31"/>
    <w:rsid w:val="000368A2"/>
    <w:rsid w:val="000750FC"/>
    <w:rsid w:val="000D34FB"/>
    <w:rsid w:val="000E7D2B"/>
    <w:rsid w:val="00103180"/>
    <w:rsid w:val="001343FE"/>
    <w:rsid w:val="001405F9"/>
    <w:rsid w:val="00150046"/>
    <w:rsid w:val="00170320"/>
    <w:rsid w:val="0017670D"/>
    <w:rsid w:val="00190B9C"/>
    <w:rsid w:val="001931A4"/>
    <w:rsid w:val="001A0C5A"/>
    <w:rsid w:val="001B0A10"/>
    <w:rsid w:val="001C3DB7"/>
    <w:rsid w:val="001E5E04"/>
    <w:rsid w:val="001F17AF"/>
    <w:rsid w:val="001F5918"/>
    <w:rsid w:val="002066A0"/>
    <w:rsid w:val="00212A95"/>
    <w:rsid w:val="002225E3"/>
    <w:rsid w:val="00234F7A"/>
    <w:rsid w:val="0024194A"/>
    <w:rsid w:val="00284AE7"/>
    <w:rsid w:val="002C0E6D"/>
    <w:rsid w:val="002D3B43"/>
    <w:rsid w:val="002E4093"/>
    <w:rsid w:val="0030016E"/>
    <w:rsid w:val="00311FC0"/>
    <w:rsid w:val="00330231"/>
    <w:rsid w:val="003426C7"/>
    <w:rsid w:val="00342FD8"/>
    <w:rsid w:val="003641E2"/>
    <w:rsid w:val="003905DE"/>
    <w:rsid w:val="003B140E"/>
    <w:rsid w:val="003C08D6"/>
    <w:rsid w:val="003E4406"/>
    <w:rsid w:val="003E777D"/>
    <w:rsid w:val="00400418"/>
    <w:rsid w:val="0043483C"/>
    <w:rsid w:val="00442598"/>
    <w:rsid w:val="00442689"/>
    <w:rsid w:val="004508A3"/>
    <w:rsid w:val="0046277F"/>
    <w:rsid w:val="0046364E"/>
    <w:rsid w:val="00463DE6"/>
    <w:rsid w:val="00492C72"/>
    <w:rsid w:val="004E5928"/>
    <w:rsid w:val="005028F0"/>
    <w:rsid w:val="00523ED4"/>
    <w:rsid w:val="005608E9"/>
    <w:rsid w:val="00577CB6"/>
    <w:rsid w:val="00586E20"/>
    <w:rsid w:val="005A1DDA"/>
    <w:rsid w:val="005B3784"/>
    <w:rsid w:val="005B4585"/>
    <w:rsid w:val="005C0276"/>
    <w:rsid w:val="005C3DDC"/>
    <w:rsid w:val="005D7128"/>
    <w:rsid w:val="005D716A"/>
    <w:rsid w:val="005F3074"/>
    <w:rsid w:val="005F7997"/>
    <w:rsid w:val="0060483D"/>
    <w:rsid w:val="00610014"/>
    <w:rsid w:val="006161FE"/>
    <w:rsid w:val="00683DB2"/>
    <w:rsid w:val="006C1187"/>
    <w:rsid w:val="006D793E"/>
    <w:rsid w:val="007545AC"/>
    <w:rsid w:val="00754DD4"/>
    <w:rsid w:val="0078260D"/>
    <w:rsid w:val="007A04BA"/>
    <w:rsid w:val="007B218F"/>
    <w:rsid w:val="007B782B"/>
    <w:rsid w:val="007B7FAC"/>
    <w:rsid w:val="007E70AF"/>
    <w:rsid w:val="00823796"/>
    <w:rsid w:val="00836BC2"/>
    <w:rsid w:val="008376E0"/>
    <w:rsid w:val="00876DE5"/>
    <w:rsid w:val="008900D7"/>
    <w:rsid w:val="008C379B"/>
    <w:rsid w:val="00901DDA"/>
    <w:rsid w:val="0094691B"/>
    <w:rsid w:val="009522B5"/>
    <w:rsid w:val="0097535E"/>
    <w:rsid w:val="00977539"/>
    <w:rsid w:val="009A4202"/>
    <w:rsid w:val="009A7637"/>
    <w:rsid w:val="009B085D"/>
    <w:rsid w:val="009B5320"/>
    <w:rsid w:val="009D7A7E"/>
    <w:rsid w:val="00A06240"/>
    <w:rsid w:val="00A13CE8"/>
    <w:rsid w:val="00A65D12"/>
    <w:rsid w:val="00A871BC"/>
    <w:rsid w:val="00AC70F3"/>
    <w:rsid w:val="00AD2F11"/>
    <w:rsid w:val="00AF406B"/>
    <w:rsid w:val="00AF682E"/>
    <w:rsid w:val="00B02E5A"/>
    <w:rsid w:val="00B07A20"/>
    <w:rsid w:val="00B14376"/>
    <w:rsid w:val="00B42D54"/>
    <w:rsid w:val="00B5106E"/>
    <w:rsid w:val="00B91098"/>
    <w:rsid w:val="00BB774B"/>
    <w:rsid w:val="00C101CF"/>
    <w:rsid w:val="00C12603"/>
    <w:rsid w:val="00C37531"/>
    <w:rsid w:val="00C40313"/>
    <w:rsid w:val="00CA3AC1"/>
    <w:rsid w:val="00CC500F"/>
    <w:rsid w:val="00CF038C"/>
    <w:rsid w:val="00D347E4"/>
    <w:rsid w:val="00D71E0F"/>
    <w:rsid w:val="00D84758"/>
    <w:rsid w:val="00D964FD"/>
    <w:rsid w:val="00DE1353"/>
    <w:rsid w:val="00E16A0B"/>
    <w:rsid w:val="00E25FDE"/>
    <w:rsid w:val="00E33877"/>
    <w:rsid w:val="00E34E49"/>
    <w:rsid w:val="00E4490F"/>
    <w:rsid w:val="00E871A4"/>
    <w:rsid w:val="00E97061"/>
    <w:rsid w:val="00EA627C"/>
    <w:rsid w:val="00EE1911"/>
    <w:rsid w:val="00EE3F2B"/>
    <w:rsid w:val="00EE6067"/>
    <w:rsid w:val="00F120F4"/>
    <w:rsid w:val="00F17D55"/>
    <w:rsid w:val="00F5625A"/>
    <w:rsid w:val="00F65759"/>
    <w:rsid w:val="00F75A25"/>
    <w:rsid w:val="00F81164"/>
    <w:rsid w:val="00F85341"/>
    <w:rsid w:val="00FD0DF9"/>
    <w:rsid w:val="00FE1E2E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1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12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128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MELODY</cp:lastModifiedBy>
  <cp:revision>133</cp:revision>
  <cp:lastPrinted>2013-04-09T13:17:00Z</cp:lastPrinted>
  <dcterms:created xsi:type="dcterms:W3CDTF">2013-04-05T08:12:00Z</dcterms:created>
  <dcterms:modified xsi:type="dcterms:W3CDTF">2013-04-10T15:05:00Z</dcterms:modified>
</cp:coreProperties>
</file>