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1" w:rsidRPr="00532A60" w:rsidRDefault="00CE486D"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STANBIC BANK</w:t>
      </w:r>
      <w:r w:rsidR="00EF7AB8">
        <w:rPr>
          <w:rFonts w:ascii="Times New Roman" w:hAnsi="Times New Roman" w:cs="Times New Roman"/>
          <w:sz w:val="24"/>
          <w:szCs w:val="24"/>
        </w:rPr>
        <w:t xml:space="preserve"> </w:t>
      </w:r>
      <w:r w:rsidR="00545607">
        <w:rPr>
          <w:rFonts w:ascii="Times New Roman" w:hAnsi="Times New Roman" w:cs="Times New Roman"/>
          <w:sz w:val="24"/>
          <w:szCs w:val="24"/>
        </w:rPr>
        <w:t xml:space="preserve">ZIMBABWE </w:t>
      </w:r>
      <w:r w:rsidR="00EF7AB8">
        <w:rPr>
          <w:rFonts w:ascii="Times New Roman" w:hAnsi="Times New Roman" w:cs="Times New Roman"/>
          <w:sz w:val="24"/>
          <w:szCs w:val="24"/>
        </w:rPr>
        <w:t>L</w:t>
      </w:r>
      <w:r w:rsidR="00545607">
        <w:rPr>
          <w:rFonts w:ascii="Times New Roman" w:hAnsi="Times New Roman" w:cs="Times New Roman"/>
          <w:sz w:val="24"/>
          <w:szCs w:val="24"/>
        </w:rPr>
        <w:t>IMITED</w:t>
      </w:r>
      <w:r w:rsidR="009B6C41" w:rsidRPr="00532A60">
        <w:rPr>
          <w:rFonts w:ascii="Times New Roman" w:hAnsi="Times New Roman" w:cs="Times New Roman"/>
          <w:sz w:val="24"/>
          <w:szCs w:val="24"/>
        </w:rPr>
        <w:t xml:space="preserve"> </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CE486D"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CEEZED CONSTRUCTION</w:t>
      </w:r>
      <w:r w:rsidR="00532A60">
        <w:rPr>
          <w:rFonts w:ascii="Times New Roman" w:hAnsi="Times New Roman" w:cs="Times New Roman"/>
          <w:sz w:val="24"/>
          <w:szCs w:val="24"/>
        </w:rPr>
        <w:t xml:space="preserve"> (P</w:t>
      </w:r>
      <w:r w:rsidR="00AA5C02">
        <w:rPr>
          <w:rFonts w:ascii="Times New Roman" w:hAnsi="Times New Roman" w:cs="Times New Roman"/>
          <w:sz w:val="24"/>
          <w:szCs w:val="24"/>
        </w:rPr>
        <w:t>RI</w:t>
      </w:r>
      <w:r w:rsidR="00532A60">
        <w:rPr>
          <w:rFonts w:ascii="Times New Roman" w:hAnsi="Times New Roman" w:cs="Times New Roman"/>
          <w:sz w:val="24"/>
          <w:szCs w:val="24"/>
        </w:rPr>
        <w:t>V</w:t>
      </w:r>
      <w:r w:rsidR="00AA5C02">
        <w:rPr>
          <w:rFonts w:ascii="Times New Roman" w:hAnsi="Times New Roman" w:cs="Times New Roman"/>
          <w:sz w:val="24"/>
          <w:szCs w:val="24"/>
        </w:rPr>
        <w:t>A</w:t>
      </w:r>
      <w:r w:rsidR="00532A60">
        <w:rPr>
          <w:rFonts w:ascii="Times New Roman" w:hAnsi="Times New Roman" w:cs="Times New Roman"/>
          <w:sz w:val="24"/>
          <w:szCs w:val="24"/>
        </w:rPr>
        <w:t>T</w:t>
      </w:r>
      <w:r w:rsidR="00AA5C02">
        <w:rPr>
          <w:rFonts w:ascii="Times New Roman" w:hAnsi="Times New Roman" w:cs="Times New Roman"/>
          <w:sz w:val="24"/>
          <w:szCs w:val="24"/>
        </w:rPr>
        <w:t>E</w:t>
      </w:r>
      <w:r w:rsidR="00532A60">
        <w:rPr>
          <w:rFonts w:ascii="Times New Roman" w:hAnsi="Times New Roman" w:cs="Times New Roman"/>
          <w:sz w:val="24"/>
          <w:szCs w:val="24"/>
        </w:rPr>
        <w:t>) L</w:t>
      </w:r>
      <w:r w:rsidR="00AA5C02">
        <w:rPr>
          <w:rFonts w:ascii="Times New Roman" w:hAnsi="Times New Roman" w:cs="Times New Roman"/>
          <w:sz w:val="24"/>
          <w:szCs w:val="24"/>
        </w:rPr>
        <w:t>IMITE</w:t>
      </w:r>
      <w:r w:rsidR="00532A60">
        <w:rPr>
          <w:rFonts w:ascii="Times New Roman" w:hAnsi="Times New Roman" w:cs="Times New Roman"/>
          <w:sz w:val="24"/>
          <w:szCs w:val="24"/>
        </w:rPr>
        <w:t>D</w:t>
      </w:r>
    </w:p>
    <w:p w:rsidR="00AA5C02" w:rsidRDefault="00130767"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A5C02">
        <w:rPr>
          <w:rFonts w:ascii="Times New Roman" w:hAnsi="Times New Roman" w:cs="Times New Roman"/>
          <w:sz w:val="24"/>
          <w:szCs w:val="24"/>
        </w:rPr>
        <w:t xml:space="preserve">nd </w:t>
      </w:r>
    </w:p>
    <w:p w:rsidR="00AA5C02" w:rsidRDefault="00AA5C02" w:rsidP="00AA5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COSTAIN </w:t>
      </w:r>
      <w:r w:rsidR="006159A0">
        <w:rPr>
          <w:rFonts w:ascii="Times New Roman" w:hAnsi="Times New Roman" w:cs="Times New Roman"/>
          <w:sz w:val="24"/>
          <w:szCs w:val="24"/>
        </w:rPr>
        <w:t>AFRICA (</w:t>
      </w:r>
      <w:r>
        <w:rPr>
          <w:rFonts w:ascii="Times New Roman" w:hAnsi="Times New Roman" w:cs="Times New Roman"/>
          <w:sz w:val="24"/>
          <w:szCs w:val="24"/>
        </w:rPr>
        <w:t>PRIVATE) LIMITED</w:t>
      </w:r>
    </w:p>
    <w:p w:rsidR="00AA5C02" w:rsidRDefault="00130767"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A5C02">
        <w:rPr>
          <w:rFonts w:ascii="Times New Roman" w:hAnsi="Times New Roman" w:cs="Times New Roman"/>
          <w:sz w:val="24"/>
          <w:szCs w:val="24"/>
        </w:rPr>
        <w:t xml:space="preserve">nd </w:t>
      </w:r>
    </w:p>
    <w:p w:rsidR="00AA5C02" w:rsidRDefault="00AA5C02" w:rsidP="00AA5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SOUTHVIEW INVESTMENTS (PRIVATE) LIMITED</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130767" w:rsidRDefault="00090BBF" w:rsidP="001F7BE4">
      <w:pPr>
        <w:spacing w:after="0" w:line="240" w:lineRule="auto"/>
        <w:rPr>
          <w:rFonts w:ascii="Times New Roman" w:hAnsi="Times New Roman" w:cs="Times New Roman"/>
          <w:sz w:val="24"/>
          <w:szCs w:val="24"/>
        </w:rPr>
      </w:pPr>
      <w:r w:rsidRPr="00A60FDD">
        <w:rPr>
          <w:rFonts w:ascii="Times New Roman" w:hAnsi="Times New Roman" w:cs="Times New Roman"/>
          <w:sz w:val="24"/>
          <w:szCs w:val="24"/>
        </w:rPr>
        <w:t xml:space="preserve">HARARE, </w:t>
      </w:r>
      <w:r w:rsidR="00CE486D" w:rsidRPr="00A60FDD">
        <w:rPr>
          <w:rFonts w:ascii="Times New Roman" w:hAnsi="Times New Roman" w:cs="Times New Roman"/>
          <w:sz w:val="24"/>
          <w:szCs w:val="24"/>
        </w:rPr>
        <w:t xml:space="preserve">13, 20, 21 February, 3, 4 April, </w:t>
      </w:r>
      <w:r w:rsidR="00532A60" w:rsidRPr="00A60FDD">
        <w:rPr>
          <w:rFonts w:ascii="Times New Roman" w:hAnsi="Times New Roman" w:cs="Times New Roman"/>
          <w:sz w:val="24"/>
          <w:szCs w:val="24"/>
        </w:rPr>
        <w:t>1</w:t>
      </w:r>
      <w:r w:rsidR="001F678C" w:rsidRPr="00A60FDD">
        <w:rPr>
          <w:rFonts w:ascii="Times New Roman" w:hAnsi="Times New Roman" w:cs="Times New Roman"/>
          <w:sz w:val="24"/>
          <w:szCs w:val="24"/>
        </w:rPr>
        <w:t>2</w:t>
      </w:r>
      <w:r w:rsidR="00532A60" w:rsidRPr="00A60FDD">
        <w:rPr>
          <w:rFonts w:ascii="Times New Roman" w:hAnsi="Times New Roman" w:cs="Times New Roman"/>
          <w:sz w:val="24"/>
          <w:szCs w:val="24"/>
        </w:rPr>
        <w:t xml:space="preserve"> June, </w:t>
      </w:r>
      <w:r w:rsidR="001053A7" w:rsidRPr="00A60FDD">
        <w:rPr>
          <w:rFonts w:ascii="Times New Roman" w:hAnsi="Times New Roman" w:cs="Times New Roman"/>
          <w:sz w:val="24"/>
          <w:szCs w:val="24"/>
        </w:rPr>
        <w:t>13 July</w:t>
      </w:r>
      <w:r w:rsidR="00A60FDD">
        <w:rPr>
          <w:rFonts w:ascii="Times New Roman" w:hAnsi="Times New Roman" w:cs="Times New Roman"/>
          <w:sz w:val="24"/>
          <w:szCs w:val="24"/>
        </w:rPr>
        <w:t>,</w:t>
      </w:r>
      <w:r w:rsidR="001053A7" w:rsidRPr="00A60FDD">
        <w:rPr>
          <w:rFonts w:ascii="Times New Roman" w:hAnsi="Times New Roman" w:cs="Times New Roman"/>
          <w:sz w:val="24"/>
          <w:szCs w:val="24"/>
        </w:rPr>
        <w:t xml:space="preserve"> </w:t>
      </w:r>
    </w:p>
    <w:p w:rsidR="001F7BE4" w:rsidRPr="00CD5DAB" w:rsidRDefault="00130767" w:rsidP="001F7B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53A7" w:rsidRPr="00A60FDD">
        <w:rPr>
          <w:rFonts w:ascii="Times New Roman" w:hAnsi="Times New Roman" w:cs="Times New Roman"/>
          <w:sz w:val="24"/>
          <w:szCs w:val="24"/>
        </w:rPr>
        <w:t>7</w:t>
      </w:r>
      <w:r w:rsidR="00F70660" w:rsidRPr="00A60FDD">
        <w:rPr>
          <w:rFonts w:ascii="Times New Roman" w:hAnsi="Times New Roman" w:cs="Times New Roman"/>
          <w:sz w:val="24"/>
          <w:szCs w:val="24"/>
        </w:rPr>
        <w:t xml:space="preserve"> August</w:t>
      </w:r>
      <w:r w:rsidR="00A60FDD" w:rsidRPr="00A60FDD">
        <w:rPr>
          <w:rFonts w:ascii="Times New Roman" w:hAnsi="Times New Roman" w:cs="Times New Roman"/>
          <w:sz w:val="24"/>
          <w:szCs w:val="24"/>
        </w:rPr>
        <w:t xml:space="preserve"> 2017 </w:t>
      </w:r>
      <w:r w:rsidR="001053A7" w:rsidRPr="00A60FDD">
        <w:rPr>
          <w:rFonts w:ascii="Times New Roman" w:hAnsi="Times New Roman" w:cs="Times New Roman"/>
          <w:sz w:val="24"/>
          <w:szCs w:val="24"/>
        </w:rPr>
        <w:t xml:space="preserve">&amp; </w:t>
      </w:r>
      <w:r w:rsidR="00A60FDD" w:rsidRPr="00A60FDD">
        <w:rPr>
          <w:rFonts w:ascii="Times New Roman" w:hAnsi="Times New Roman" w:cs="Times New Roman"/>
          <w:sz w:val="24"/>
          <w:szCs w:val="24"/>
        </w:rPr>
        <w:t>10 January 2018</w:t>
      </w:r>
    </w:p>
    <w:p w:rsidR="00A60FDD" w:rsidRDefault="00A60FDD" w:rsidP="00DC6DF9">
      <w:pPr>
        <w:tabs>
          <w:tab w:val="left" w:pos="5025"/>
        </w:tabs>
        <w:spacing w:after="0" w:line="240" w:lineRule="auto"/>
        <w:rPr>
          <w:rFonts w:ascii="Times New Roman" w:hAnsi="Times New Roman" w:cs="Times New Roman"/>
          <w:b/>
          <w:sz w:val="24"/>
          <w:szCs w:val="24"/>
        </w:rPr>
      </w:pPr>
    </w:p>
    <w:p w:rsidR="00A60FDD" w:rsidRDefault="00A60FDD" w:rsidP="00DC6DF9">
      <w:pPr>
        <w:tabs>
          <w:tab w:val="left" w:pos="5025"/>
        </w:tabs>
        <w:spacing w:after="0" w:line="240" w:lineRule="auto"/>
        <w:rPr>
          <w:rFonts w:ascii="Times New Roman" w:hAnsi="Times New Roman" w:cs="Times New Roman"/>
          <w:b/>
          <w:sz w:val="24"/>
          <w:szCs w:val="24"/>
        </w:rPr>
      </w:pPr>
    </w:p>
    <w:p w:rsidR="00A5344D" w:rsidRDefault="007A515E" w:rsidP="00DC6DF9">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Trial</w:t>
      </w:r>
    </w:p>
    <w:p w:rsidR="00A60FDD" w:rsidRDefault="00A60FDD" w:rsidP="00DC6DF9">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1053A7"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T Mpofu</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515E">
        <w:rPr>
          <w:rFonts w:ascii="Times New Roman" w:hAnsi="Times New Roman" w:cs="Times New Roman"/>
          <w:sz w:val="24"/>
          <w:szCs w:val="24"/>
        </w:rPr>
        <w:t>plaintiff</w:t>
      </w:r>
    </w:p>
    <w:p w:rsidR="00090BBF" w:rsidRDefault="001053A7"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T Magwaliba</w:t>
      </w:r>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7A515E">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2A3027" w:rsidRPr="00CD5DAB" w:rsidRDefault="002A3027" w:rsidP="001F7BE4">
      <w:pPr>
        <w:spacing w:after="0" w:line="240" w:lineRule="auto"/>
        <w:rPr>
          <w:rFonts w:ascii="Times New Roman" w:hAnsi="Times New Roman" w:cs="Times New Roman"/>
          <w:sz w:val="24"/>
          <w:szCs w:val="24"/>
        </w:rPr>
      </w:pPr>
    </w:p>
    <w:p w:rsidR="0051239A"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7A515E">
        <w:rPr>
          <w:rFonts w:ascii="Times New Roman" w:hAnsi="Times New Roman" w:cs="Times New Roman"/>
          <w:sz w:val="24"/>
          <w:szCs w:val="24"/>
        </w:rPr>
        <w:t>Plaintiff issued summons against the defendant</w:t>
      </w:r>
      <w:r w:rsidR="00AA5C02">
        <w:rPr>
          <w:rFonts w:ascii="Times New Roman" w:hAnsi="Times New Roman" w:cs="Times New Roman"/>
          <w:sz w:val="24"/>
          <w:szCs w:val="24"/>
        </w:rPr>
        <w:t xml:space="preserve">s </w:t>
      </w:r>
      <w:r w:rsidR="000E006A">
        <w:rPr>
          <w:rFonts w:ascii="Times New Roman" w:hAnsi="Times New Roman" w:cs="Times New Roman"/>
          <w:sz w:val="24"/>
          <w:szCs w:val="24"/>
        </w:rPr>
        <w:t xml:space="preserve">claiming </w:t>
      </w:r>
      <w:r w:rsidR="0051239A">
        <w:rPr>
          <w:rFonts w:ascii="Times New Roman" w:hAnsi="Times New Roman" w:cs="Times New Roman"/>
          <w:sz w:val="24"/>
          <w:szCs w:val="24"/>
        </w:rPr>
        <w:t>$</w:t>
      </w:r>
      <w:r w:rsidR="00AA5C02">
        <w:rPr>
          <w:rFonts w:ascii="Times New Roman" w:hAnsi="Times New Roman" w:cs="Times New Roman"/>
          <w:sz w:val="24"/>
          <w:szCs w:val="24"/>
        </w:rPr>
        <w:t xml:space="preserve">3 070 207.04 representing money lent and advanced to the </w:t>
      </w:r>
      <w:r w:rsidR="00130767">
        <w:rPr>
          <w:rFonts w:ascii="Times New Roman" w:hAnsi="Times New Roman" w:cs="Times New Roman"/>
          <w:sz w:val="24"/>
          <w:szCs w:val="24"/>
        </w:rPr>
        <w:t>first</w:t>
      </w:r>
      <w:r w:rsidR="00AA5C02">
        <w:rPr>
          <w:rFonts w:ascii="Times New Roman" w:hAnsi="Times New Roman" w:cs="Times New Roman"/>
          <w:sz w:val="24"/>
          <w:szCs w:val="24"/>
        </w:rPr>
        <w:t xml:space="preserve"> defendant in terms of a short term overdraft facility agreement between plaintiff and </w:t>
      </w:r>
      <w:r w:rsidR="00130767">
        <w:rPr>
          <w:rFonts w:ascii="Times New Roman" w:hAnsi="Times New Roman" w:cs="Times New Roman"/>
          <w:sz w:val="24"/>
          <w:szCs w:val="24"/>
        </w:rPr>
        <w:t>the first</w:t>
      </w:r>
      <w:r w:rsidR="00AA5C02">
        <w:rPr>
          <w:rFonts w:ascii="Times New Roman" w:hAnsi="Times New Roman" w:cs="Times New Roman"/>
          <w:sz w:val="24"/>
          <w:szCs w:val="24"/>
        </w:rPr>
        <w:t xml:space="preserve"> defendant and in respect of which </w:t>
      </w:r>
      <w:r w:rsidR="00130767">
        <w:rPr>
          <w:rFonts w:ascii="Times New Roman" w:hAnsi="Times New Roman" w:cs="Times New Roman"/>
          <w:sz w:val="24"/>
          <w:szCs w:val="24"/>
        </w:rPr>
        <w:t>second</w:t>
      </w:r>
      <w:r w:rsidR="00AA5C02">
        <w:rPr>
          <w:rFonts w:ascii="Times New Roman" w:hAnsi="Times New Roman" w:cs="Times New Roman"/>
          <w:sz w:val="24"/>
          <w:szCs w:val="24"/>
        </w:rPr>
        <w:t xml:space="preserve"> and </w:t>
      </w:r>
      <w:r w:rsidR="00130767">
        <w:rPr>
          <w:rFonts w:ascii="Times New Roman" w:hAnsi="Times New Roman" w:cs="Times New Roman"/>
          <w:sz w:val="24"/>
          <w:szCs w:val="24"/>
        </w:rPr>
        <w:t>third</w:t>
      </w:r>
      <w:r w:rsidR="00AA5C02">
        <w:rPr>
          <w:rFonts w:ascii="Times New Roman" w:hAnsi="Times New Roman" w:cs="Times New Roman"/>
          <w:sz w:val="24"/>
          <w:szCs w:val="24"/>
        </w:rPr>
        <w:t xml:space="preserve"> defendants acted as sureties and co-principal debtors.</w:t>
      </w:r>
    </w:p>
    <w:p w:rsidR="00BB5F54" w:rsidRPr="00BB5F54" w:rsidRDefault="00BB5F54" w:rsidP="001F7BE4">
      <w:pPr>
        <w:spacing w:after="0" w:line="360" w:lineRule="auto"/>
        <w:ind w:firstLine="720"/>
        <w:jc w:val="both"/>
        <w:rPr>
          <w:rFonts w:ascii="Times New Roman" w:hAnsi="Times New Roman" w:cs="Times New Roman"/>
          <w:b/>
          <w:sz w:val="24"/>
          <w:szCs w:val="24"/>
        </w:rPr>
      </w:pPr>
      <w:r w:rsidRPr="00BB5F54">
        <w:rPr>
          <w:rFonts w:ascii="Times New Roman" w:hAnsi="Times New Roman" w:cs="Times New Roman"/>
          <w:b/>
          <w:sz w:val="24"/>
          <w:szCs w:val="24"/>
        </w:rPr>
        <w:t>Background</w:t>
      </w:r>
    </w:p>
    <w:p w:rsidR="00BB5F54" w:rsidRDefault="00AA5C0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pre-trial conference, </w:t>
      </w:r>
      <w:r w:rsidR="00130767">
        <w:rPr>
          <w:rFonts w:ascii="Times New Roman" w:hAnsi="Times New Roman" w:cs="Times New Roman"/>
          <w:sz w:val="24"/>
          <w:szCs w:val="24"/>
        </w:rPr>
        <w:t>first</w:t>
      </w:r>
      <w:r>
        <w:rPr>
          <w:rFonts w:ascii="Times New Roman" w:hAnsi="Times New Roman" w:cs="Times New Roman"/>
          <w:sz w:val="24"/>
          <w:szCs w:val="24"/>
        </w:rPr>
        <w:t xml:space="preserve"> defendant entered into a Deed of Settlement </w:t>
      </w:r>
      <w:r w:rsidR="007F7B62">
        <w:rPr>
          <w:rFonts w:ascii="Times New Roman" w:hAnsi="Times New Roman" w:cs="Times New Roman"/>
          <w:sz w:val="24"/>
          <w:szCs w:val="24"/>
        </w:rPr>
        <w:t>dated</w:t>
      </w:r>
      <w:r w:rsidR="00F609E8">
        <w:rPr>
          <w:rFonts w:ascii="Times New Roman" w:hAnsi="Times New Roman" w:cs="Times New Roman"/>
          <w:sz w:val="24"/>
          <w:szCs w:val="24"/>
        </w:rPr>
        <w:t xml:space="preserve"> 14 November 2013 and filed of record on 18 November 2013 </w:t>
      </w:r>
      <w:r w:rsidR="007F7B62">
        <w:rPr>
          <w:rFonts w:ascii="Times New Roman" w:hAnsi="Times New Roman" w:cs="Times New Roman"/>
          <w:sz w:val="24"/>
          <w:szCs w:val="24"/>
        </w:rPr>
        <w:t>for</w:t>
      </w:r>
      <w:r w:rsidR="00F609E8">
        <w:rPr>
          <w:rFonts w:ascii="Times New Roman" w:hAnsi="Times New Roman" w:cs="Times New Roman"/>
          <w:sz w:val="24"/>
          <w:szCs w:val="24"/>
        </w:rPr>
        <w:t xml:space="preserve"> $4 000 000</w:t>
      </w:r>
      <w:r>
        <w:rPr>
          <w:rFonts w:ascii="Times New Roman" w:hAnsi="Times New Roman" w:cs="Times New Roman"/>
          <w:sz w:val="24"/>
          <w:szCs w:val="24"/>
        </w:rPr>
        <w:t xml:space="preserve">, plaintiff having agreed to </w:t>
      </w:r>
      <w:r w:rsidR="00C171CF">
        <w:rPr>
          <w:rFonts w:ascii="Times New Roman" w:hAnsi="Times New Roman" w:cs="Times New Roman"/>
          <w:sz w:val="24"/>
          <w:szCs w:val="24"/>
        </w:rPr>
        <w:t>write</w:t>
      </w:r>
      <w:r>
        <w:rPr>
          <w:rFonts w:ascii="Times New Roman" w:hAnsi="Times New Roman" w:cs="Times New Roman"/>
          <w:sz w:val="24"/>
          <w:szCs w:val="24"/>
        </w:rPr>
        <w:t xml:space="preserve"> off interest amounting to $700 000.</w:t>
      </w:r>
      <w:r w:rsidR="00C171CF">
        <w:rPr>
          <w:rFonts w:ascii="Times New Roman" w:hAnsi="Times New Roman" w:cs="Times New Roman"/>
          <w:sz w:val="24"/>
          <w:szCs w:val="24"/>
        </w:rPr>
        <w:t xml:space="preserve"> </w:t>
      </w:r>
      <w:r w:rsidR="00A60FDD">
        <w:rPr>
          <w:rFonts w:ascii="Times New Roman" w:hAnsi="Times New Roman" w:cs="Times New Roman"/>
          <w:sz w:val="24"/>
          <w:szCs w:val="24"/>
        </w:rPr>
        <w:t>As a c</w:t>
      </w:r>
      <w:r w:rsidR="007F7B62">
        <w:rPr>
          <w:rFonts w:ascii="Times New Roman" w:hAnsi="Times New Roman" w:cs="Times New Roman"/>
          <w:sz w:val="24"/>
          <w:szCs w:val="24"/>
        </w:rPr>
        <w:t>onsequen</w:t>
      </w:r>
      <w:r w:rsidR="00A60FDD">
        <w:rPr>
          <w:rFonts w:ascii="Times New Roman" w:hAnsi="Times New Roman" w:cs="Times New Roman"/>
          <w:sz w:val="24"/>
          <w:szCs w:val="24"/>
        </w:rPr>
        <w:t>ce</w:t>
      </w:r>
      <w:r w:rsidR="007F7B62">
        <w:rPr>
          <w:rFonts w:ascii="Times New Roman" w:hAnsi="Times New Roman" w:cs="Times New Roman"/>
          <w:sz w:val="24"/>
          <w:szCs w:val="24"/>
        </w:rPr>
        <w:t xml:space="preserve">, </w:t>
      </w:r>
      <w:r w:rsidR="00130767">
        <w:rPr>
          <w:rFonts w:ascii="Times New Roman" w:hAnsi="Times New Roman" w:cs="Times New Roman"/>
          <w:sz w:val="24"/>
          <w:szCs w:val="24"/>
        </w:rPr>
        <w:t>first</w:t>
      </w:r>
      <w:r w:rsidR="00A60FDD">
        <w:rPr>
          <w:rFonts w:ascii="Times New Roman" w:hAnsi="Times New Roman" w:cs="Times New Roman"/>
          <w:sz w:val="24"/>
          <w:szCs w:val="24"/>
        </w:rPr>
        <w:t xml:space="preserve"> defendant </w:t>
      </w:r>
      <w:r w:rsidR="007F7B62">
        <w:rPr>
          <w:rFonts w:ascii="Times New Roman" w:hAnsi="Times New Roman" w:cs="Times New Roman"/>
          <w:sz w:val="24"/>
          <w:szCs w:val="24"/>
        </w:rPr>
        <w:t xml:space="preserve">signed </w:t>
      </w:r>
      <w:r w:rsidR="0002651C">
        <w:rPr>
          <w:rFonts w:ascii="Times New Roman" w:hAnsi="Times New Roman" w:cs="Times New Roman"/>
          <w:sz w:val="24"/>
          <w:szCs w:val="24"/>
        </w:rPr>
        <w:t xml:space="preserve">a </w:t>
      </w:r>
      <w:r w:rsidR="00A1108F">
        <w:rPr>
          <w:rFonts w:ascii="Times New Roman" w:hAnsi="Times New Roman" w:cs="Times New Roman"/>
          <w:sz w:val="24"/>
          <w:szCs w:val="24"/>
        </w:rPr>
        <w:t>consent</w:t>
      </w:r>
      <w:r w:rsidR="007F7B62">
        <w:rPr>
          <w:rFonts w:ascii="Times New Roman" w:hAnsi="Times New Roman" w:cs="Times New Roman"/>
          <w:sz w:val="24"/>
          <w:szCs w:val="24"/>
        </w:rPr>
        <w:t xml:space="preserve"> to judgment on 15 November 2013, the result of which was an Order by Consent granted by this court on 8 May 2014. </w:t>
      </w:r>
    </w:p>
    <w:p w:rsidR="007F7B62" w:rsidRDefault="00F609E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7F7B62">
        <w:rPr>
          <w:rFonts w:ascii="Times New Roman" w:hAnsi="Times New Roman" w:cs="Times New Roman"/>
          <w:sz w:val="24"/>
          <w:szCs w:val="24"/>
        </w:rPr>
        <w:t>ere is therefore no dispute that</w:t>
      </w:r>
      <w:r>
        <w:rPr>
          <w:rFonts w:ascii="Times New Roman" w:hAnsi="Times New Roman" w:cs="Times New Roman"/>
          <w:sz w:val="24"/>
          <w:szCs w:val="24"/>
        </w:rPr>
        <w:t xml:space="preserve"> </w:t>
      </w:r>
      <w:r w:rsidR="00130767">
        <w:rPr>
          <w:rFonts w:ascii="Times New Roman" w:hAnsi="Times New Roman" w:cs="Times New Roman"/>
          <w:sz w:val="24"/>
          <w:szCs w:val="24"/>
        </w:rPr>
        <w:t>the first</w:t>
      </w:r>
      <w:r>
        <w:rPr>
          <w:rFonts w:ascii="Times New Roman" w:hAnsi="Times New Roman" w:cs="Times New Roman"/>
          <w:sz w:val="24"/>
          <w:szCs w:val="24"/>
        </w:rPr>
        <w:t xml:space="preserve"> defendant</w:t>
      </w:r>
      <w:r w:rsidR="007F7B62">
        <w:rPr>
          <w:rFonts w:ascii="Times New Roman" w:hAnsi="Times New Roman" w:cs="Times New Roman"/>
          <w:sz w:val="24"/>
          <w:szCs w:val="24"/>
        </w:rPr>
        <w:t xml:space="preserve"> was le</w:t>
      </w:r>
      <w:r>
        <w:rPr>
          <w:rFonts w:ascii="Times New Roman" w:hAnsi="Times New Roman" w:cs="Times New Roman"/>
          <w:sz w:val="24"/>
          <w:szCs w:val="24"/>
        </w:rPr>
        <w:t xml:space="preserve">nt and advanced money by plaintiff in terms of the </w:t>
      </w:r>
      <w:r w:rsidR="00381073">
        <w:rPr>
          <w:rFonts w:ascii="Times New Roman" w:hAnsi="Times New Roman" w:cs="Times New Roman"/>
          <w:sz w:val="24"/>
          <w:szCs w:val="24"/>
        </w:rPr>
        <w:t xml:space="preserve">overdraft </w:t>
      </w:r>
      <w:r>
        <w:rPr>
          <w:rFonts w:ascii="Times New Roman" w:hAnsi="Times New Roman" w:cs="Times New Roman"/>
          <w:sz w:val="24"/>
          <w:szCs w:val="24"/>
        </w:rPr>
        <w:t xml:space="preserve">facility agreement between plaintiff and </w:t>
      </w:r>
      <w:r w:rsidR="00130767">
        <w:rPr>
          <w:rFonts w:ascii="Times New Roman" w:hAnsi="Times New Roman" w:cs="Times New Roman"/>
          <w:sz w:val="24"/>
          <w:szCs w:val="24"/>
        </w:rPr>
        <w:t>the first</w:t>
      </w:r>
      <w:r>
        <w:rPr>
          <w:rFonts w:ascii="Times New Roman" w:hAnsi="Times New Roman" w:cs="Times New Roman"/>
          <w:sz w:val="24"/>
          <w:szCs w:val="24"/>
        </w:rPr>
        <w:t xml:space="preserve"> defendant. </w:t>
      </w:r>
      <w:r w:rsidR="00BB5F54">
        <w:rPr>
          <w:rFonts w:ascii="Times New Roman" w:hAnsi="Times New Roman" w:cs="Times New Roman"/>
          <w:sz w:val="24"/>
          <w:szCs w:val="24"/>
        </w:rPr>
        <w:t xml:space="preserve">The second issue on the joint pre-trial minute agreed on 19 January 2015, whether or not any monies were lent and advanced to </w:t>
      </w:r>
      <w:r w:rsidR="00130767">
        <w:rPr>
          <w:rFonts w:ascii="Times New Roman" w:hAnsi="Times New Roman" w:cs="Times New Roman"/>
          <w:sz w:val="24"/>
          <w:szCs w:val="24"/>
        </w:rPr>
        <w:t>first</w:t>
      </w:r>
      <w:r w:rsidR="00BB5F54">
        <w:rPr>
          <w:rFonts w:ascii="Times New Roman" w:hAnsi="Times New Roman" w:cs="Times New Roman"/>
          <w:sz w:val="24"/>
          <w:szCs w:val="24"/>
        </w:rPr>
        <w:t xml:space="preserve"> defendant by plaintiff, is thus effectively disposed of.</w:t>
      </w:r>
    </w:p>
    <w:p w:rsidR="00BB5F54" w:rsidRDefault="00F609E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BB5F54">
        <w:rPr>
          <w:rFonts w:ascii="Times New Roman" w:hAnsi="Times New Roman" w:cs="Times New Roman"/>
          <w:sz w:val="24"/>
          <w:szCs w:val="24"/>
        </w:rPr>
        <w:t xml:space="preserve">the first </w:t>
      </w:r>
      <w:r>
        <w:rPr>
          <w:rFonts w:ascii="Times New Roman" w:hAnsi="Times New Roman" w:cs="Times New Roman"/>
          <w:sz w:val="24"/>
          <w:szCs w:val="24"/>
        </w:rPr>
        <w:t>issue on the joint pre-trial minute</w:t>
      </w:r>
      <w:r w:rsidR="00BB5F54">
        <w:rPr>
          <w:rFonts w:ascii="Times New Roman" w:hAnsi="Times New Roman" w:cs="Times New Roman"/>
          <w:sz w:val="24"/>
          <w:szCs w:val="24"/>
        </w:rPr>
        <w:t xml:space="preserve">, whether or not the deed of settlement entered into between the </w:t>
      </w:r>
      <w:r w:rsidR="00130767">
        <w:rPr>
          <w:rFonts w:ascii="Times New Roman" w:hAnsi="Times New Roman" w:cs="Times New Roman"/>
          <w:sz w:val="24"/>
          <w:szCs w:val="24"/>
        </w:rPr>
        <w:t>first</w:t>
      </w:r>
      <w:r w:rsidR="00BB5F54">
        <w:rPr>
          <w:rFonts w:ascii="Times New Roman" w:hAnsi="Times New Roman" w:cs="Times New Roman"/>
          <w:sz w:val="24"/>
          <w:szCs w:val="24"/>
        </w:rPr>
        <w:t xml:space="preserve"> defendant and the plaintiff, and the resultant order by consent had the effect of terminating or extinguishing the sureties’ (</w:t>
      </w:r>
      <w:r w:rsidR="00381073">
        <w:rPr>
          <w:rFonts w:ascii="Times New Roman" w:hAnsi="Times New Roman" w:cs="Times New Roman"/>
          <w:sz w:val="24"/>
          <w:szCs w:val="24"/>
        </w:rPr>
        <w:t>second</w:t>
      </w:r>
      <w:r w:rsidR="00BB5F54">
        <w:rPr>
          <w:rFonts w:ascii="Times New Roman" w:hAnsi="Times New Roman" w:cs="Times New Roman"/>
          <w:sz w:val="24"/>
          <w:szCs w:val="24"/>
        </w:rPr>
        <w:t xml:space="preserve"> and </w:t>
      </w:r>
      <w:r w:rsidR="00381073">
        <w:rPr>
          <w:rFonts w:ascii="Times New Roman" w:hAnsi="Times New Roman" w:cs="Times New Roman"/>
          <w:sz w:val="24"/>
          <w:szCs w:val="24"/>
        </w:rPr>
        <w:t>third</w:t>
      </w:r>
      <w:r w:rsidR="00BB5F54">
        <w:rPr>
          <w:rFonts w:ascii="Times New Roman" w:hAnsi="Times New Roman" w:cs="Times New Roman"/>
          <w:sz w:val="24"/>
          <w:szCs w:val="24"/>
        </w:rPr>
        <w:t xml:space="preserve"> defendants) </w:t>
      </w:r>
      <w:r w:rsidR="00BB5F54">
        <w:rPr>
          <w:rFonts w:ascii="Times New Roman" w:hAnsi="Times New Roman" w:cs="Times New Roman"/>
          <w:sz w:val="24"/>
          <w:szCs w:val="24"/>
        </w:rPr>
        <w:lastRenderedPageBreak/>
        <w:t>liability, was</w:t>
      </w:r>
      <w:r>
        <w:rPr>
          <w:rFonts w:ascii="Times New Roman" w:hAnsi="Times New Roman" w:cs="Times New Roman"/>
          <w:sz w:val="24"/>
          <w:szCs w:val="24"/>
        </w:rPr>
        <w:t xml:space="preserve"> disposed </w:t>
      </w:r>
      <w:r w:rsidR="00BB5F54">
        <w:rPr>
          <w:rFonts w:ascii="Times New Roman" w:hAnsi="Times New Roman" w:cs="Times New Roman"/>
          <w:sz w:val="24"/>
          <w:szCs w:val="24"/>
        </w:rPr>
        <w:t xml:space="preserve">of </w:t>
      </w:r>
      <w:r>
        <w:rPr>
          <w:rFonts w:ascii="Times New Roman" w:hAnsi="Times New Roman" w:cs="Times New Roman"/>
          <w:sz w:val="24"/>
          <w:szCs w:val="24"/>
        </w:rPr>
        <w:t xml:space="preserve">by judgment of </w:t>
      </w:r>
      <w:r w:rsidRPr="00130767">
        <w:rPr>
          <w:rFonts w:ascii="Times New Roman" w:hAnsi="Times New Roman" w:cs="Times New Roman"/>
          <w:smallCaps/>
          <w:sz w:val="24"/>
          <w:szCs w:val="24"/>
        </w:rPr>
        <w:t>Mtshiya</w:t>
      </w:r>
      <w:r>
        <w:rPr>
          <w:rFonts w:ascii="Times New Roman" w:hAnsi="Times New Roman" w:cs="Times New Roman"/>
          <w:sz w:val="24"/>
          <w:szCs w:val="24"/>
        </w:rPr>
        <w:t xml:space="preserve"> J </w:t>
      </w:r>
      <w:r w:rsidR="00BB5F54">
        <w:rPr>
          <w:rFonts w:ascii="Times New Roman" w:hAnsi="Times New Roman" w:cs="Times New Roman"/>
          <w:sz w:val="24"/>
          <w:szCs w:val="24"/>
        </w:rPr>
        <w:t>(</w:t>
      </w:r>
      <w:r>
        <w:rPr>
          <w:rFonts w:ascii="Times New Roman" w:hAnsi="Times New Roman" w:cs="Times New Roman"/>
          <w:sz w:val="24"/>
          <w:szCs w:val="24"/>
        </w:rPr>
        <w:t xml:space="preserve">which </w:t>
      </w:r>
      <w:r w:rsidR="00BB5F54">
        <w:rPr>
          <w:rFonts w:ascii="Times New Roman" w:hAnsi="Times New Roman" w:cs="Times New Roman"/>
          <w:sz w:val="24"/>
          <w:szCs w:val="24"/>
        </w:rPr>
        <w:t xml:space="preserve">judgment </w:t>
      </w:r>
      <w:r>
        <w:rPr>
          <w:rFonts w:ascii="Times New Roman" w:hAnsi="Times New Roman" w:cs="Times New Roman"/>
          <w:sz w:val="24"/>
          <w:szCs w:val="24"/>
        </w:rPr>
        <w:t>was confirmed by the Supreme Court</w:t>
      </w:r>
      <w:r w:rsidR="00BB5F54">
        <w:rPr>
          <w:rFonts w:ascii="Times New Roman" w:hAnsi="Times New Roman" w:cs="Times New Roman"/>
          <w:sz w:val="24"/>
          <w:szCs w:val="24"/>
        </w:rPr>
        <w:t>)</w:t>
      </w:r>
      <w:r>
        <w:rPr>
          <w:rFonts w:ascii="Times New Roman" w:hAnsi="Times New Roman" w:cs="Times New Roman"/>
          <w:sz w:val="24"/>
          <w:szCs w:val="24"/>
        </w:rPr>
        <w:t xml:space="preserve">, to the effect that </w:t>
      </w:r>
      <w:r w:rsidR="00BB5F54">
        <w:rPr>
          <w:rFonts w:ascii="Times New Roman" w:hAnsi="Times New Roman" w:cs="Times New Roman"/>
          <w:sz w:val="24"/>
          <w:szCs w:val="24"/>
        </w:rPr>
        <w:t>the sureties remained liable to the plaintiff so long as the debt remained unpaid.</w:t>
      </w:r>
    </w:p>
    <w:p w:rsidR="00AA06DE" w:rsidRPr="00AA06DE" w:rsidRDefault="00AA06DE" w:rsidP="001F7BE4">
      <w:pPr>
        <w:spacing w:after="0" w:line="360" w:lineRule="auto"/>
        <w:ind w:firstLine="720"/>
        <w:jc w:val="both"/>
        <w:rPr>
          <w:rFonts w:ascii="Times New Roman" w:hAnsi="Times New Roman" w:cs="Times New Roman"/>
          <w:b/>
          <w:sz w:val="24"/>
          <w:szCs w:val="24"/>
        </w:rPr>
      </w:pPr>
      <w:r w:rsidRPr="00AA06DE">
        <w:rPr>
          <w:rFonts w:ascii="Times New Roman" w:hAnsi="Times New Roman" w:cs="Times New Roman"/>
          <w:b/>
          <w:sz w:val="24"/>
          <w:szCs w:val="24"/>
        </w:rPr>
        <w:t>The issues</w:t>
      </w:r>
    </w:p>
    <w:p w:rsidR="00C171CF" w:rsidRDefault="00C171C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B5F54">
        <w:rPr>
          <w:rFonts w:ascii="Times New Roman" w:hAnsi="Times New Roman" w:cs="Times New Roman"/>
          <w:sz w:val="24"/>
          <w:szCs w:val="24"/>
        </w:rPr>
        <w:t>only issues that are germane to the present hearing therefore are</w:t>
      </w:r>
      <w:r>
        <w:rPr>
          <w:rFonts w:ascii="Times New Roman" w:hAnsi="Times New Roman" w:cs="Times New Roman"/>
          <w:sz w:val="24"/>
          <w:szCs w:val="24"/>
        </w:rPr>
        <w:t xml:space="preserve"> whether or not </w:t>
      </w:r>
    </w:p>
    <w:p w:rsidR="00C171CF" w:rsidRDefault="00C171CF" w:rsidP="00C171C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8B1361">
        <w:rPr>
          <w:rFonts w:ascii="Times New Roman" w:hAnsi="Times New Roman" w:cs="Times New Roman"/>
          <w:sz w:val="24"/>
          <w:szCs w:val="24"/>
        </w:rPr>
        <w:t>are</w:t>
      </w:r>
      <w:r>
        <w:rPr>
          <w:rFonts w:ascii="Times New Roman" w:hAnsi="Times New Roman" w:cs="Times New Roman"/>
          <w:sz w:val="24"/>
          <w:szCs w:val="24"/>
        </w:rPr>
        <w:t xml:space="preserve"> valid and legally binding deed</w:t>
      </w:r>
      <w:r w:rsidR="008B1361">
        <w:rPr>
          <w:rFonts w:ascii="Times New Roman" w:hAnsi="Times New Roman" w:cs="Times New Roman"/>
          <w:sz w:val="24"/>
          <w:szCs w:val="24"/>
        </w:rPr>
        <w:t>s</w:t>
      </w:r>
      <w:r>
        <w:rPr>
          <w:rFonts w:ascii="Times New Roman" w:hAnsi="Times New Roman" w:cs="Times New Roman"/>
          <w:sz w:val="24"/>
          <w:szCs w:val="24"/>
        </w:rPr>
        <w:t xml:space="preserve"> of </w:t>
      </w:r>
      <w:r w:rsidR="00A1108F">
        <w:rPr>
          <w:rFonts w:ascii="Times New Roman" w:hAnsi="Times New Roman" w:cs="Times New Roman"/>
          <w:sz w:val="24"/>
          <w:szCs w:val="24"/>
        </w:rPr>
        <w:t>surety ship</w:t>
      </w:r>
      <w:r>
        <w:rPr>
          <w:rFonts w:ascii="Times New Roman" w:hAnsi="Times New Roman" w:cs="Times New Roman"/>
          <w:sz w:val="24"/>
          <w:szCs w:val="24"/>
        </w:rPr>
        <w:t xml:space="preserve"> by </w:t>
      </w:r>
      <w:r w:rsidR="00381073">
        <w:rPr>
          <w:rFonts w:ascii="Times New Roman" w:hAnsi="Times New Roman" w:cs="Times New Roman"/>
          <w:sz w:val="24"/>
          <w:szCs w:val="24"/>
        </w:rPr>
        <w:t xml:space="preserve">second and third </w:t>
      </w:r>
      <w:r>
        <w:rPr>
          <w:rFonts w:ascii="Times New Roman" w:hAnsi="Times New Roman" w:cs="Times New Roman"/>
          <w:sz w:val="24"/>
          <w:szCs w:val="24"/>
        </w:rPr>
        <w:t>defendant; and</w:t>
      </w:r>
    </w:p>
    <w:p w:rsidR="00C171CF" w:rsidRDefault="00C171CF" w:rsidP="00C171C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what is the amount</w:t>
      </w:r>
      <w:r w:rsidR="00381073" w:rsidRPr="00381073">
        <w:rPr>
          <w:rFonts w:ascii="Times New Roman" w:hAnsi="Times New Roman" w:cs="Times New Roman"/>
          <w:sz w:val="24"/>
          <w:szCs w:val="24"/>
        </w:rPr>
        <w:t xml:space="preserve"> </w:t>
      </w:r>
      <w:r w:rsidR="00381073">
        <w:rPr>
          <w:rFonts w:ascii="Times New Roman" w:hAnsi="Times New Roman" w:cs="Times New Roman"/>
          <w:sz w:val="24"/>
          <w:szCs w:val="24"/>
        </w:rPr>
        <w:t xml:space="preserve">second and third </w:t>
      </w:r>
      <w:r>
        <w:rPr>
          <w:rFonts w:ascii="Times New Roman" w:hAnsi="Times New Roman" w:cs="Times New Roman"/>
          <w:sz w:val="24"/>
          <w:szCs w:val="24"/>
        </w:rPr>
        <w:t>defendant must pay to the plaintiff’</w:t>
      </w:r>
      <w:r w:rsidR="00BB5F54">
        <w:rPr>
          <w:rFonts w:ascii="Times New Roman" w:hAnsi="Times New Roman" w:cs="Times New Roman"/>
          <w:sz w:val="24"/>
          <w:szCs w:val="24"/>
        </w:rPr>
        <w:t>.</w:t>
      </w:r>
    </w:p>
    <w:p w:rsidR="0096072E" w:rsidRDefault="0096072E" w:rsidP="008B1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381073" w:rsidRPr="00381073">
        <w:rPr>
          <w:rFonts w:ascii="Times New Roman" w:hAnsi="Times New Roman" w:cs="Times New Roman"/>
          <w:sz w:val="24"/>
          <w:szCs w:val="24"/>
        </w:rPr>
        <w:t xml:space="preserve"> </w:t>
      </w:r>
      <w:r w:rsidR="00381073">
        <w:rPr>
          <w:rFonts w:ascii="Times New Roman" w:hAnsi="Times New Roman" w:cs="Times New Roman"/>
          <w:sz w:val="24"/>
          <w:szCs w:val="24"/>
        </w:rPr>
        <w:t>second and third</w:t>
      </w:r>
      <w:r>
        <w:rPr>
          <w:rFonts w:ascii="Times New Roman" w:hAnsi="Times New Roman" w:cs="Times New Roman"/>
          <w:sz w:val="24"/>
          <w:szCs w:val="24"/>
        </w:rPr>
        <w:t xml:space="preserve"> defendant</w:t>
      </w:r>
      <w:r w:rsidR="008B1361">
        <w:rPr>
          <w:rFonts w:ascii="Times New Roman" w:hAnsi="Times New Roman" w:cs="Times New Roman"/>
          <w:sz w:val="24"/>
          <w:szCs w:val="24"/>
        </w:rPr>
        <w:t>s</w:t>
      </w:r>
      <w:r>
        <w:rPr>
          <w:rFonts w:ascii="Times New Roman" w:hAnsi="Times New Roman" w:cs="Times New Roman"/>
          <w:sz w:val="24"/>
          <w:szCs w:val="24"/>
        </w:rPr>
        <w:t xml:space="preserve"> sought and obtained leave to amend their plea by raising two preliminary points:</w:t>
      </w:r>
    </w:p>
    <w:p w:rsidR="0096072E" w:rsidRDefault="0096072E" w:rsidP="0096072E">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judicial management order in respect of </w:t>
      </w:r>
      <w:r w:rsidR="00381073">
        <w:rPr>
          <w:rFonts w:ascii="Times New Roman" w:hAnsi="Times New Roman" w:cs="Times New Roman"/>
          <w:sz w:val="24"/>
          <w:szCs w:val="24"/>
        </w:rPr>
        <w:t>first</w:t>
      </w:r>
      <w:r>
        <w:rPr>
          <w:rFonts w:ascii="Times New Roman" w:hAnsi="Times New Roman" w:cs="Times New Roman"/>
          <w:sz w:val="24"/>
          <w:szCs w:val="24"/>
        </w:rPr>
        <w:t xml:space="preserve"> defendant had the effect of suspending proceedings against </w:t>
      </w:r>
      <w:r w:rsidR="00381073">
        <w:rPr>
          <w:rFonts w:ascii="Times New Roman" w:hAnsi="Times New Roman" w:cs="Times New Roman"/>
          <w:sz w:val="24"/>
          <w:szCs w:val="24"/>
        </w:rPr>
        <w:t xml:space="preserve">second and third </w:t>
      </w:r>
      <w:r>
        <w:rPr>
          <w:rFonts w:ascii="Times New Roman" w:hAnsi="Times New Roman" w:cs="Times New Roman"/>
          <w:sz w:val="24"/>
          <w:szCs w:val="24"/>
        </w:rPr>
        <w:t>defendant; and that</w:t>
      </w:r>
    </w:p>
    <w:p w:rsidR="0096072E" w:rsidRPr="0096072E" w:rsidRDefault="0096072E" w:rsidP="0096072E">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summons and declaration did not comply with r13(5) as the total amount </w:t>
      </w:r>
      <w:r w:rsidR="006159A0">
        <w:rPr>
          <w:rFonts w:ascii="Times New Roman" w:hAnsi="Times New Roman" w:cs="Times New Roman"/>
          <w:sz w:val="24"/>
          <w:szCs w:val="24"/>
        </w:rPr>
        <w:t>of</w:t>
      </w:r>
      <w:r>
        <w:rPr>
          <w:rFonts w:ascii="Times New Roman" w:hAnsi="Times New Roman" w:cs="Times New Roman"/>
          <w:sz w:val="24"/>
          <w:szCs w:val="24"/>
        </w:rPr>
        <w:t xml:space="preserve"> interest and bank charges claimed are not specified, and further that no account has been taken of payments made by </w:t>
      </w:r>
      <w:r w:rsidR="00381073">
        <w:rPr>
          <w:rFonts w:ascii="Times New Roman" w:hAnsi="Times New Roman" w:cs="Times New Roman"/>
          <w:sz w:val="24"/>
          <w:szCs w:val="24"/>
        </w:rPr>
        <w:t>first</w:t>
      </w:r>
      <w:r>
        <w:rPr>
          <w:rFonts w:ascii="Times New Roman" w:hAnsi="Times New Roman" w:cs="Times New Roman"/>
          <w:sz w:val="24"/>
          <w:szCs w:val="24"/>
        </w:rPr>
        <w:t xml:space="preserve"> defendant and their allocation to capital and interest.</w:t>
      </w:r>
    </w:p>
    <w:p w:rsidR="00883780" w:rsidRPr="00883780" w:rsidRDefault="00C171CF" w:rsidP="001F7BE4">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883780" w:rsidRPr="00883780">
        <w:rPr>
          <w:rFonts w:ascii="Times New Roman" w:hAnsi="Times New Roman" w:cs="Times New Roman"/>
          <w:b/>
          <w:sz w:val="24"/>
          <w:szCs w:val="24"/>
        </w:rPr>
        <w:t>The facts</w:t>
      </w:r>
    </w:p>
    <w:p w:rsidR="009724CA" w:rsidRDefault="000E006A" w:rsidP="00336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B1361">
        <w:rPr>
          <w:rFonts w:ascii="Times New Roman" w:hAnsi="Times New Roman" w:cs="Times New Roman"/>
          <w:sz w:val="24"/>
          <w:szCs w:val="24"/>
        </w:rPr>
        <w:t xml:space="preserve"> indisputable</w:t>
      </w:r>
      <w:r w:rsidR="0051239A">
        <w:rPr>
          <w:rFonts w:ascii="Times New Roman" w:hAnsi="Times New Roman" w:cs="Times New Roman"/>
          <w:sz w:val="24"/>
          <w:szCs w:val="24"/>
        </w:rPr>
        <w:t xml:space="preserve"> facts are that</w:t>
      </w:r>
      <w:r w:rsidR="00336B8E">
        <w:rPr>
          <w:rFonts w:ascii="Times New Roman" w:hAnsi="Times New Roman" w:cs="Times New Roman"/>
          <w:sz w:val="24"/>
          <w:szCs w:val="24"/>
        </w:rPr>
        <w:t>, in August 2010,</w:t>
      </w:r>
      <w:r w:rsidR="0051239A">
        <w:rPr>
          <w:rFonts w:ascii="Times New Roman" w:hAnsi="Times New Roman" w:cs="Times New Roman"/>
          <w:sz w:val="24"/>
          <w:szCs w:val="24"/>
        </w:rPr>
        <w:t xml:space="preserve"> </w:t>
      </w:r>
      <w:r w:rsidR="00130767">
        <w:rPr>
          <w:rFonts w:ascii="Times New Roman" w:hAnsi="Times New Roman" w:cs="Times New Roman"/>
          <w:sz w:val="24"/>
          <w:szCs w:val="24"/>
        </w:rPr>
        <w:t>first</w:t>
      </w:r>
      <w:r w:rsidR="00336B8E">
        <w:rPr>
          <w:rFonts w:ascii="Times New Roman" w:hAnsi="Times New Roman" w:cs="Times New Roman"/>
          <w:sz w:val="24"/>
          <w:szCs w:val="24"/>
        </w:rPr>
        <w:t xml:space="preserve"> defendant obtained an overdraft facility from the plaintiff in the amount of $2 100 000. </w:t>
      </w:r>
      <w:r w:rsidR="00381073">
        <w:rPr>
          <w:rFonts w:ascii="Times New Roman" w:hAnsi="Times New Roman" w:cs="Times New Roman"/>
          <w:sz w:val="24"/>
          <w:szCs w:val="24"/>
        </w:rPr>
        <w:t xml:space="preserve">Security for the facility was by provided by way of unlimited guarantee executed by second defendant in 2006. </w:t>
      </w:r>
      <w:r w:rsidR="00336B8E">
        <w:rPr>
          <w:rFonts w:ascii="Times New Roman" w:hAnsi="Times New Roman" w:cs="Times New Roman"/>
          <w:sz w:val="24"/>
          <w:szCs w:val="24"/>
        </w:rPr>
        <w:t>The facility was subsequently rolled over on 2 March 2011 and revised up to a maximum of $2 500 000. The facility was reduced to writing on 28 March 2011</w:t>
      </w:r>
      <w:r w:rsidR="00130767">
        <w:rPr>
          <w:rFonts w:ascii="Times New Roman" w:hAnsi="Times New Roman" w:cs="Times New Roman"/>
          <w:sz w:val="24"/>
          <w:szCs w:val="24"/>
        </w:rPr>
        <w:t xml:space="preserve"> </w:t>
      </w:r>
      <w:r w:rsidR="00336B8E">
        <w:rPr>
          <w:rFonts w:ascii="Times New Roman" w:hAnsi="Times New Roman" w:cs="Times New Roman"/>
          <w:sz w:val="24"/>
          <w:szCs w:val="24"/>
        </w:rPr>
        <w:t xml:space="preserve">and was drawn down in full. </w:t>
      </w:r>
      <w:r w:rsidR="00381073">
        <w:rPr>
          <w:rFonts w:ascii="Times New Roman" w:hAnsi="Times New Roman" w:cs="Times New Roman"/>
          <w:sz w:val="24"/>
          <w:szCs w:val="24"/>
        </w:rPr>
        <w:t xml:space="preserve">The facility was duly covered by deeds of surety ship executed on 28 March 2011. </w:t>
      </w:r>
      <w:r w:rsidR="00336B8E">
        <w:rPr>
          <w:rFonts w:ascii="Times New Roman" w:hAnsi="Times New Roman" w:cs="Times New Roman"/>
          <w:sz w:val="24"/>
          <w:szCs w:val="24"/>
        </w:rPr>
        <w:t xml:space="preserve">Interest </w:t>
      </w:r>
      <w:r w:rsidR="00381073">
        <w:rPr>
          <w:rFonts w:ascii="Times New Roman" w:hAnsi="Times New Roman" w:cs="Times New Roman"/>
          <w:sz w:val="24"/>
          <w:szCs w:val="24"/>
        </w:rPr>
        <w:t xml:space="preserve">at 20% per annum </w:t>
      </w:r>
      <w:r w:rsidR="00336B8E">
        <w:rPr>
          <w:rFonts w:ascii="Times New Roman" w:hAnsi="Times New Roman" w:cs="Times New Roman"/>
          <w:sz w:val="24"/>
          <w:szCs w:val="24"/>
        </w:rPr>
        <w:t xml:space="preserve">and related charges were raised against the facility leading to the total amount claimed in the summons as at 11 July 2012. </w:t>
      </w:r>
    </w:p>
    <w:p w:rsidR="009724CA" w:rsidRPr="009724CA" w:rsidRDefault="009724CA" w:rsidP="009724CA">
      <w:pPr>
        <w:spacing w:after="0" w:line="360" w:lineRule="auto"/>
        <w:ind w:firstLine="720"/>
        <w:jc w:val="both"/>
        <w:rPr>
          <w:rFonts w:ascii="Times New Roman" w:hAnsi="Times New Roman" w:cs="Times New Roman"/>
          <w:b/>
          <w:sz w:val="24"/>
          <w:szCs w:val="24"/>
        </w:rPr>
      </w:pPr>
      <w:r w:rsidRPr="009724CA">
        <w:rPr>
          <w:rFonts w:ascii="Times New Roman" w:hAnsi="Times New Roman" w:cs="Times New Roman"/>
          <w:b/>
          <w:sz w:val="24"/>
          <w:szCs w:val="24"/>
        </w:rPr>
        <w:t>The dispute</w:t>
      </w:r>
    </w:p>
    <w:p w:rsidR="00F4543A" w:rsidRDefault="008B1361"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aver</w:t>
      </w:r>
      <w:r w:rsidR="00F4543A">
        <w:rPr>
          <w:rFonts w:ascii="Times New Roman" w:hAnsi="Times New Roman" w:cs="Times New Roman"/>
          <w:sz w:val="24"/>
          <w:szCs w:val="24"/>
        </w:rPr>
        <w:t>s</w:t>
      </w:r>
      <w:r>
        <w:rPr>
          <w:rFonts w:ascii="Times New Roman" w:hAnsi="Times New Roman" w:cs="Times New Roman"/>
          <w:sz w:val="24"/>
          <w:szCs w:val="24"/>
        </w:rPr>
        <w:t xml:space="preserve"> that the deeds of surety are valid and legally binding against the </w:t>
      </w:r>
      <w:r w:rsidR="00130767">
        <w:rPr>
          <w:rFonts w:ascii="Times New Roman" w:hAnsi="Times New Roman" w:cs="Times New Roman"/>
          <w:sz w:val="24"/>
          <w:szCs w:val="24"/>
        </w:rPr>
        <w:t>second</w:t>
      </w:r>
      <w:r w:rsidR="00E42A4D">
        <w:rPr>
          <w:rFonts w:ascii="Times New Roman" w:hAnsi="Times New Roman" w:cs="Times New Roman"/>
          <w:sz w:val="24"/>
          <w:szCs w:val="24"/>
        </w:rPr>
        <w:t xml:space="preserve"> and </w:t>
      </w:r>
      <w:r w:rsidR="00130767">
        <w:rPr>
          <w:rFonts w:ascii="Times New Roman" w:hAnsi="Times New Roman" w:cs="Times New Roman"/>
          <w:sz w:val="24"/>
          <w:szCs w:val="24"/>
        </w:rPr>
        <w:t>third</w:t>
      </w:r>
      <w:r w:rsidR="00E42A4D">
        <w:rPr>
          <w:rFonts w:ascii="Times New Roman" w:hAnsi="Times New Roman" w:cs="Times New Roman"/>
          <w:sz w:val="24"/>
          <w:szCs w:val="24"/>
        </w:rPr>
        <w:t xml:space="preserve"> </w:t>
      </w:r>
      <w:r>
        <w:rPr>
          <w:rFonts w:ascii="Times New Roman" w:hAnsi="Times New Roman" w:cs="Times New Roman"/>
          <w:sz w:val="24"/>
          <w:szCs w:val="24"/>
        </w:rPr>
        <w:t>defendants</w:t>
      </w:r>
      <w:r w:rsidR="00F4543A">
        <w:rPr>
          <w:rFonts w:ascii="Times New Roman" w:hAnsi="Times New Roman" w:cs="Times New Roman"/>
          <w:sz w:val="24"/>
          <w:szCs w:val="24"/>
        </w:rPr>
        <w:t>, h</w:t>
      </w:r>
      <w:r>
        <w:rPr>
          <w:rFonts w:ascii="Times New Roman" w:hAnsi="Times New Roman" w:cs="Times New Roman"/>
          <w:sz w:val="24"/>
          <w:szCs w:val="24"/>
        </w:rPr>
        <w:t>aving been signed by persons with requisite executive powers on the strength of board resolutions signed by persons with the necessary authority to sign such board resolutions.</w:t>
      </w:r>
    </w:p>
    <w:p w:rsidR="008B1361" w:rsidRDefault="00130767"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E42A4D">
        <w:rPr>
          <w:rFonts w:ascii="Times New Roman" w:hAnsi="Times New Roman" w:cs="Times New Roman"/>
          <w:sz w:val="24"/>
          <w:szCs w:val="24"/>
        </w:rPr>
        <w:t xml:space="preserve"> and </w:t>
      </w:r>
      <w:r>
        <w:rPr>
          <w:rFonts w:ascii="Times New Roman" w:hAnsi="Times New Roman" w:cs="Times New Roman"/>
          <w:sz w:val="24"/>
          <w:szCs w:val="24"/>
        </w:rPr>
        <w:t>third</w:t>
      </w:r>
      <w:r w:rsidR="00E42A4D">
        <w:rPr>
          <w:rFonts w:ascii="Times New Roman" w:hAnsi="Times New Roman" w:cs="Times New Roman"/>
          <w:sz w:val="24"/>
          <w:szCs w:val="24"/>
        </w:rPr>
        <w:t xml:space="preserve"> defendants, argue that they are not liable under the deeds of surety ship</w:t>
      </w:r>
      <w:r>
        <w:rPr>
          <w:rFonts w:ascii="Times New Roman" w:hAnsi="Times New Roman" w:cs="Times New Roman"/>
          <w:sz w:val="24"/>
          <w:szCs w:val="24"/>
        </w:rPr>
        <w:t xml:space="preserve"> </w:t>
      </w:r>
      <w:r w:rsidR="00345FB8">
        <w:rPr>
          <w:rFonts w:ascii="Times New Roman" w:hAnsi="Times New Roman" w:cs="Times New Roman"/>
          <w:sz w:val="24"/>
          <w:szCs w:val="24"/>
        </w:rPr>
        <w:t xml:space="preserve">as they </w:t>
      </w:r>
      <w:r w:rsidR="008B1361">
        <w:rPr>
          <w:rFonts w:ascii="Times New Roman" w:hAnsi="Times New Roman" w:cs="Times New Roman"/>
          <w:sz w:val="24"/>
          <w:szCs w:val="24"/>
        </w:rPr>
        <w:t>are not valid</w:t>
      </w:r>
      <w:r w:rsidR="00345FB8">
        <w:rPr>
          <w:rFonts w:ascii="Times New Roman" w:hAnsi="Times New Roman" w:cs="Times New Roman"/>
          <w:sz w:val="24"/>
          <w:szCs w:val="24"/>
        </w:rPr>
        <w:t>, having been</w:t>
      </w:r>
      <w:r w:rsidR="00D13092">
        <w:rPr>
          <w:rFonts w:ascii="Times New Roman" w:hAnsi="Times New Roman" w:cs="Times New Roman"/>
          <w:sz w:val="24"/>
          <w:szCs w:val="24"/>
        </w:rPr>
        <w:t xml:space="preserve"> signed by persons who had no authority to bi</w:t>
      </w:r>
      <w:r w:rsidR="00AA06DE">
        <w:rPr>
          <w:rFonts w:ascii="Times New Roman" w:hAnsi="Times New Roman" w:cs="Times New Roman"/>
          <w:sz w:val="24"/>
          <w:szCs w:val="24"/>
        </w:rPr>
        <w:t>n</w:t>
      </w:r>
      <w:r w:rsidR="00D13092">
        <w:rPr>
          <w:rFonts w:ascii="Times New Roman" w:hAnsi="Times New Roman" w:cs="Times New Roman"/>
          <w:sz w:val="24"/>
          <w:szCs w:val="24"/>
        </w:rPr>
        <w:t xml:space="preserve">d </w:t>
      </w:r>
      <w:r>
        <w:rPr>
          <w:rFonts w:ascii="Times New Roman" w:hAnsi="Times New Roman" w:cs="Times New Roman"/>
          <w:sz w:val="24"/>
          <w:szCs w:val="24"/>
        </w:rPr>
        <w:t>second</w:t>
      </w:r>
      <w:r w:rsidR="00D13092">
        <w:rPr>
          <w:rFonts w:ascii="Times New Roman" w:hAnsi="Times New Roman" w:cs="Times New Roman"/>
          <w:sz w:val="24"/>
          <w:szCs w:val="24"/>
        </w:rPr>
        <w:t xml:space="preserve"> and </w:t>
      </w:r>
      <w:r>
        <w:rPr>
          <w:rFonts w:ascii="Times New Roman" w:hAnsi="Times New Roman" w:cs="Times New Roman"/>
          <w:sz w:val="24"/>
          <w:szCs w:val="24"/>
        </w:rPr>
        <w:t>third</w:t>
      </w:r>
      <w:r w:rsidR="00D13092">
        <w:rPr>
          <w:rFonts w:ascii="Times New Roman" w:hAnsi="Times New Roman" w:cs="Times New Roman"/>
          <w:sz w:val="24"/>
          <w:szCs w:val="24"/>
        </w:rPr>
        <w:t xml:space="preserve"> defendants</w:t>
      </w:r>
      <w:r w:rsidR="00345FB8">
        <w:rPr>
          <w:rFonts w:ascii="Times New Roman" w:hAnsi="Times New Roman" w:cs="Times New Roman"/>
          <w:sz w:val="24"/>
          <w:szCs w:val="24"/>
        </w:rPr>
        <w:t>,</w:t>
      </w:r>
      <w:r w:rsidR="00D13092">
        <w:rPr>
          <w:rFonts w:ascii="Times New Roman" w:hAnsi="Times New Roman" w:cs="Times New Roman"/>
          <w:sz w:val="24"/>
          <w:szCs w:val="24"/>
        </w:rPr>
        <w:t xml:space="preserve"> in circumstances where plaintiff knew or ought to have known that the </w:t>
      </w:r>
      <w:r w:rsidR="00D13092">
        <w:rPr>
          <w:rFonts w:ascii="Times New Roman" w:hAnsi="Times New Roman" w:cs="Times New Roman"/>
          <w:sz w:val="24"/>
          <w:szCs w:val="24"/>
        </w:rPr>
        <w:lastRenderedPageBreak/>
        <w:t>mandates presented by those persons were defective. Further, the circumstances surrounding the negotiation for and</w:t>
      </w:r>
      <w:r w:rsidR="008B1361">
        <w:rPr>
          <w:rFonts w:ascii="Times New Roman" w:hAnsi="Times New Roman" w:cs="Times New Roman"/>
          <w:sz w:val="24"/>
          <w:szCs w:val="24"/>
        </w:rPr>
        <w:t xml:space="preserve"> the signing of the surety deeds </w:t>
      </w:r>
      <w:r w:rsidR="00D13092">
        <w:rPr>
          <w:rFonts w:ascii="Times New Roman" w:hAnsi="Times New Roman" w:cs="Times New Roman"/>
          <w:sz w:val="24"/>
          <w:szCs w:val="24"/>
        </w:rPr>
        <w:t>were suspect such that plaintiff ought to have been on its guard in that the same persons who signed the surety deeds also signed the board resolutions empowering such signatures</w:t>
      </w:r>
      <w:r w:rsidR="008B1361">
        <w:rPr>
          <w:rFonts w:ascii="Times New Roman" w:hAnsi="Times New Roman" w:cs="Times New Roman"/>
          <w:sz w:val="24"/>
          <w:szCs w:val="24"/>
        </w:rPr>
        <w:t>.  In addition, defendants argue</w:t>
      </w:r>
      <w:r w:rsidR="00D13092">
        <w:rPr>
          <w:rFonts w:ascii="Times New Roman" w:hAnsi="Times New Roman" w:cs="Times New Roman"/>
          <w:sz w:val="24"/>
          <w:szCs w:val="24"/>
        </w:rPr>
        <w:t xml:space="preserve">, it was public knowledge that </w:t>
      </w:r>
      <w:r w:rsidR="008B1361">
        <w:rPr>
          <w:rFonts w:ascii="Times New Roman" w:hAnsi="Times New Roman" w:cs="Times New Roman"/>
          <w:sz w:val="24"/>
          <w:szCs w:val="24"/>
        </w:rPr>
        <w:t xml:space="preserve">the </w:t>
      </w:r>
      <w:r w:rsidR="00D13092">
        <w:rPr>
          <w:rFonts w:ascii="Times New Roman" w:hAnsi="Times New Roman" w:cs="Times New Roman"/>
          <w:sz w:val="24"/>
          <w:szCs w:val="24"/>
        </w:rPr>
        <w:t xml:space="preserve">erstwhile managers of </w:t>
      </w:r>
      <w:r>
        <w:rPr>
          <w:rFonts w:ascii="Times New Roman" w:hAnsi="Times New Roman" w:cs="Times New Roman"/>
          <w:sz w:val="24"/>
          <w:szCs w:val="24"/>
        </w:rPr>
        <w:t>first</w:t>
      </w:r>
      <w:r w:rsidR="00D13092">
        <w:rPr>
          <w:rFonts w:ascii="Times New Roman" w:hAnsi="Times New Roman" w:cs="Times New Roman"/>
          <w:sz w:val="24"/>
          <w:szCs w:val="24"/>
        </w:rPr>
        <w:t xml:space="preserve"> defendant had acquired the company, correspondence existed that </w:t>
      </w:r>
      <w:r>
        <w:rPr>
          <w:rFonts w:ascii="Times New Roman" w:hAnsi="Times New Roman" w:cs="Times New Roman"/>
          <w:sz w:val="24"/>
          <w:szCs w:val="24"/>
        </w:rPr>
        <w:t>first</w:t>
      </w:r>
      <w:r w:rsidR="00D13092">
        <w:rPr>
          <w:rFonts w:ascii="Times New Roman" w:hAnsi="Times New Roman" w:cs="Times New Roman"/>
          <w:sz w:val="24"/>
          <w:szCs w:val="24"/>
        </w:rPr>
        <w:t xml:space="preserve"> defendant had ceased to be a subsidiary of </w:t>
      </w:r>
      <w:r w:rsidR="00CF4D47">
        <w:rPr>
          <w:rFonts w:ascii="Times New Roman" w:hAnsi="Times New Roman" w:cs="Times New Roman"/>
          <w:sz w:val="24"/>
          <w:szCs w:val="24"/>
        </w:rPr>
        <w:t>second</w:t>
      </w:r>
      <w:r w:rsidR="00D13092">
        <w:rPr>
          <w:rFonts w:ascii="Times New Roman" w:hAnsi="Times New Roman" w:cs="Times New Roman"/>
          <w:sz w:val="24"/>
          <w:szCs w:val="24"/>
        </w:rPr>
        <w:t xml:space="preserve"> defendant</w:t>
      </w:r>
      <w:r w:rsidR="00AA06DE">
        <w:rPr>
          <w:rFonts w:ascii="Times New Roman" w:hAnsi="Times New Roman" w:cs="Times New Roman"/>
          <w:sz w:val="24"/>
          <w:szCs w:val="24"/>
        </w:rPr>
        <w:t xml:space="preserve"> and finally that the deed</w:t>
      </w:r>
      <w:r w:rsidR="008B1361">
        <w:rPr>
          <w:rFonts w:ascii="Times New Roman" w:hAnsi="Times New Roman" w:cs="Times New Roman"/>
          <w:sz w:val="24"/>
          <w:szCs w:val="24"/>
        </w:rPr>
        <w:t>s</w:t>
      </w:r>
      <w:r w:rsidR="00AA06DE">
        <w:rPr>
          <w:rFonts w:ascii="Times New Roman" w:hAnsi="Times New Roman" w:cs="Times New Roman"/>
          <w:sz w:val="24"/>
          <w:szCs w:val="24"/>
        </w:rPr>
        <w:t xml:space="preserve"> of </w:t>
      </w:r>
      <w:r w:rsidR="00E42A4D">
        <w:rPr>
          <w:rFonts w:ascii="Times New Roman" w:hAnsi="Times New Roman" w:cs="Times New Roman"/>
          <w:sz w:val="24"/>
          <w:szCs w:val="24"/>
        </w:rPr>
        <w:t>surety ship</w:t>
      </w:r>
      <w:r w:rsidR="00AA06DE">
        <w:rPr>
          <w:rFonts w:ascii="Times New Roman" w:hAnsi="Times New Roman" w:cs="Times New Roman"/>
          <w:sz w:val="24"/>
          <w:szCs w:val="24"/>
        </w:rPr>
        <w:t xml:space="preserve"> w</w:t>
      </w:r>
      <w:r w:rsidR="008B1361">
        <w:rPr>
          <w:rFonts w:ascii="Times New Roman" w:hAnsi="Times New Roman" w:cs="Times New Roman"/>
          <w:sz w:val="24"/>
          <w:szCs w:val="24"/>
        </w:rPr>
        <w:t>ere in fact</w:t>
      </w:r>
      <w:r w:rsidR="00AA06DE">
        <w:rPr>
          <w:rFonts w:ascii="Times New Roman" w:hAnsi="Times New Roman" w:cs="Times New Roman"/>
          <w:sz w:val="24"/>
          <w:szCs w:val="24"/>
        </w:rPr>
        <w:t xml:space="preserve"> signed on 2 August 2011 and backdated to 28 March 2011 by plaintiff. </w:t>
      </w:r>
    </w:p>
    <w:p w:rsidR="00AA06DE" w:rsidRDefault="00AA06DE" w:rsidP="008B1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w:t>
      </w:r>
      <w:r w:rsidR="00381073">
        <w:rPr>
          <w:rFonts w:ascii="Times New Roman" w:hAnsi="Times New Roman" w:cs="Times New Roman"/>
          <w:sz w:val="24"/>
          <w:szCs w:val="24"/>
        </w:rPr>
        <w:t>,</w:t>
      </w:r>
      <w:r>
        <w:rPr>
          <w:rFonts w:ascii="Times New Roman" w:hAnsi="Times New Roman" w:cs="Times New Roman"/>
          <w:sz w:val="24"/>
          <w:szCs w:val="24"/>
        </w:rPr>
        <w:t xml:space="preserve"> the purported board resolution by </w:t>
      </w:r>
      <w:r w:rsidR="00CF4D47">
        <w:rPr>
          <w:rFonts w:ascii="Times New Roman" w:hAnsi="Times New Roman" w:cs="Times New Roman"/>
          <w:sz w:val="24"/>
          <w:szCs w:val="24"/>
        </w:rPr>
        <w:t>second</w:t>
      </w:r>
      <w:r>
        <w:rPr>
          <w:rFonts w:ascii="Times New Roman" w:hAnsi="Times New Roman" w:cs="Times New Roman"/>
          <w:sz w:val="24"/>
          <w:szCs w:val="24"/>
        </w:rPr>
        <w:t xml:space="preserve"> defendant was fraudulent in that it was executed on 1 February 2011, long before the details of the facility agreement had been agreed.</w:t>
      </w:r>
      <w:r w:rsidR="008B1361">
        <w:rPr>
          <w:rFonts w:ascii="Times New Roman" w:hAnsi="Times New Roman" w:cs="Times New Roman"/>
          <w:sz w:val="24"/>
          <w:szCs w:val="24"/>
        </w:rPr>
        <w:t xml:space="preserve"> </w:t>
      </w:r>
    </w:p>
    <w:p w:rsidR="001F35CD" w:rsidRPr="001F35CD" w:rsidRDefault="001F35CD" w:rsidP="009724CA">
      <w:pPr>
        <w:spacing w:after="0" w:line="360" w:lineRule="auto"/>
        <w:ind w:firstLine="720"/>
        <w:jc w:val="both"/>
        <w:rPr>
          <w:rFonts w:ascii="Times New Roman" w:hAnsi="Times New Roman" w:cs="Times New Roman"/>
          <w:b/>
          <w:sz w:val="24"/>
          <w:szCs w:val="24"/>
        </w:rPr>
      </w:pPr>
      <w:r w:rsidRPr="001F35CD">
        <w:rPr>
          <w:rFonts w:ascii="Times New Roman" w:hAnsi="Times New Roman" w:cs="Times New Roman"/>
          <w:b/>
          <w:sz w:val="24"/>
          <w:szCs w:val="24"/>
        </w:rPr>
        <w:t>Plaintiff’s evidence</w:t>
      </w:r>
    </w:p>
    <w:p w:rsidR="00CA48AE" w:rsidRDefault="003F25EA"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called two witnesses</w:t>
      </w:r>
      <w:r w:rsidR="005E5824">
        <w:rPr>
          <w:rFonts w:ascii="Times New Roman" w:hAnsi="Times New Roman" w:cs="Times New Roman"/>
          <w:sz w:val="24"/>
          <w:szCs w:val="24"/>
        </w:rPr>
        <w:t xml:space="preserve">, its relationship manager in charge of </w:t>
      </w:r>
      <w:r w:rsidR="00CF4D47">
        <w:rPr>
          <w:rFonts w:ascii="Times New Roman" w:hAnsi="Times New Roman" w:cs="Times New Roman"/>
          <w:sz w:val="24"/>
          <w:szCs w:val="24"/>
        </w:rPr>
        <w:t>second</w:t>
      </w:r>
      <w:r w:rsidR="005E5824">
        <w:rPr>
          <w:rFonts w:ascii="Times New Roman" w:hAnsi="Times New Roman" w:cs="Times New Roman"/>
          <w:sz w:val="24"/>
          <w:szCs w:val="24"/>
        </w:rPr>
        <w:t xml:space="preserve"> defendant’s banking business</w:t>
      </w:r>
      <w:r w:rsidR="0077366A">
        <w:rPr>
          <w:rFonts w:ascii="Times New Roman" w:hAnsi="Times New Roman" w:cs="Times New Roman"/>
          <w:sz w:val="24"/>
          <w:szCs w:val="24"/>
        </w:rPr>
        <w:t xml:space="preserve"> Batsirayi Manyange</w:t>
      </w:r>
      <w:r w:rsidR="0002651C">
        <w:rPr>
          <w:rFonts w:ascii="Times New Roman" w:hAnsi="Times New Roman" w:cs="Times New Roman"/>
          <w:sz w:val="24"/>
          <w:szCs w:val="24"/>
        </w:rPr>
        <w:t>,</w:t>
      </w:r>
      <w:r w:rsidR="0077366A">
        <w:rPr>
          <w:rFonts w:ascii="Times New Roman" w:hAnsi="Times New Roman" w:cs="Times New Roman"/>
          <w:sz w:val="24"/>
          <w:szCs w:val="24"/>
        </w:rPr>
        <w:t xml:space="preserve"> </w:t>
      </w:r>
      <w:r w:rsidR="00345FB8">
        <w:rPr>
          <w:rFonts w:ascii="Times New Roman" w:hAnsi="Times New Roman" w:cs="Times New Roman"/>
          <w:sz w:val="24"/>
          <w:szCs w:val="24"/>
        </w:rPr>
        <w:t xml:space="preserve">who was involved in this matter from inception, having joined plaintiff in 2006; and </w:t>
      </w:r>
      <w:r w:rsidR="0075389A">
        <w:rPr>
          <w:rFonts w:ascii="Times New Roman" w:hAnsi="Times New Roman" w:cs="Times New Roman"/>
          <w:sz w:val="24"/>
          <w:szCs w:val="24"/>
        </w:rPr>
        <w:t>Richard Tichaona Chapanga</w:t>
      </w:r>
      <w:r w:rsidR="0077366A">
        <w:rPr>
          <w:rFonts w:ascii="Times New Roman" w:hAnsi="Times New Roman" w:cs="Times New Roman"/>
          <w:sz w:val="24"/>
          <w:szCs w:val="24"/>
        </w:rPr>
        <w:t xml:space="preserve"> who </w:t>
      </w:r>
      <w:r w:rsidR="0075389A">
        <w:rPr>
          <w:rFonts w:ascii="Times New Roman" w:hAnsi="Times New Roman" w:cs="Times New Roman"/>
          <w:sz w:val="24"/>
          <w:szCs w:val="24"/>
        </w:rPr>
        <w:t>was plaintiff’s</w:t>
      </w:r>
      <w:r w:rsidR="0077366A">
        <w:rPr>
          <w:rFonts w:ascii="Times New Roman" w:hAnsi="Times New Roman" w:cs="Times New Roman"/>
          <w:sz w:val="24"/>
          <w:szCs w:val="24"/>
        </w:rPr>
        <w:t xml:space="preserve"> collateral </w:t>
      </w:r>
      <w:r w:rsidR="0075389A">
        <w:rPr>
          <w:rFonts w:ascii="Times New Roman" w:hAnsi="Times New Roman" w:cs="Times New Roman"/>
          <w:sz w:val="24"/>
          <w:szCs w:val="24"/>
        </w:rPr>
        <w:t>manager</w:t>
      </w:r>
      <w:r w:rsidR="0077366A">
        <w:rPr>
          <w:rFonts w:ascii="Times New Roman" w:hAnsi="Times New Roman" w:cs="Times New Roman"/>
          <w:sz w:val="24"/>
          <w:szCs w:val="24"/>
        </w:rPr>
        <w:t xml:space="preserve"> </w:t>
      </w:r>
      <w:r w:rsidR="00F4543A">
        <w:rPr>
          <w:rFonts w:ascii="Times New Roman" w:hAnsi="Times New Roman" w:cs="Times New Roman"/>
          <w:sz w:val="24"/>
          <w:szCs w:val="24"/>
        </w:rPr>
        <w:t>responsible</w:t>
      </w:r>
      <w:r w:rsidR="0077366A">
        <w:rPr>
          <w:rFonts w:ascii="Times New Roman" w:hAnsi="Times New Roman" w:cs="Times New Roman"/>
          <w:sz w:val="24"/>
          <w:szCs w:val="24"/>
        </w:rPr>
        <w:t xml:space="preserve"> for verification of </w:t>
      </w:r>
      <w:r w:rsidR="0075389A">
        <w:rPr>
          <w:rFonts w:ascii="Times New Roman" w:hAnsi="Times New Roman" w:cs="Times New Roman"/>
          <w:sz w:val="24"/>
          <w:szCs w:val="24"/>
        </w:rPr>
        <w:t xml:space="preserve">security </w:t>
      </w:r>
      <w:r w:rsidR="0077366A">
        <w:rPr>
          <w:rFonts w:ascii="Times New Roman" w:hAnsi="Times New Roman" w:cs="Times New Roman"/>
          <w:sz w:val="24"/>
          <w:szCs w:val="24"/>
        </w:rPr>
        <w:t>documents for compliance purposes</w:t>
      </w:r>
      <w:r w:rsidR="005E5824">
        <w:rPr>
          <w:rFonts w:ascii="Times New Roman" w:hAnsi="Times New Roman" w:cs="Times New Roman"/>
          <w:sz w:val="24"/>
          <w:szCs w:val="24"/>
        </w:rPr>
        <w:t>.</w:t>
      </w:r>
      <w:r>
        <w:rPr>
          <w:rFonts w:ascii="Times New Roman" w:hAnsi="Times New Roman" w:cs="Times New Roman"/>
          <w:sz w:val="24"/>
          <w:szCs w:val="24"/>
        </w:rPr>
        <w:t xml:space="preserve"> </w:t>
      </w:r>
    </w:p>
    <w:p w:rsidR="003F25EA" w:rsidRDefault="0077366A"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Batsirayi Manyange </w:t>
      </w:r>
      <w:r w:rsidR="003F25EA">
        <w:rPr>
          <w:rFonts w:ascii="Times New Roman" w:hAnsi="Times New Roman" w:cs="Times New Roman"/>
          <w:sz w:val="24"/>
          <w:szCs w:val="24"/>
        </w:rPr>
        <w:t xml:space="preserve">testified that </w:t>
      </w:r>
      <w:r w:rsidR="00CF4D47">
        <w:rPr>
          <w:rFonts w:ascii="Times New Roman" w:hAnsi="Times New Roman" w:cs="Times New Roman"/>
          <w:sz w:val="24"/>
          <w:szCs w:val="24"/>
        </w:rPr>
        <w:t>first</w:t>
      </w:r>
      <w:r w:rsidR="003F25EA">
        <w:rPr>
          <w:rFonts w:ascii="Times New Roman" w:hAnsi="Times New Roman" w:cs="Times New Roman"/>
          <w:sz w:val="24"/>
          <w:szCs w:val="24"/>
        </w:rPr>
        <w:t xml:space="preserve"> defendant has been a customer of plaintiff since 2004. On the basis of that longstanding relationship, </w:t>
      </w:r>
      <w:r w:rsidR="00CF4D47">
        <w:rPr>
          <w:rFonts w:ascii="Times New Roman" w:hAnsi="Times New Roman" w:cs="Times New Roman"/>
          <w:sz w:val="24"/>
          <w:szCs w:val="24"/>
        </w:rPr>
        <w:t>first</w:t>
      </w:r>
      <w:r w:rsidR="003F25EA">
        <w:rPr>
          <w:rFonts w:ascii="Times New Roman" w:hAnsi="Times New Roman" w:cs="Times New Roman"/>
          <w:sz w:val="24"/>
          <w:szCs w:val="24"/>
        </w:rPr>
        <w:t xml:space="preserve"> defendant was accorded an increased overdraft facility </w:t>
      </w:r>
      <w:r w:rsidR="00D444DE">
        <w:rPr>
          <w:rFonts w:ascii="Times New Roman" w:hAnsi="Times New Roman" w:cs="Times New Roman"/>
          <w:sz w:val="24"/>
          <w:szCs w:val="24"/>
        </w:rPr>
        <w:t xml:space="preserve">from </w:t>
      </w:r>
      <w:r w:rsidR="005E5824">
        <w:rPr>
          <w:rFonts w:ascii="Times New Roman" w:hAnsi="Times New Roman" w:cs="Times New Roman"/>
          <w:sz w:val="24"/>
          <w:szCs w:val="24"/>
        </w:rPr>
        <w:t xml:space="preserve">its 2010 facility of </w:t>
      </w:r>
      <w:r w:rsidR="00D444DE">
        <w:rPr>
          <w:rFonts w:ascii="Times New Roman" w:hAnsi="Times New Roman" w:cs="Times New Roman"/>
          <w:sz w:val="24"/>
          <w:szCs w:val="24"/>
        </w:rPr>
        <w:t xml:space="preserve">$2 100 000 to $2 500 000 </w:t>
      </w:r>
      <w:r w:rsidR="005E5824">
        <w:rPr>
          <w:rFonts w:ascii="Times New Roman" w:hAnsi="Times New Roman" w:cs="Times New Roman"/>
          <w:sz w:val="24"/>
          <w:szCs w:val="24"/>
        </w:rPr>
        <w:t xml:space="preserve">on 2 March 2011, and </w:t>
      </w:r>
      <w:r w:rsidR="003F25EA">
        <w:rPr>
          <w:rFonts w:ascii="Times New Roman" w:hAnsi="Times New Roman" w:cs="Times New Roman"/>
          <w:sz w:val="24"/>
          <w:szCs w:val="24"/>
        </w:rPr>
        <w:t>which it was allowed to draw down on before the facility was reduced to writing on 28 March 2011. Prior to th</w:t>
      </w:r>
      <w:r w:rsidR="005E5824">
        <w:rPr>
          <w:rFonts w:ascii="Times New Roman" w:hAnsi="Times New Roman" w:cs="Times New Roman"/>
          <w:sz w:val="24"/>
          <w:szCs w:val="24"/>
        </w:rPr>
        <w:t>is roll-over</w:t>
      </w:r>
      <w:r w:rsidR="003F25EA">
        <w:rPr>
          <w:rFonts w:ascii="Times New Roman" w:hAnsi="Times New Roman" w:cs="Times New Roman"/>
          <w:sz w:val="24"/>
          <w:szCs w:val="24"/>
        </w:rPr>
        <w:t xml:space="preserve">, </w:t>
      </w:r>
      <w:r w:rsidR="00CF4D47">
        <w:rPr>
          <w:rFonts w:ascii="Times New Roman" w:hAnsi="Times New Roman" w:cs="Times New Roman"/>
          <w:sz w:val="24"/>
          <w:szCs w:val="24"/>
        </w:rPr>
        <w:t>second</w:t>
      </w:r>
      <w:r w:rsidR="003F25EA">
        <w:rPr>
          <w:rFonts w:ascii="Times New Roman" w:hAnsi="Times New Roman" w:cs="Times New Roman"/>
          <w:sz w:val="24"/>
          <w:szCs w:val="24"/>
        </w:rPr>
        <w:t xml:space="preserve"> defendant </w:t>
      </w:r>
      <w:r w:rsidR="005E5824">
        <w:rPr>
          <w:rFonts w:ascii="Times New Roman" w:hAnsi="Times New Roman" w:cs="Times New Roman"/>
          <w:sz w:val="24"/>
          <w:szCs w:val="24"/>
        </w:rPr>
        <w:t xml:space="preserve">was the sole </w:t>
      </w:r>
      <w:r w:rsidR="003F25EA">
        <w:rPr>
          <w:rFonts w:ascii="Times New Roman" w:hAnsi="Times New Roman" w:cs="Times New Roman"/>
          <w:sz w:val="24"/>
          <w:szCs w:val="24"/>
        </w:rPr>
        <w:t xml:space="preserve">guarantor of </w:t>
      </w:r>
      <w:r w:rsidR="005E5824">
        <w:rPr>
          <w:rFonts w:ascii="Times New Roman" w:hAnsi="Times New Roman" w:cs="Times New Roman"/>
          <w:sz w:val="24"/>
          <w:szCs w:val="24"/>
        </w:rPr>
        <w:t>the</w:t>
      </w:r>
      <w:r w:rsidR="003F25EA">
        <w:rPr>
          <w:rFonts w:ascii="Times New Roman" w:hAnsi="Times New Roman" w:cs="Times New Roman"/>
          <w:sz w:val="24"/>
          <w:szCs w:val="24"/>
        </w:rPr>
        <w:t xml:space="preserve"> facilit</w:t>
      </w:r>
      <w:r w:rsidR="005E5824">
        <w:rPr>
          <w:rFonts w:ascii="Times New Roman" w:hAnsi="Times New Roman" w:cs="Times New Roman"/>
          <w:sz w:val="24"/>
          <w:szCs w:val="24"/>
        </w:rPr>
        <w:t>y accorded</w:t>
      </w:r>
      <w:r w:rsidR="003F25EA">
        <w:rPr>
          <w:rFonts w:ascii="Times New Roman" w:hAnsi="Times New Roman" w:cs="Times New Roman"/>
          <w:sz w:val="24"/>
          <w:szCs w:val="24"/>
        </w:rPr>
        <w:t xml:space="preserve"> to </w:t>
      </w:r>
      <w:r w:rsidR="00CF4D47">
        <w:rPr>
          <w:rFonts w:ascii="Times New Roman" w:hAnsi="Times New Roman" w:cs="Times New Roman"/>
          <w:sz w:val="24"/>
          <w:szCs w:val="24"/>
        </w:rPr>
        <w:t>first</w:t>
      </w:r>
      <w:r w:rsidR="003F25EA">
        <w:rPr>
          <w:rFonts w:ascii="Times New Roman" w:hAnsi="Times New Roman" w:cs="Times New Roman"/>
          <w:sz w:val="24"/>
          <w:szCs w:val="24"/>
        </w:rPr>
        <w:t xml:space="preserve"> defendant. However, upon </w:t>
      </w:r>
      <w:r>
        <w:rPr>
          <w:rFonts w:ascii="Times New Roman" w:hAnsi="Times New Roman" w:cs="Times New Roman"/>
          <w:sz w:val="24"/>
          <w:szCs w:val="24"/>
        </w:rPr>
        <w:t>the roll over being agreed on 2 March 2011</w:t>
      </w:r>
      <w:r w:rsidR="003F25EA">
        <w:rPr>
          <w:rFonts w:ascii="Times New Roman" w:hAnsi="Times New Roman" w:cs="Times New Roman"/>
          <w:sz w:val="24"/>
          <w:szCs w:val="24"/>
        </w:rPr>
        <w:t>, plaintiff required additional security due to the increase in the overdraft facility</w:t>
      </w:r>
      <w:r w:rsidR="0075389A">
        <w:rPr>
          <w:rFonts w:ascii="Times New Roman" w:hAnsi="Times New Roman" w:cs="Times New Roman"/>
          <w:sz w:val="24"/>
          <w:szCs w:val="24"/>
        </w:rPr>
        <w:t xml:space="preserve"> and further because of dollarisation</w:t>
      </w:r>
      <w:r w:rsidR="003F25EA">
        <w:rPr>
          <w:rFonts w:ascii="Times New Roman" w:hAnsi="Times New Roman" w:cs="Times New Roman"/>
          <w:sz w:val="24"/>
          <w:szCs w:val="24"/>
        </w:rPr>
        <w:t xml:space="preserve">. </w:t>
      </w:r>
      <w:r w:rsidR="00CF4D47">
        <w:rPr>
          <w:rFonts w:ascii="Times New Roman" w:hAnsi="Times New Roman" w:cs="Times New Roman"/>
          <w:sz w:val="24"/>
          <w:szCs w:val="24"/>
        </w:rPr>
        <w:t>Third</w:t>
      </w:r>
      <w:r w:rsidR="003F25EA">
        <w:rPr>
          <w:rFonts w:ascii="Times New Roman" w:hAnsi="Times New Roman" w:cs="Times New Roman"/>
          <w:sz w:val="24"/>
          <w:szCs w:val="24"/>
        </w:rPr>
        <w:t xml:space="preserve"> defendant therefore became the </w:t>
      </w:r>
      <w:r w:rsidR="00CF4D47">
        <w:rPr>
          <w:rFonts w:ascii="Times New Roman" w:hAnsi="Times New Roman" w:cs="Times New Roman"/>
          <w:sz w:val="24"/>
          <w:szCs w:val="24"/>
        </w:rPr>
        <w:t>second</w:t>
      </w:r>
      <w:r w:rsidR="003F25EA">
        <w:rPr>
          <w:rFonts w:ascii="Times New Roman" w:hAnsi="Times New Roman" w:cs="Times New Roman"/>
          <w:sz w:val="24"/>
          <w:szCs w:val="24"/>
        </w:rPr>
        <w:t xml:space="preserve"> surety on deeds of </w:t>
      </w:r>
      <w:r w:rsidR="0075389A">
        <w:rPr>
          <w:rFonts w:ascii="Times New Roman" w:hAnsi="Times New Roman" w:cs="Times New Roman"/>
          <w:sz w:val="24"/>
          <w:szCs w:val="24"/>
        </w:rPr>
        <w:t>surety ship</w:t>
      </w:r>
      <w:r w:rsidR="003F25EA">
        <w:rPr>
          <w:rFonts w:ascii="Times New Roman" w:hAnsi="Times New Roman" w:cs="Times New Roman"/>
          <w:sz w:val="24"/>
          <w:szCs w:val="24"/>
        </w:rPr>
        <w:t xml:space="preserve"> executed on 28 March 2011. </w:t>
      </w:r>
    </w:p>
    <w:p w:rsidR="00B774EE" w:rsidRDefault="003F25EA"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75389A">
        <w:rPr>
          <w:rFonts w:ascii="Times New Roman" w:hAnsi="Times New Roman" w:cs="Times New Roman"/>
          <w:sz w:val="24"/>
          <w:szCs w:val="24"/>
        </w:rPr>
        <w:t>, as the person responsible for ensuring signature of the facility agreement and surety documents,</w:t>
      </w:r>
      <w:r>
        <w:rPr>
          <w:rFonts w:ascii="Times New Roman" w:hAnsi="Times New Roman" w:cs="Times New Roman"/>
          <w:sz w:val="24"/>
          <w:szCs w:val="24"/>
        </w:rPr>
        <w:t xml:space="preserve"> denied that the deeds of surety were signed in August </w:t>
      </w:r>
      <w:r w:rsidR="0002651C">
        <w:rPr>
          <w:rFonts w:ascii="Times New Roman" w:hAnsi="Times New Roman" w:cs="Times New Roman"/>
          <w:sz w:val="24"/>
          <w:szCs w:val="24"/>
        </w:rPr>
        <w:t>(</w:t>
      </w:r>
      <w:r w:rsidR="0075389A">
        <w:rPr>
          <w:rFonts w:ascii="Times New Roman" w:hAnsi="Times New Roman" w:cs="Times New Roman"/>
          <w:sz w:val="24"/>
          <w:szCs w:val="24"/>
        </w:rPr>
        <w:t xml:space="preserve">or October </w:t>
      </w:r>
      <w:r w:rsidR="0002651C">
        <w:rPr>
          <w:rFonts w:ascii="Times New Roman" w:hAnsi="Times New Roman" w:cs="Times New Roman"/>
          <w:sz w:val="24"/>
          <w:szCs w:val="24"/>
        </w:rPr>
        <w:t xml:space="preserve">as claimed in the plea) </w:t>
      </w:r>
      <w:r>
        <w:rPr>
          <w:rFonts w:ascii="Times New Roman" w:hAnsi="Times New Roman" w:cs="Times New Roman"/>
          <w:sz w:val="24"/>
          <w:szCs w:val="24"/>
        </w:rPr>
        <w:t>and backdated to March. He further</w:t>
      </w:r>
      <w:r w:rsidR="0077366A">
        <w:rPr>
          <w:rFonts w:ascii="Times New Roman" w:hAnsi="Times New Roman" w:cs="Times New Roman"/>
          <w:sz w:val="24"/>
          <w:szCs w:val="24"/>
        </w:rPr>
        <w:t xml:space="preserve"> denied</w:t>
      </w:r>
      <w:r>
        <w:rPr>
          <w:rFonts w:ascii="Times New Roman" w:hAnsi="Times New Roman" w:cs="Times New Roman"/>
          <w:sz w:val="24"/>
          <w:szCs w:val="24"/>
        </w:rPr>
        <w:t xml:space="preserve"> that plaintiff was the author of any such </w:t>
      </w:r>
      <w:r w:rsidR="0077366A">
        <w:rPr>
          <w:rFonts w:ascii="Times New Roman" w:hAnsi="Times New Roman" w:cs="Times New Roman"/>
          <w:sz w:val="24"/>
          <w:szCs w:val="24"/>
        </w:rPr>
        <w:t xml:space="preserve">alleged </w:t>
      </w:r>
      <w:r>
        <w:rPr>
          <w:rFonts w:ascii="Times New Roman" w:hAnsi="Times New Roman" w:cs="Times New Roman"/>
          <w:sz w:val="24"/>
          <w:szCs w:val="24"/>
        </w:rPr>
        <w:t>backdating. He testified that the</w:t>
      </w:r>
      <w:r w:rsidR="00D444DE">
        <w:rPr>
          <w:rFonts w:ascii="Times New Roman" w:hAnsi="Times New Roman" w:cs="Times New Roman"/>
          <w:sz w:val="24"/>
          <w:szCs w:val="24"/>
        </w:rPr>
        <w:t xml:space="preserve"> plaintiff had always held a mandate for </w:t>
      </w:r>
      <w:r w:rsidR="00CF4D47">
        <w:rPr>
          <w:rFonts w:ascii="Times New Roman" w:hAnsi="Times New Roman" w:cs="Times New Roman"/>
          <w:sz w:val="24"/>
          <w:szCs w:val="24"/>
        </w:rPr>
        <w:t>first</w:t>
      </w:r>
      <w:r w:rsidR="00D444DE">
        <w:rPr>
          <w:rFonts w:ascii="Times New Roman" w:hAnsi="Times New Roman" w:cs="Times New Roman"/>
          <w:sz w:val="24"/>
          <w:szCs w:val="24"/>
        </w:rPr>
        <w:t xml:space="preserve"> defendant with the names of the signatories to the surety documents as the authorised signatories for </w:t>
      </w:r>
      <w:r w:rsidR="00CF4D47">
        <w:rPr>
          <w:rFonts w:ascii="Times New Roman" w:hAnsi="Times New Roman" w:cs="Times New Roman"/>
          <w:sz w:val="24"/>
          <w:szCs w:val="24"/>
        </w:rPr>
        <w:t>second</w:t>
      </w:r>
      <w:r w:rsidR="00D444DE">
        <w:rPr>
          <w:rFonts w:ascii="Times New Roman" w:hAnsi="Times New Roman" w:cs="Times New Roman"/>
          <w:sz w:val="24"/>
          <w:szCs w:val="24"/>
        </w:rPr>
        <w:t xml:space="preserve"> and </w:t>
      </w:r>
      <w:r w:rsidR="00CF4D47">
        <w:rPr>
          <w:rFonts w:ascii="Times New Roman" w:hAnsi="Times New Roman" w:cs="Times New Roman"/>
          <w:sz w:val="24"/>
          <w:szCs w:val="24"/>
        </w:rPr>
        <w:t>third</w:t>
      </w:r>
      <w:r w:rsidR="00D444DE">
        <w:rPr>
          <w:rFonts w:ascii="Times New Roman" w:hAnsi="Times New Roman" w:cs="Times New Roman"/>
          <w:sz w:val="24"/>
          <w:szCs w:val="24"/>
        </w:rPr>
        <w:t xml:space="preserve"> defendant</w:t>
      </w:r>
      <w:r w:rsidR="0075389A">
        <w:rPr>
          <w:rFonts w:ascii="Times New Roman" w:hAnsi="Times New Roman" w:cs="Times New Roman"/>
          <w:sz w:val="24"/>
          <w:szCs w:val="24"/>
        </w:rPr>
        <w:t xml:space="preserve"> in terms of CR14 filed of record</w:t>
      </w:r>
      <w:r w:rsidR="00D444DE">
        <w:rPr>
          <w:rFonts w:ascii="Times New Roman" w:hAnsi="Times New Roman" w:cs="Times New Roman"/>
          <w:sz w:val="24"/>
          <w:szCs w:val="24"/>
        </w:rPr>
        <w:t>.</w:t>
      </w:r>
      <w:r w:rsidR="0075389A">
        <w:rPr>
          <w:rFonts w:ascii="Times New Roman" w:hAnsi="Times New Roman" w:cs="Times New Roman"/>
          <w:sz w:val="24"/>
          <w:szCs w:val="24"/>
        </w:rPr>
        <w:t xml:space="preserve"> No new CR14 documents for </w:t>
      </w:r>
      <w:r w:rsidR="00CF4D47">
        <w:rPr>
          <w:rFonts w:ascii="Times New Roman" w:hAnsi="Times New Roman" w:cs="Times New Roman"/>
          <w:sz w:val="24"/>
          <w:szCs w:val="24"/>
        </w:rPr>
        <w:t>second</w:t>
      </w:r>
      <w:r w:rsidR="0075389A">
        <w:rPr>
          <w:rFonts w:ascii="Times New Roman" w:hAnsi="Times New Roman" w:cs="Times New Roman"/>
          <w:sz w:val="24"/>
          <w:szCs w:val="24"/>
        </w:rPr>
        <w:t xml:space="preserve"> or </w:t>
      </w:r>
      <w:r w:rsidR="00CF4D47">
        <w:rPr>
          <w:rFonts w:ascii="Times New Roman" w:hAnsi="Times New Roman" w:cs="Times New Roman"/>
          <w:sz w:val="24"/>
          <w:szCs w:val="24"/>
        </w:rPr>
        <w:t>third</w:t>
      </w:r>
      <w:r w:rsidR="0075389A">
        <w:rPr>
          <w:rFonts w:ascii="Times New Roman" w:hAnsi="Times New Roman" w:cs="Times New Roman"/>
          <w:sz w:val="24"/>
          <w:szCs w:val="24"/>
        </w:rPr>
        <w:t xml:space="preserve"> respondents were signed to show that there was a break in the </w:t>
      </w:r>
      <w:r w:rsidR="0075389A">
        <w:rPr>
          <w:rFonts w:ascii="Times New Roman" w:hAnsi="Times New Roman" w:cs="Times New Roman"/>
          <w:sz w:val="24"/>
          <w:szCs w:val="24"/>
        </w:rPr>
        <w:lastRenderedPageBreak/>
        <w:t xml:space="preserve">relationship between </w:t>
      </w:r>
      <w:r w:rsidR="00CF4D47">
        <w:rPr>
          <w:rFonts w:ascii="Times New Roman" w:hAnsi="Times New Roman" w:cs="Times New Roman"/>
          <w:sz w:val="24"/>
          <w:szCs w:val="24"/>
        </w:rPr>
        <w:t>second</w:t>
      </w:r>
      <w:r w:rsidR="00B774EE">
        <w:rPr>
          <w:rFonts w:ascii="Times New Roman" w:hAnsi="Times New Roman" w:cs="Times New Roman"/>
          <w:sz w:val="24"/>
          <w:szCs w:val="24"/>
        </w:rPr>
        <w:t xml:space="preserve"> defendant and Costain Zimbabwe, prior to 28 March 2011.</w:t>
      </w:r>
      <w:r w:rsidR="00D444DE">
        <w:rPr>
          <w:rFonts w:ascii="Times New Roman" w:hAnsi="Times New Roman" w:cs="Times New Roman"/>
          <w:sz w:val="24"/>
          <w:szCs w:val="24"/>
        </w:rPr>
        <w:t xml:space="preserve"> </w:t>
      </w:r>
      <w:r w:rsidR="00F77653">
        <w:rPr>
          <w:rFonts w:ascii="Times New Roman" w:hAnsi="Times New Roman" w:cs="Times New Roman"/>
          <w:sz w:val="24"/>
          <w:szCs w:val="24"/>
        </w:rPr>
        <w:t xml:space="preserve"> Further, he testified that the signatories of all three defendants being the same, the plaintiff routinely communicated with them using the physical address of 87 Plymouth Road</w:t>
      </w:r>
      <w:r w:rsidR="00DA5C85">
        <w:rPr>
          <w:rFonts w:ascii="Times New Roman" w:hAnsi="Times New Roman" w:cs="Times New Roman"/>
          <w:sz w:val="24"/>
          <w:szCs w:val="24"/>
        </w:rPr>
        <w:t>, Southerton, Harare.</w:t>
      </w:r>
    </w:p>
    <w:p w:rsidR="003F25EA" w:rsidRDefault="00DA5C85"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witness attested that p</w:t>
      </w:r>
      <w:r w:rsidR="00D444DE">
        <w:rPr>
          <w:rFonts w:ascii="Times New Roman" w:hAnsi="Times New Roman" w:cs="Times New Roman"/>
          <w:sz w:val="24"/>
          <w:szCs w:val="24"/>
        </w:rPr>
        <w:t>laintiff never received any communication that the signatories on the board resolution and the surety agreements were no longer board members or had their mandate</w:t>
      </w:r>
      <w:r w:rsidR="0077366A">
        <w:rPr>
          <w:rFonts w:ascii="Times New Roman" w:hAnsi="Times New Roman" w:cs="Times New Roman"/>
          <w:sz w:val="24"/>
          <w:szCs w:val="24"/>
        </w:rPr>
        <w:t>s</w:t>
      </w:r>
      <w:r w:rsidR="00D444DE">
        <w:rPr>
          <w:rFonts w:ascii="Times New Roman" w:hAnsi="Times New Roman" w:cs="Times New Roman"/>
          <w:sz w:val="24"/>
          <w:szCs w:val="24"/>
        </w:rPr>
        <w:t xml:space="preserve"> to sign on behalf of </w:t>
      </w:r>
      <w:r w:rsidR="00CF4D47">
        <w:rPr>
          <w:rFonts w:ascii="Times New Roman" w:hAnsi="Times New Roman" w:cs="Times New Roman"/>
          <w:sz w:val="24"/>
          <w:szCs w:val="24"/>
        </w:rPr>
        <w:t>second</w:t>
      </w:r>
      <w:r w:rsidR="00D444DE">
        <w:rPr>
          <w:rFonts w:ascii="Times New Roman" w:hAnsi="Times New Roman" w:cs="Times New Roman"/>
          <w:sz w:val="24"/>
          <w:szCs w:val="24"/>
        </w:rPr>
        <w:t xml:space="preserve"> and </w:t>
      </w:r>
      <w:r w:rsidR="00CF4D47">
        <w:rPr>
          <w:rFonts w:ascii="Times New Roman" w:hAnsi="Times New Roman" w:cs="Times New Roman"/>
          <w:sz w:val="24"/>
          <w:szCs w:val="24"/>
        </w:rPr>
        <w:t>third</w:t>
      </w:r>
      <w:r w:rsidR="00D444DE">
        <w:rPr>
          <w:rFonts w:ascii="Times New Roman" w:hAnsi="Times New Roman" w:cs="Times New Roman"/>
          <w:sz w:val="24"/>
          <w:szCs w:val="24"/>
        </w:rPr>
        <w:t xml:space="preserve"> respondent withdrawn. </w:t>
      </w:r>
      <w:r w:rsidR="005E5824">
        <w:rPr>
          <w:rFonts w:ascii="Times New Roman" w:hAnsi="Times New Roman" w:cs="Times New Roman"/>
          <w:sz w:val="24"/>
          <w:szCs w:val="24"/>
        </w:rPr>
        <w:t xml:space="preserve">The first </w:t>
      </w:r>
      <w:r w:rsidR="00F4543A">
        <w:rPr>
          <w:rFonts w:ascii="Times New Roman" w:hAnsi="Times New Roman" w:cs="Times New Roman"/>
          <w:sz w:val="24"/>
          <w:szCs w:val="24"/>
        </w:rPr>
        <w:t>time t</w:t>
      </w:r>
      <w:r w:rsidR="005E5824">
        <w:rPr>
          <w:rFonts w:ascii="Times New Roman" w:hAnsi="Times New Roman" w:cs="Times New Roman"/>
          <w:sz w:val="24"/>
          <w:szCs w:val="24"/>
        </w:rPr>
        <w:t xml:space="preserve">he </w:t>
      </w:r>
      <w:r w:rsidR="00F4543A">
        <w:rPr>
          <w:rFonts w:ascii="Times New Roman" w:hAnsi="Times New Roman" w:cs="Times New Roman"/>
          <w:sz w:val="24"/>
          <w:szCs w:val="24"/>
        </w:rPr>
        <w:t xml:space="preserve">witness </w:t>
      </w:r>
      <w:r w:rsidR="005E5824">
        <w:rPr>
          <w:rFonts w:ascii="Times New Roman" w:hAnsi="Times New Roman" w:cs="Times New Roman"/>
          <w:sz w:val="24"/>
          <w:szCs w:val="24"/>
        </w:rPr>
        <w:t xml:space="preserve">became aware of the change in status of </w:t>
      </w:r>
      <w:r w:rsidR="00CF4D47">
        <w:rPr>
          <w:rFonts w:ascii="Times New Roman" w:hAnsi="Times New Roman" w:cs="Times New Roman"/>
          <w:sz w:val="24"/>
          <w:szCs w:val="24"/>
        </w:rPr>
        <w:t>first</w:t>
      </w:r>
      <w:r w:rsidR="005E5824">
        <w:rPr>
          <w:rFonts w:ascii="Times New Roman" w:hAnsi="Times New Roman" w:cs="Times New Roman"/>
          <w:sz w:val="24"/>
          <w:szCs w:val="24"/>
        </w:rPr>
        <w:t xml:space="preserve"> defendant was upon sight of letter dated 12 April 2011 from CZL Incorporated (Private) Limited addressed to his colleague, Gift Dzvova. </w:t>
      </w:r>
      <w:r w:rsidR="00B774EE">
        <w:rPr>
          <w:rFonts w:ascii="Times New Roman" w:hAnsi="Times New Roman" w:cs="Times New Roman"/>
          <w:sz w:val="24"/>
          <w:szCs w:val="24"/>
        </w:rPr>
        <w:t xml:space="preserve">This communication was not accompanied by any notification by </w:t>
      </w:r>
      <w:r w:rsidR="00CF4D47">
        <w:rPr>
          <w:rFonts w:ascii="Times New Roman" w:hAnsi="Times New Roman" w:cs="Times New Roman"/>
          <w:sz w:val="24"/>
          <w:szCs w:val="24"/>
        </w:rPr>
        <w:t>second</w:t>
      </w:r>
      <w:r w:rsidR="00B774EE">
        <w:rPr>
          <w:rFonts w:ascii="Times New Roman" w:hAnsi="Times New Roman" w:cs="Times New Roman"/>
          <w:sz w:val="24"/>
          <w:szCs w:val="24"/>
        </w:rPr>
        <w:t xml:space="preserve"> defendant that it was terminating its surety agreement with the plaintiff with respect to the debts owed to Costain Zimbabwe or its replacement, </w:t>
      </w:r>
      <w:r w:rsidR="00CF4D47">
        <w:rPr>
          <w:rFonts w:ascii="Times New Roman" w:hAnsi="Times New Roman" w:cs="Times New Roman"/>
          <w:sz w:val="24"/>
          <w:szCs w:val="24"/>
        </w:rPr>
        <w:t>first</w:t>
      </w:r>
      <w:r w:rsidR="00B774EE">
        <w:rPr>
          <w:rFonts w:ascii="Times New Roman" w:hAnsi="Times New Roman" w:cs="Times New Roman"/>
          <w:sz w:val="24"/>
          <w:szCs w:val="24"/>
        </w:rPr>
        <w:t xml:space="preserve"> defendant. </w:t>
      </w:r>
      <w:r w:rsidR="00D444DE">
        <w:rPr>
          <w:rFonts w:ascii="Times New Roman" w:hAnsi="Times New Roman" w:cs="Times New Roman"/>
          <w:sz w:val="24"/>
          <w:szCs w:val="24"/>
        </w:rPr>
        <w:t>Therefore the surety deeds were valid.</w:t>
      </w:r>
      <w:r w:rsidR="003F25EA">
        <w:rPr>
          <w:rFonts w:ascii="Times New Roman" w:hAnsi="Times New Roman" w:cs="Times New Roman"/>
          <w:sz w:val="24"/>
          <w:szCs w:val="24"/>
        </w:rPr>
        <w:t xml:space="preserve"> </w:t>
      </w:r>
    </w:p>
    <w:p w:rsidR="00F77653" w:rsidRDefault="00B774EE"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conceded that there is nowhere on the bank statement showing that </w:t>
      </w:r>
      <w:r w:rsidR="00CF4D47">
        <w:rPr>
          <w:rFonts w:ascii="Times New Roman" w:hAnsi="Times New Roman" w:cs="Times New Roman"/>
          <w:sz w:val="24"/>
          <w:szCs w:val="24"/>
        </w:rPr>
        <w:t>first</w:t>
      </w:r>
      <w:r>
        <w:rPr>
          <w:rFonts w:ascii="Times New Roman" w:hAnsi="Times New Roman" w:cs="Times New Roman"/>
          <w:sz w:val="24"/>
          <w:szCs w:val="24"/>
        </w:rPr>
        <w:t xml:space="preserve"> defendant drew down on $2 500 000, but clarified </w:t>
      </w:r>
      <w:r w:rsidR="00F77653">
        <w:rPr>
          <w:rFonts w:ascii="Times New Roman" w:hAnsi="Times New Roman" w:cs="Times New Roman"/>
          <w:sz w:val="24"/>
          <w:szCs w:val="24"/>
        </w:rPr>
        <w:t xml:space="preserve">the apparent misconception held by defence counsel with regard thereto by stating </w:t>
      </w:r>
      <w:r>
        <w:rPr>
          <w:rFonts w:ascii="Times New Roman" w:hAnsi="Times New Roman" w:cs="Times New Roman"/>
          <w:sz w:val="24"/>
          <w:szCs w:val="24"/>
        </w:rPr>
        <w:t xml:space="preserve">that an overdraft facility is not a loan facility. A customer accorded an overdraft facility does not have to draw down on the entire amount, but is only entitled to draw down any amounts up to the limit of the facility, unlike a loan facility where the entire amount of the loan is shown as drawn down. </w:t>
      </w:r>
    </w:p>
    <w:p w:rsidR="00F77653" w:rsidRDefault="00F77653"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clarified that negotiations to roll over the facility started in January 2011, and therefore that it was not strange at all that the board resolutions regarding the facility and the sureties were executed in February 2011.</w:t>
      </w:r>
    </w:p>
    <w:p w:rsidR="00D444DE" w:rsidRDefault="00D444DE"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testified that </w:t>
      </w:r>
      <w:r w:rsidR="00CF4D47">
        <w:rPr>
          <w:rFonts w:ascii="Times New Roman" w:hAnsi="Times New Roman" w:cs="Times New Roman"/>
          <w:sz w:val="24"/>
          <w:szCs w:val="24"/>
        </w:rPr>
        <w:t>first</w:t>
      </w:r>
      <w:r>
        <w:rPr>
          <w:rFonts w:ascii="Times New Roman" w:hAnsi="Times New Roman" w:cs="Times New Roman"/>
          <w:sz w:val="24"/>
          <w:szCs w:val="24"/>
        </w:rPr>
        <w:t xml:space="preserve"> defendant having breached the facility </w:t>
      </w:r>
      <w:r w:rsidR="00B774EE">
        <w:rPr>
          <w:rFonts w:ascii="Times New Roman" w:hAnsi="Times New Roman" w:cs="Times New Roman"/>
          <w:sz w:val="24"/>
          <w:szCs w:val="24"/>
        </w:rPr>
        <w:t>agreement;</w:t>
      </w:r>
      <w:r>
        <w:rPr>
          <w:rFonts w:ascii="Times New Roman" w:hAnsi="Times New Roman" w:cs="Times New Roman"/>
          <w:sz w:val="24"/>
          <w:szCs w:val="24"/>
        </w:rPr>
        <w:t xml:space="preserve"> plaintiff was entitled to proceed against </w:t>
      </w:r>
      <w:r w:rsidR="00CF4D47">
        <w:rPr>
          <w:rFonts w:ascii="Times New Roman" w:hAnsi="Times New Roman" w:cs="Times New Roman"/>
          <w:sz w:val="24"/>
          <w:szCs w:val="24"/>
        </w:rPr>
        <w:t>second</w:t>
      </w:r>
      <w:r>
        <w:rPr>
          <w:rFonts w:ascii="Times New Roman" w:hAnsi="Times New Roman" w:cs="Times New Roman"/>
          <w:sz w:val="24"/>
          <w:szCs w:val="24"/>
        </w:rPr>
        <w:t xml:space="preserve"> and </w:t>
      </w:r>
      <w:r w:rsidR="00CF4D47">
        <w:rPr>
          <w:rFonts w:ascii="Times New Roman" w:hAnsi="Times New Roman" w:cs="Times New Roman"/>
          <w:sz w:val="24"/>
          <w:szCs w:val="24"/>
        </w:rPr>
        <w:t>third</w:t>
      </w:r>
      <w:r>
        <w:rPr>
          <w:rFonts w:ascii="Times New Roman" w:hAnsi="Times New Roman" w:cs="Times New Roman"/>
          <w:sz w:val="24"/>
          <w:szCs w:val="24"/>
        </w:rPr>
        <w:t xml:space="preserve"> defendants as co-principal debtors regardless of the status of </w:t>
      </w:r>
      <w:r w:rsidR="00CF4D47">
        <w:rPr>
          <w:rFonts w:ascii="Times New Roman" w:hAnsi="Times New Roman" w:cs="Times New Roman"/>
          <w:sz w:val="24"/>
          <w:szCs w:val="24"/>
        </w:rPr>
        <w:t>first</w:t>
      </w:r>
      <w:r>
        <w:rPr>
          <w:rFonts w:ascii="Times New Roman" w:hAnsi="Times New Roman" w:cs="Times New Roman"/>
          <w:sz w:val="24"/>
          <w:szCs w:val="24"/>
        </w:rPr>
        <w:t xml:space="preserve"> defendant. In that regard, </w:t>
      </w:r>
      <w:r w:rsidR="00CF4D47">
        <w:rPr>
          <w:rFonts w:ascii="Times New Roman" w:hAnsi="Times New Roman" w:cs="Times New Roman"/>
          <w:sz w:val="24"/>
          <w:szCs w:val="24"/>
        </w:rPr>
        <w:t>second</w:t>
      </w:r>
      <w:r>
        <w:rPr>
          <w:rFonts w:ascii="Times New Roman" w:hAnsi="Times New Roman" w:cs="Times New Roman"/>
          <w:sz w:val="24"/>
          <w:szCs w:val="24"/>
        </w:rPr>
        <w:t xml:space="preserve"> and </w:t>
      </w:r>
      <w:r w:rsidR="00CF4D47">
        <w:rPr>
          <w:rFonts w:ascii="Times New Roman" w:hAnsi="Times New Roman" w:cs="Times New Roman"/>
          <w:sz w:val="24"/>
          <w:szCs w:val="24"/>
        </w:rPr>
        <w:t>third</w:t>
      </w:r>
      <w:r>
        <w:rPr>
          <w:rFonts w:ascii="Times New Roman" w:hAnsi="Times New Roman" w:cs="Times New Roman"/>
          <w:sz w:val="24"/>
          <w:szCs w:val="24"/>
        </w:rPr>
        <w:t xml:space="preserve"> defendant were liable to pay the capitol of $2 500 000 and interest thereon in the amount of $570 207.04, together with interest on the whole at 20% per annum </w:t>
      </w:r>
      <w:r w:rsidR="005E5824">
        <w:rPr>
          <w:rFonts w:ascii="Times New Roman" w:hAnsi="Times New Roman" w:cs="Times New Roman"/>
          <w:sz w:val="24"/>
          <w:szCs w:val="24"/>
        </w:rPr>
        <w:t xml:space="preserve">from 28 March 2011 </w:t>
      </w:r>
      <w:r>
        <w:rPr>
          <w:rFonts w:ascii="Times New Roman" w:hAnsi="Times New Roman" w:cs="Times New Roman"/>
          <w:sz w:val="24"/>
          <w:szCs w:val="24"/>
        </w:rPr>
        <w:t xml:space="preserve">until the date of payment in </w:t>
      </w:r>
      <w:r w:rsidR="00F77653">
        <w:rPr>
          <w:rFonts w:ascii="Times New Roman" w:hAnsi="Times New Roman" w:cs="Times New Roman"/>
          <w:sz w:val="24"/>
          <w:szCs w:val="24"/>
        </w:rPr>
        <w:t>full. He concluded his testimony by averring that as at 20 February 2017, the debt due is $5 129 593.35 inclusive of interest and charges.</w:t>
      </w:r>
    </w:p>
    <w:p w:rsidR="00DA5C85" w:rsidRDefault="00B774EE"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Richard Tichaona Chapanga </w:t>
      </w:r>
      <w:r w:rsidR="005E5824">
        <w:rPr>
          <w:rFonts w:ascii="Times New Roman" w:hAnsi="Times New Roman" w:cs="Times New Roman"/>
          <w:sz w:val="24"/>
          <w:szCs w:val="24"/>
        </w:rPr>
        <w:t xml:space="preserve">reiterated the testimony of </w:t>
      </w:r>
      <w:r w:rsidR="0077366A">
        <w:rPr>
          <w:rFonts w:ascii="Times New Roman" w:hAnsi="Times New Roman" w:cs="Times New Roman"/>
          <w:sz w:val="24"/>
          <w:szCs w:val="24"/>
        </w:rPr>
        <w:t xml:space="preserve">Batsirayi Manyange </w:t>
      </w:r>
      <w:r w:rsidR="005E5824">
        <w:rPr>
          <w:rFonts w:ascii="Times New Roman" w:hAnsi="Times New Roman" w:cs="Times New Roman"/>
          <w:sz w:val="24"/>
          <w:szCs w:val="24"/>
        </w:rPr>
        <w:t xml:space="preserve">and </w:t>
      </w:r>
      <w:r w:rsidR="005162E6">
        <w:rPr>
          <w:rFonts w:ascii="Times New Roman" w:hAnsi="Times New Roman" w:cs="Times New Roman"/>
          <w:sz w:val="24"/>
          <w:szCs w:val="24"/>
        </w:rPr>
        <w:t>traversed the steps he took</w:t>
      </w:r>
      <w:r w:rsidR="0077366A">
        <w:rPr>
          <w:rFonts w:ascii="Times New Roman" w:hAnsi="Times New Roman" w:cs="Times New Roman"/>
          <w:sz w:val="24"/>
          <w:szCs w:val="24"/>
        </w:rPr>
        <w:t>, as compliance manager,</w:t>
      </w:r>
      <w:r w:rsidR="005162E6">
        <w:rPr>
          <w:rFonts w:ascii="Times New Roman" w:hAnsi="Times New Roman" w:cs="Times New Roman"/>
          <w:sz w:val="24"/>
          <w:szCs w:val="24"/>
        </w:rPr>
        <w:t xml:space="preserve"> to ensure that plaintiff’s procedures were followed with regard to the overdraft facility </w:t>
      </w:r>
      <w:r>
        <w:rPr>
          <w:rFonts w:ascii="Times New Roman" w:hAnsi="Times New Roman" w:cs="Times New Roman"/>
          <w:sz w:val="24"/>
          <w:szCs w:val="24"/>
        </w:rPr>
        <w:t xml:space="preserve">advanced </w:t>
      </w:r>
      <w:r w:rsidR="005162E6">
        <w:rPr>
          <w:rFonts w:ascii="Times New Roman" w:hAnsi="Times New Roman" w:cs="Times New Roman"/>
          <w:sz w:val="24"/>
          <w:szCs w:val="24"/>
        </w:rPr>
        <w:t xml:space="preserve">to </w:t>
      </w:r>
      <w:r w:rsidR="00CF4D47">
        <w:rPr>
          <w:rFonts w:ascii="Times New Roman" w:hAnsi="Times New Roman" w:cs="Times New Roman"/>
          <w:sz w:val="24"/>
          <w:szCs w:val="24"/>
        </w:rPr>
        <w:t>first</w:t>
      </w:r>
      <w:r w:rsidR="005162E6">
        <w:rPr>
          <w:rFonts w:ascii="Times New Roman" w:hAnsi="Times New Roman" w:cs="Times New Roman"/>
          <w:sz w:val="24"/>
          <w:szCs w:val="24"/>
        </w:rPr>
        <w:t xml:space="preserve"> defendant, and in particular, that the facility was properly guaranteed. He refuted any allegation of backdating of the </w:t>
      </w:r>
      <w:r w:rsidR="005162E6">
        <w:rPr>
          <w:rFonts w:ascii="Times New Roman" w:hAnsi="Times New Roman" w:cs="Times New Roman"/>
          <w:sz w:val="24"/>
          <w:szCs w:val="24"/>
        </w:rPr>
        <w:lastRenderedPageBreak/>
        <w:t xml:space="preserve">documents from </w:t>
      </w:r>
      <w:r w:rsidR="00381073">
        <w:rPr>
          <w:rFonts w:ascii="Times New Roman" w:hAnsi="Times New Roman" w:cs="Times New Roman"/>
          <w:sz w:val="24"/>
          <w:szCs w:val="24"/>
        </w:rPr>
        <w:t xml:space="preserve">August or </w:t>
      </w:r>
      <w:r w:rsidR="005162E6">
        <w:rPr>
          <w:rFonts w:ascii="Times New Roman" w:hAnsi="Times New Roman" w:cs="Times New Roman"/>
          <w:sz w:val="24"/>
          <w:szCs w:val="24"/>
        </w:rPr>
        <w:t xml:space="preserve">October 2011 to March 2011 and confirmed that </w:t>
      </w:r>
      <w:r w:rsidR="00412705">
        <w:rPr>
          <w:rFonts w:ascii="Times New Roman" w:hAnsi="Times New Roman" w:cs="Times New Roman"/>
          <w:sz w:val="24"/>
          <w:szCs w:val="24"/>
        </w:rPr>
        <w:t>he received duly signed facility and surety documents on 30 March 2011, examined them and affixed his verification stamp</w:t>
      </w:r>
      <w:r w:rsidR="00CD138E">
        <w:rPr>
          <w:rFonts w:ascii="Times New Roman" w:hAnsi="Times New Roman" w:cs="Times New Roman"/>
          <w:sz w:val="24"/>
          <w:szCs w:val="24"/>
        </w:rPr>
        <w:t>, initials and signature</w:t>
      </w:r>
      <w:r w:rsidR="00412705">
        <w:rPr>
          <w:rFonts w:ascii="Times New Roman" w:hAnsi="Times New Roman" w:cs="Times New Roman"/>
          <w:sz w:val="24"/>
          <w:szCs w:val="24"/>
        </w:rPr>
        <w:t xml:space="preserve"> on 31 March 2011. </w:t>
      </w:r>
      <w:r w:rsidR="00CD138E">
        <w:rPr>
          <w:rFonts w:ascii="Times New Roman" w:hAnsi="Times New Roman" w:cs="Times New Roman"/>
          <w:sz w:val="24"/>
          <w:szCs w:val="24"/>
        </w:rPr>
        <w:t>The witness demonstrated his initial</w:t>
      </w:r>
      <w:r w:rsidR="00381073">
        <w:rPr>
          <w:rFonts w:ascii="Times New Roman" w:hAnsi="Times New Roman" w:cs="Times New Roman"/>
          <w:sz w:val="24"/>
          <w:szCs w:val="24"/>
        </w:rPr>
        <w:t>s</w:t>
      </w:r>
      <w:r w:rsidR="00CD138E">
        <w:rPr>
          <w:rFonts w:ascii="Times New Roman" w:hAnsi="Times New Roman" w:cs="Times New Roman"/>
          <w:sz w:val="24"/>
          <w:szCs w:val="24"/>
        </w:rPr>
        <w:t xml:space="preserve"> and signature </w:t>
      </w:r>
      <w:r w:rsidR="00381073">
        <w:rPr>
          <w:rFonts w:ascii="Times New Roman" w:hAnsi="Times New Roman" w:cs="Times New Roman"/>
          <w:sz w:val="24"/>
          <w:szCs w:val="24"/>
        </w:rPr>
        <w:t>from the witness’ stand</w:t>
      </w:r>
      <w:r w:rsidR="0087715D">
        <w:rPr>
          <w:rFonts w:ascii="Times New Roman" w:hAnsi="Times New Roman" w:cs="Times New Roman"/>
          <w:sz w:val="24"/>
          <w:szCs w:val="24"/>
        </w:rPr>
        <w:t xml:space="preserve"> and they</w:t>
      </w:r>
      <w:r w:rsidR="00CD138E">
        <w:rPr>
          <w:rFonts w:ascii="Times New Roman" w:hAnsi="Times New Roman" w:cs="Times New Roman"/>
          <w:sz w:val="24"/>
          <w:szCs w:val="24"/>
        </w:rPr>
        <w:t xml:space="preserve"> are entered into the record as exh 3. </w:t>
      </w:r>
      <w:r w:rsidR="0087715D">
        <w:rPr>
          <w:rFonts w:ascii="Times New Roman" w:hAnsi="Times New Roman" w:cs="Times New Roman"/>
          <w:sz w:val="24"/>
          <w:szCs w:val="24"/>
        </w:rPr>
        <w:t>He asserted that, as p</w:t>
      </w:r>
      <w:r w:rsidR="00CD138E">
        <w:rPr>
          <w:rFonts w:ascii="Times New Roman" w:hAnsi="Times New Roman" w:cs="Times New Roman"/>
          <w:sz w:val="24"/>
          <w:szCs w:val="24"/>
        </w:rPr>
        <w:t>er plaintiff’s standard operating procedures, he was the final and third verifier of the documents after two of his subordinates had checked and verified the documents. He has 11 years’ experience in plaintiff’s collateral department and is well versed in his responsibilities.</w:t>
      </w:r>
    </w:p>
    <w:p w:rsidR="005E5824" w:rsidRDefault="0002651C"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further</w:t>
      </w:r>
      <w:r w:rsidR="00DA5C85">
        <w:rPr>
          <w:rFonts w:ascii="Times New Roman" w:hAnsi="Times New Roman" w:cs="Times New Roman"/>
          <w:sz w:val="24"/>
          <w:szCs w:val="24"/>
        </w:rPr>
        <w:t xml:space="preserve"> testified that he checked the signatories on the facility letter and the surety documents against the</w:t>
      </w:r>
      <w:r w:rsidR="0087715D">
        <w:rPr>
          <w:rFonts w:ascii="Times New Roman" w:hAnsi="Times New Roman" w:cs="Times New Roman"/>
          <w:sz w:val="24"/>
          <w:szCs w:val="24"/>
        </w:rPr>
        <w:t xml:space="preserve"> defendants’ founding documents, that is </w:t>
      </w:r>
      <w:r w:rsidR="00DA5C85">
        <w:rPr>
          <w:rFonts w:ascii="Times New Roman" w:hAnsi="Times New Roman" w:cs="Times New Roman"/>
          <w:sz w:val="24"/>
          <w:szCs w:val="24"/>
        </w:rPr>
        <w:t xml:space="preserve">current CR14 </w:t>
      </w:r>
      <w:r w:rsidR="0087715D">
        <w:rPr>
          <w:rFonts w:ascii="Times New Roman" w:hAnsi="Times New Roman" w:cs="Times New Roman"/>
          <w:sz w:val="24"/>
          <w:szCs w:val="24"/>
        </w:rPr>
        <w:t xml:space="preserve">and Articles of Association </w:t>
      </w:r>
      <w:r w:rsidR="00DA5C85">
        <w:rPr>
          <w:rFonts w:ascii="Times New Roman" w:hAnsi="Times New Roman" w:cs="Times New Roman"/>
          <w:sz w:val="24"/>
          <w:szCs w:val="24"/>
        </w:rPr>
        <w:t>for the defendants and verified that these were the properly authorised signat</w:t>
      </w:r>
      <w:r w:rsidR="00CD138E">
        <w:rPr>
          <w:rFonts w:ascii="Times New Roman" w:hAnsi="Times New Roman" w:cs="Times New Roman"/>
          <w:sz w:val="24"/>
          <w:szCs w:val="24"/>
        </w:rPr>
        <w:t xml:space="preserve">ories. </w:t>
      </w:r>
      <w:r w:rsidR="00412705">
        <w:rPr>
          <w:rFonts w:ascii="Times New Roman" w:hAnsi="Times New Roman" w:cs="Times New Roman"/>
          <w:sz w:val="24"/>
          <w:szCs w:val="24"/>
        </w:rPr>
        <w:t xml:space="preserve">He also confirmed that </w:t>
      </w:r>
      <w:r w:rsidR="005162E6">
        <w:rPr>
          <w:rFonts w:ascii="Times New Roman" w:hAnsi="Times New Roman" w:cs="Times New Roman"/>
          <w:sz w:val="24"/>
          <w:szCs w:val="24"/>
        </w:rPr>
        <w:t>the official communication on the change in status of 1</w:t>
      </w:r>
      <w:r w:rsidR="005162E6" w:rsidRPr="005162E6">
        <w:rPr>
          <w:rFonts w:ascii="Times New Roman" w:hAnsi="Times New Roman" w:cs="Times New Roman"/>
          <w:sz w:val="24"/>
          <w:szCs w:val="24"/>
          <w:vertAlign w:val="superscript"/>
        </w:rPr>
        <w:t>st</w:t>
      </w:r>
      <w:r w:rsidR="005162E6">
        <w:rPr>
          <w:rFonts w:ascii="Times New Roman" w:hAnsi="Times New Roman" w:cs="Times New Roman"/>
          <w:sz w:val="24"/>
          <w:szCs w:val="24"/>
        </w:rPr>
        <w:t xml:space="preserve"> defendant was by letter dated 12 April 2011, well after the facility documents had been executed.</w:t>
      </w:r>
    </w:p>
    <w:p w:rsidR="005162E6" w:rsidRDefault="005162E6"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state that both witnesses gave their evidence well, logically and with the conviction of people well versed in their work and knowledgeable about what they were talking about.</w:t>
      </w:r>
      <w:r w:rsidR="00412705">
        <w:rPr>
          <w:rFonts w:ascii="Times New Roman" w:hAnsi="Times New Roman" w:cs="Times New Roman"/>
          <w:sz w:val="24"/>
          <w:szCs w:val="24"/>
        </w:rPr>
        <w:t xml:space="preserve"> They were not shaken in cross examination. In fact, both witnesses fared even better under cross-examination than in their examination in chief as their evidence was delivered with the honest conviction of persons well </w:t>
      </w:r>
      <w:r w:rsidR="0002651C">
        <w:rPr>
          <w:rFonts w:ascii="Times New Roman" w:hAnsi="Times New Roman" w:cs="Times New Roman"/>
          <w:sz w:val="24"/>
          <w:szCs w:val="24"/>
        </w:rPr>
        <w:t>competent</w:t>
      </w:r>
      <w:r w:rsidR="00412705">
        <w:rPr>
          <w:rFonts w:ascii="Times New Roman" w:hAnsi="Times New Roman" w:cs="Times New Roman"/>
          <w:sz w:val="24"/>
          <w:szCs w:val="24"/>
        </w:rPr>
        <w:t xml:space="preserve"> in their duties.</w:t>
      </w:r>
      <w:r w:rsidR="0087715D">
        <w:rPr>
          <w:rFonts w:ascii="Times New Roman" w:hAnsi="Times New Roman" w:cs="Times New Roman"/>
          <w:sz w:val="24"/>
          <w:szCs w:val="24"/>
        </w:rPr>
        <w:t xml:space="preserve"> Contrary, to Mr Magwaliba’s final submissions, nothing in their testimony gave me reason to believe them to be glib liars, but that their testimony largely tallied with the documentary evidence at hand.</w:t>
      </w:r>
    </w:p>
    <w:p w:rsidR="001B1437" w:rsidRDefault="003F25EA"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Defendant</w:t>
      </w:r>
      <w:r w:rsidR="00F4543A">
        <w:rPr>
          <w:rFonts w:ascii="Times New Roman" w:hAnsi="Times New Roman" w:cs="Times New Roman"/>
          <w:b/>
          <w:sz w:val="24"/>
          <w:szCs w:val="24"/>
        </w:rPr>
        <w:t>s</w:t>
      </w:r>
      <w:r>
        <w:rPr>
          <w:rFonts w:ascii="Times New Roman" w:hAnsi="Times New Roman" w:cs="Times New Roman"/>
          <w:b/>
          <w:sz w:val="24"/>
          <w:szCs w:val="24"/>
        </w:rPr>
        <w:t>’ evidence</w:t>
      </w:r>
    </w:p>
    <w:p w:rsidR="00743607" w:rsidRDefault="00027538" w:rsidP="00027538">
      <w:pPr>
        <w:spacing w:after="0" w:line="360" w:lineRule="auto"/>
        <w:ind w:firstLine="720"/>
        <w:jc w:val="both"/>
        <w:rPr>
          <w:rFonts w:ascii="Times New Roman" w:hAnsi="Times New Roman" w:cs="Times New Roman"/>
          <w:sz w:val="24"/>
          <w:szCs w:val="24"/>
        </w:rPr>
      </w:pPr>
      <w:r w:rsidRPr="00BE7262">
        <w:rPr>
          <w:rFonts w:ascii="Times New Roman" w:hAnsi="Times New Roman" w:cs="Times New Roman"/>
          <w:sz w:val="24"/>
          <w:szCs w:val="24"/>
        </w:rPr>
        <w:t xml:space="preserve">On </w:t>
      </w:r>
      <w:r w:rsidR="00F4543A" w:rsidRPr="00BE7262">
        <w:rPr>
          <w:rFonts w:ascii="Times New Roman" w:hAnsi="Times New Roman" w:cs="Times New Roman"/>
          <w:sz w:val="24"/>
          <w:szCs w:val="24"/>
        </w:rPr>
        <w:t>their</w:t>
      </w:r>
      <w:r w:rsidRPr="00BE7262">
        <w:rPr>
          <w:rFonts w:ascii="Times New Roman" w:hAnsi="Times New Roman" w:cs="Times New Roman"/>
          <w:sz w:val="24"/>
          <w:szCs w:val="24"/>
        </w:rPr>
        <w:t xml:space="preserve"> part, the defendant</w:t>
      </w:r>
      <w:r w:rsidR="00F4543A" w:rsidRPr="00BE7262">
        <w:rPr>
          <w:rFonts w:ascii="Times New Roman" w:hAnsi="Times New Roman" w:cs="Times New Roman"/>
          <w:sz w:val="24"/>
          <w:szCs w:val="24"/>
        </w:rPr>
        <w:t>s</w:t>
      </w:r>
      <w:r w:rsidRPr="00BE7262">
        <w:rPr>
          <w:rFonts w:ascii="Times New Roman" w:hAnsi="Times New Roman" w:cs="Times New Roman"/>
          <w:sz w:val="24"/>
          <w:szCs w:val="24"/>
        </w:rPr>
        <w:t xml:space="preserve"> called </w:t>
      </w:r>
      <w:r w:rsidR="006159A0" w:rsidRPr="00BE7262">
        <w:rPr>
          <w:rFonts w:ascii="Times New Roman" w:hAnsi="Times New Roman" w:cs="Times New Roman"/>
          <w:sz w:val="24"/>
          <w:szCs w:val="24"/>
        </w:rPr>
        <w:t>four</w:t>
      </w:r>
      <w:r w:rsidRPr="00BE7262">
        <w:rPr>
          <w:rFonts w:ascii="Times New Roman" w:hAnsi="Times New Roman" w:cs="Times New Roman"/>
          <w:sz w:val="24"/>
          <w:szCs w:val="24"/>
        </w:rPr>
        <w:t xml:space="preserve"> witnesses:  M</w:t>
      </w:r>
      <w:r w:rsidR="00BE7262" w:rsidRPr="00BE7262">
        <w:rPr>
          <w:rFonts w:ascii="Times New Roman" w:hAnsi="Times New Roman" w:cs="Times New Roman"/>
          <w:sz w:val="24"/>
          <w:szCs w:val="24"/>
        </w:rPr>
        <w:t>artin</w:t>
      </w:r>
      <w:r w:rsidR="006159A0" w:rsidRPr="00BE7262">
        <w:rPr>
          <w:rFonts w:ascii="Times New Roman" w:hAnsi="Times New Roman" w:cs="Times New Roman"/>
          <w:sz w:val="24"/>
          <w:szCs w:val="24"/>
        </w:rPr>
        <w:t xml:space="preserve"> Burdes, </w:t>
      </w:r>
      <w:r w:rsidR="00F4543A" w:rsidRPr="00BE7262">
        <w:rPr>
          <w:rFonts w:ascii="Times New Roman" w:hAnsi="Times New Roman" w:cs="Times New Roman"/>
          <w:sz w:val="24"/>
          <w:szCs w:val="24"/>
        </w:rPr>
        <w:t>who is</w:t>
      </w:r>
      <w:r w:rsidR="00BE7262" w:rsidRPr="00BE7262">
        <w:rPr>
          <w:rFonts w:ascii="Times New Roman" w:hAnsi="Times New Roman" w:cs="Times New Roman"/>
          <w:sz w:val="24"/>
          <w:szCs w:val="24"/>
        </w:rPr>
        <w:t xml:space="preserve"> the group property director resident in the United Kingdom, James</w:t>
      </w:r>
      <w:r w:rsidR="006159A0" w:rsidRPr="00BE7262">
        <w:rPr>
          <w:rFonts w:ascii="Times New Roman" w:hAnsi="Times New Roman" w:cs="Times New Roman"/>
          <w:sz w:val="24"/>
          <w:szCs w:val="24"/>
        </w:rPr>
        <w:t xml:space="preserve"> Worsfold</w:t>
      </w:r>
      <w:r w:rsidR="00BE7262" w:rsidRPr="00BE7262">
        <w:rPr>
          <w:rFonts w:ascii="Times New Roman" w:hAnsi="Times New Roman" w:cs="Times New Roman"/>
          <w:sz w:val="24"/>
          <w:szCs w:val="24"/>
        </w:rPr>
        <w:t xml:space="preserve">, a director of </w:t>
      </w:r>
      <w:r w:rsidR="00D1265F">
        <w:rPr>
          <w:rFonts w:ascii="Times New Roman" w:hAnsi="Times New Roman" w:cs="Times New Roman"/>
          <w:sz w:val="24"/>
          <w:szCs w:val="24"/>
        </w:rPr>
        <w:t>second</w:t>
      </w:r>
      <w:r w:rsidR="00BE7262" w:rsidRPr="00BE7262">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BE7262" w:rsidRPr="00BE7262">
        <w:rPr>
          <w:rFonts w:ascii="Times New Roman" w:hAnsi="Times New Roman" w:cs="Times New Roman"/>
          <w:sz w:val="24"/>
          <w:szCs w:val="24"/>
        </w:rPr>
        <w:t xml:space="preserve"> defendants with effect 1 March 2011,</w:t>
      </w:r>
      <w:r w:rsidRPr="00BE7262">
        <w:rPr>
          <w:rFonts w:ascii="Times New Roman" w:hAnsi="Times New Roman" w:cs="Times New Roman"/>
          <w:sz w:val="24"/>
          <w:szCs w:val="24"/>
        </w:rPr>
        <w:t xml:space="preserve"> </w:t>
      </w:r>
      <w:r w:rsidR="00B507F0" w:rsidRPr="00BE7262">
        <w:rPr>
          <w:rFonts w:ascii="Times New Roman" w:hAnsi="Times New Roman" w:cs="Times New Roman"/>
          <w:sz w:val="24"/>
          <w:szCs w:val="24"/>
        </w:rPr>
        <w:t>Nozipho Guzha</w:t>
      </w:r>
      <w:r w:rsidR="00BE7262" w:rsidRPr="00BE7262">
        <w:rPr>
          <w:rFonts w:ascii="Times New Roman" w:hAnsi="Times New Roman" w:cs="Times New Roman"/>
          <w:sz w:val="24"/>
          <w:szCs w:val="24"/>
        </w:rPr>
        <w:t xml:space="preserve">, the finance director of </w:t>
      </w:r>
      <w:r w:rsidR="00D1265F">
        <w:rPr>
          <w:rFonts w:ascii="Times New Roman" w:hAnsi="Times New Roman" w:cs="Times New Roman"/>
          <w:sz w:val="24"/>
          <w:szCs w:val="24"/>
        </w:rPr>
        <w:t>second</w:t>
      </w:r>
      <w:r w:rsidR="00BE7262" w:rsidRPr="00BE7262">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BE7262" w:rsidRPr="00BE7262">
        <w:rPr>
          <w:rFonts w:ascii="Times New Roman" w:hAnsi="Times New Roman" w:cs="Times New Roman"/>
          <w:sz w:val="24"/>
          <w:szCs w:val="24"/>
        </w:rPr>
        <w:t xml:space="preserve"> defendants until 1 April 2011</w:t>
      </w:r>
      <w:r w:rsidR="00743607">
        <w:rPr>
          <w:rFonts w:ascii="Times New Roman" w:hAnsi="Times New Roman" w:cs="Times New Roman"/>
          <w:sz w:val="24"/>
          <w:szCs w:val="24"/>
        </w:rPr>
        <w:t xml:space="preserve"> and </w:t>
      </w:r>
      <w:r w:rsidRPr="00BE7262">
        <w:rPr>
          <w:rFonts w:ascii="Times New Roman" w:hAnsi="Times New Roman" w:cs="Times New Roman"/>
          <w:sz w:val="24"/>
          <w:szCs w:val="24"/>
        </w:rPr>
        <w:t>Tendai Phineas Chimuriwo</w:t>
      </w:r>
      <w:r w:rsidR="00BE7262" w:rsidRPr="00BE7262">
        <w:rPr>
          <w:rFonts w:ascii="Times New Roman" w:hAnsi="Times New Roman" w:cs="Times New Roman"/>
          <w:sz w:val="24"/>
          <w:szCs w:val="24"/>
        </w:rPr>
        <w:t xml:space="preserve">, the executive chairman of </w:t>
      </w:r>
      <w:r w:rsidR="00D1265F">
        <w:rPr>
          <w:rFonts w:ascii="Times New Roman" w:hAnsi="Times New Roman" w:cs="Times New Roman"/>
          <w:sz w:val="24"/>
          <w:szCs w:val="24"/>
        </w:rPr>
        <w:t>second</w:t>
      </w:r>
      <w:r w:rsidR="00BE7262" w:rsidRPr="00BE7262">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BE7262" w:rsidRPr="00BE7262">
        <w:rPr>
          <w:rFonts w:ascii="Times New Roman" w:hAnsi="Times New Roman" w:cs="Times New Roman"/>
          <w:sz w:val="24"/>
          <w:szCs w:val="24"/>
        </w:rPr>
        <w:t xml:space="preserve"> defendants until 31 March 2011</w:t>
      </w:r>
      <w:r w:rsidRPr="00BE7262">
        <w:rPr>
          <w:rFonts w:ascii="Times New Roman" w:hAnsi="Times New Roman" w:cs="Times New Roman"/>
          <w:sz w:val="24"/>
          <w:szCs w:val="24"/>
        </w:rPr>
        <w:t>.</w:t>
      </w:r>
      <w:r w:rsidR="00F4543A" w:rsidRPr="00BE7262">
        <w:rPr>
          <w:rFonts w:ascii="Times New Roman" w:hAnsi="Times New Roman" w:cs="Times New Roman"/>
          <w:sz w:val="24"/>
          <w:szCs w:val="24"/>
        </w:rPr>
        <w:t xml:space="preserve"> </w:t>
      </w:r>
    </w:p>
    <w:p w:rsidR="00027538" w:rsidRDefault="00F4543A" w:rsidP="00027538">
      <w:pPr>
        <w:spacing w:after="0" w:line="360" w:lineRule="auto"/>
        <w:ind w:firstLine="720"/>
        <w:jc w:val="both"/>
        <w:rPr>
          <w:rFonts w:ascii="Times New Roman" w:hAnsi="Times New Roman" w:cs="Times New Roman"/>
          <w:sz w:val="24"/>
          <w:szCs w:val="24"/>
        </w:rPr>
      </w:pPr>
      <w:r w:rsidRPr="00BE7262">
        <w:rPr>
          <w:rFonts w:ascii="Times New Roman" w:hAnsi="Times New Roman" w:cs="Times New Roman"/>
          <w:sz w:val="24"/>
          <w:szCs w:val="24"/>
        </w:rPr>
        <w:t>The last two</w:t>
      </w:r>
      <w:r w:rsidR="00743607">
        <w:rPr>
          <w:rFonts w:ascii="Times New Roman" w:hAnsi="Times New Roman" w:cs="Times New Roman"/>
          <w:sz w:val="24"/>
          <w:szCs w:val="24"/>
        </w:rPr>
        <w:t xml:space="preserve"> witnesses</w:t>
      </w:r>
      <w:r w:rsidRPr="00BE7262">
        <w:rPr>
          <w:rFonts w:ascii="Times New Roman" w:hAnsi="Times New Roman" w:cs="Times New Roman"/>
          <w:sz w:val="24"/>
          <w:szCs w:val="24"/>
        </w:rPr>
        <w:t xml:space="preserve"> were the signatories to the board resolutions authorising the</w:t>
      </w:r>
      <w:r>
        <w:rPr>
          <w:rFonts w:ascii="Times New Roman" w:hAnsi="Times New Roman" w:cs="Times New Roman"/>
          <w:sz w:val="24"/>
          <w:szCs w:val="24"/>
        </w:rPr>
        <w:t xml:space="preserve"> deeds of </w:t>
      </w:r>
      <w:r w:rsidR="00743607">
        <w:rPr>
          <w:rFonts w:ascii="Times New Roman" w:hAnsi="Times New Roman" w:cs="Times New Roman"/>
          <w:sz w:val="24"/>
          <w:szCs w:val="24"/>
        </w:rPr>
        <w:t>surety ship</w:t>
      </w:r>
      <w:r>
        <w:rPr>
          <w:rFonts w:ascii="Times New Roman" w:hAnsi="Times New Roman" w:cs="Times New Roman"/>
          <w:sz w:val="24"/>
          <w:szCs w:val="24"/>
        </w:rPr>
        <w:t xml:space="preserve"> on behalf of </w:t>
      </w:r>
      <w:r w:rsidR="00D1265F">
        <w:rPr>
          <w:rFonts w:ascii="Times New Roman" w:hAnsi="Times New Roman" w:cs="Times New Roman"/>
          <w:sz w:val="24"/>
          <w:szCs w:val="24"/>
        </w:rPr>
        <w:t>second</w:t>
      </w:r>
      <w:r>
        <w:rPr>
          <w:rFonts w:ascii="Times New Roman" w:hAnsi="Times New Roman" w:cs="Times New Roman"/>
          <w:sz w:val="24"/>
          <w:szCs w:val="24"/>
        </w:rPr>
        <w:t xml:space="preserve"> and </w:t>
      </w:r>
      <w:r w:rsidR="00D1265F">
        <w:rPr>
          <w:rFonts w:ascii="Times New Roman" w:hAnsi="Times New Roman" w:cs="Times New Roman"/>
          <w:sz w:val="24"/>
          <w:szCs w:val="24"/>
        </w:rPr>
        <w:t>third</w:t>
      </w:r>
      <w:r>
        <w:rPr>
          <w:rFonts w:ascii="Times New Roman" w:hAnsi="Times New Roman" w:cs="Times New Roman"/>
          <w:sz w:val="24"/>
          <w:szCs w:val="24"/>
        </w:rPr>
        <w:t xml:space="preserve"> defendants, and also signed on the deeds of surety as executive directors of the two defendants. They also happen to be the managers who bought into </w:t>
      </w:r>
      <w:r w:rsidR="00D1265F">
        <w:rPr>
          <w:rFonts w:ascii="Times New Roman" w:hAnsi="Times New Roman" w:cs="Times New Roman"/>
          <w:sz w:val="24"/>
          <w:szCs w:val="24"/>
        </w:rPr>
        <w:t>first</w:t>
      </w:r>
      <w:r>
        <w:rPr>
          <w:rFonts w:ascii="Times New Roman" w:hAnsi="Times New Roman" w:cs="Times New Roman"/>
          <w:sz w:val="24"/>
          <w:szCs w:val="24"/>
        </w:rPr>
        <w:t xml:space="preserve"> defendant and are alleged to have perpetrated the fraud against </w:t>
      </w:r>
      <w:r w:rsidR="00D1265F">
        <w:rPr>
          <w:rFonts w:ascii="Times New Roman" w:hAnsi="Times New Roman" w:cs="Times New Roman"/>
          <w:sz w:val="24"/>
          <w:szCs w:val="24"/>
        </w:rPr>
        <w:t>second</w:t>
      </w:r>
      <w:r>
        <w:rPr>
          <w:rFonts w:ascii="Times New Roman" w:hAnsi="Times New Roman" w:cs="Times New Roman"/>
          <w:sz w:val="24"/>
          <w:szCs w:val="24"/>
        </w:rPr>
        <w:t xml:space="preserve"> and </w:t>
      </w:r>
      <w:r w:rsidR="00D1265F">
        <w:rPr>
          <w:rFonts w:ascii="Times New Roman" w:hAnsi="Times New Roman" w:cs="Times New Roman"/>
          <w:sz w:val="24"/>
          <w:szCs w:val="24"/>
        </w:rPr>
        <w:t>third</w:t>
      </w:r>
      <w:r>
        <w:rPr>
          <w:rFonts w:ascii="Times New Roman" w:hAnsi="Times New Roman" w:cs="Times New Roman"/>
          <w:sz w:val="24"/>
          <w:szCs w:val="24"/>
        </w:rPr>
        <w:t xml:space="preserve"> defendant.</w:t>
      </w:r>
    </w:p>
    <w:p w:rsidR="00027538" w:rsidRDefault="00027538"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will start with the evidence of Chimuriwo because I found his evidence, which was thoroughly discredited, to be</w:t>
      </w:r>
      <w:r w:rsidR="00B507F0">
        <w:rPr>
          <w:rFonts w:ascii="Times New Roman" w:hAnsi="Times New Roman" w:cs="Times New Roman"/>
          <w:sz w:val="24"/>
          <w:szCs w:val="24"/>
        </w:rPr>
        <w:t xml:space="preserve"> totally</w:t>
      </w:r>
      <w:r>
        <w:rPr>
          <w:rFonts w:ascii="Times New Roman" w:hAnsi="Times New Roman" w:cs="Times New Roman"/>
          <w:sz w:val="24"/>
          <w:szCs w:val="24"/>
        </w:rPr>
        <w:t xml:space="preserve"> incredulous</w:t>
      </w:r>
      <w:r w:rsidR="00B507F0">
        <w:rPr>
          <w:rFonts w:ascii="Times New Roman" w:hAnsi="Times New Roman" w:cs="Times New Roman"/>
          <w:sz w:val="24"/>
          <w:szCs w:val="24"/>
        </w:rPr>
        <w:t xml:space="preserve"> as he contradicted himself and his fellow witnesses in material respects, and peddled clear falsehoods in other respects.</w:t>
      </w:r>
    </w:p>
    <w:p w:rsidR="00743607" w:rsidRDefault="00027538" w:rsidP="00027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he was asked to resign from the board of </w:t>
      </w:r>
      <w:r w:rsidR="00D1265F">
        <w:rPr>
          <w:rFonts w:ascii="Times New Roman" w:hAnsi="Times New Roman" w:cs="Times New Roman"/>
          <w:sz w:val="24"/>
          <w:szCs w:val="24"/>
        </w:rPr>
        <w:t>second</w:t>
      </w:r>
      <w:r>
        <w:rPr>
          <w:rFonts w:ascii="Times New Roman" w:hAnsi="Times New Roman" w:cs="Times New Roman"/>
          <w:sz w:val="24"/>
          <w:szCs w:val="24"/>
        </w:rPr>
        <w:t xml:space="preserve"> defendant in March 2011 because he had fraudulently signed surety documents on behalf of </w:t>
      </w:r>
      <w:r w:rsidR="00D1265F">
        <w:rPr>
          <w:rFonts w:ascii="Times New Roman" w:hAnsi="Times New Roman" w:cs="Times New Roman"/>
          <w:sz w:val="24"/>
          <w:szCs w:val="24"/>
        </w:rPr>
        <w:t>second</w:t>
      </w:r>
      <w:r>
        <w:rPr>
          <w:rFonts w:ascii="Times New Roman" w:hAnsi="Times New Roman" w:cs="Times New Roman"/>
          <w:sz w:val="24"/>
          <w:szCs w:val="24"/>
        </w:rPr>
        <w:t xml:space="preserve"> defendant without proper authority. </w:t>
      </w:r>
      <w:r w:rsidR="00EA7A54">
        <w:rPr>
          <w:rFonts w:ascii="Times New Roman" w:hAnsi="Times New Roman" w:cs="Times New Roman"/>
          <w:sz w:val="24"/>
          <w:szCs w:val="24"/>
        </w:rPr>
        <w:t xml:space="preserve">The date of termination of his directorship conflicts with the testimony of Burdes who asserts that Chimuriwo was only forced off the </w:t>
      </w:r>
      <w:r w:rsidR="00D1265F">
        <w:rPr>
          <w:rFonts w:ascii="Times New Roman" w:hAnsi="Times New Roman" w:cs="Times New Roman"/>
          <w:sz w:val="24"/>
          <w:szCs w:val="24"/>
        </w:rPr>
        <w:t>second</w:t>
      </w:r>
      <w:r w:rsidR="00743607" w:rsidRPr="00743607">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743607" w:rsidRPr="00743607">
        <w:rPr>
          <w:rFonts w:ascii="Times New Roman" w:hAnsi="Times New Roman" w:cs="Times New Roman"/>
          <w:sz w:val="24"/>
          <w:szCs w:val="24"/>
        </w:rPr>
        <w:t xml:space="preserve"> defendants boards</w:t>
      </w:r>
      <w:r w:rsidR="00EA7A54" w:rsidRPr="00743607">
        <w:rPr>
          <w:rFonts w:ascii="Times New Roman" w:hAnsi="Times New Roman" w:cs="Times New Roman"/>
          <w:sz w:val="24"/>
          <w:szCs w:val="24"/>
        </w:rPr>
        <w:t xml:space="preserve"> in March 2012</w:t>
      </w:r>
      <w:r w:rsidR="00743607">
        <w:rPr>
          <w:rFonts w:ascii="Times New Roman" w:hAnsi="Times New Roman" w:cs="Times New Roman"/>
          <w:sz w:val="24"/>
          <w:szCs w:val="24"/>
        </w:rPr>
        <w:t>.</w:t>
      </w:r>
      <w:r w:rsidR="0087715D">
        <w:rPr>
          <w:rFonts w:ascii="Times New Roman" w:hAnsi="Times New Roman" w:cs="Times New Roman"/>
          <w:sz w:val="24"/>
          <w:szCs w:val="24"/>
        </w:rPr>
        <w:t xml:space="preserve"> His testimony also conflicts with that of Nozipho Guzha who averred that the she and Chimuriwo only relinquished their executive directorships on 1 April 2011 because of the unbundling of first defendant but remained non-executive directors.</w:t>
      </w:r>
    </w:p>
    <w:p w:rsidR="008C1A47" w:rsidRDefault="00EA7A54" w:rsidP="00027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Chimuriwo</w:t>
      </w:r>
      <w:r w:rsidR="00027538">
        <w:rPr>
          <w:rFonts w:ascii="Times New Roman" w:hAnsi="Times New Roman" w:cs="Times New Roman"/>
          <w:sz w:val="24"/>
          <w:szCs w:val="24"/>
        </w:rPr>
        <w:t xml:space="preserve"> also testified that he fraudulently signed the surety documents in August 2011. He could not explain how he could have been asked to resign in March 2011 for fraudulently signing documents in the future: August 2011.</w:t>
      </w:r>
      <w:r w:rsidR="00B507F0">
        <w:rPr>
          <w:rFonts w:ascii="Times New Roman" w:hAnsi="Times New Roman" w:cs="Times New Roman"/>
          <w:sz w:val="24"/>
          <w:szCs w:val="24"/>
        </w:rPr>
        <w:t xml:space="preserve"> </w:t>
      </w:r>
      <w:r w:rsidR="00E83B7E">
        <w:rPr>
          <w:rFonts w:ascii="Times New Roman" w:hAnsi="Times New Roman" w:cs="Times New Roman"/>
          <w:sz w:val="24"/>
          <w:szCs w:val="24"/>
        </w:rPr>
        <w:t>Nor could he</w:t>
      </w:r>
      <w:r w:rsidR="00412705">
        <w:rPr>
          <w:rFonts w:ascii="Times New Roman" w:hAnsi="Times New Roman" w:cs="Times New Roman"/>
          <w:sz w:val="24"/>
          <w:szCs w:val="24"/>
        </w:rPr>
        <w:t xml:space="preserve"> explain why, if he had committed a fraud which he admitted, and for such a huge amount, the </w:t>
      </w:r>
      <w:r w:rsidR="00D1265F">
        <w:rPr>
          <w:rFonts w:ascii="Times New Roman" w:hAnsi="Times New Roman" w:cs="Times New Roman"/>
          <w:sz w:val="24"/>
          <w:szCs w:val="24"/>
        </w:rPr>
        <w:t>second</w:t>
      </w:r>
      <w:r w:rsidR="00412705">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412705">
        <w:rPr>
          <w:rFonts w:ascii="Times New Roman" w:hAnsi="Times New Roman" w:cs="Times New Roman"/>
          <w:sz w:val="24"/>
          <w:szCs w:val="24"/>
        </w:rPr>
        <w:t xml:space="preserve"> defendants saw it fit to let it slide by not reporting him for prosecution.</w:t>
      </w:r>
      <w:r w:rsidR="00743607">
        <w:rPr>
          <w:rFonts w:ascii="Times New Roman" w:hAnsi="Times New Roman" w:cs="Times New Roman"/>
          <w:sz w:val="24"/>
          <w:szCs w:val="24"/>
        </w:rPr>
        <w:t xml:space="preserve"> He could not explain </w:t>
      </w:r>
      <w:r w:rsidR="0002651C">
        <w:rPr>
          <w:rFonts w:ascii="Times New Roman" w:hAnsi="Times New Roman" w:cs="Times New Roman"/>
          <w:sz w:val="24"/>
          <w:szCs w:val="24"/>
        </w:rPr>
        <w:t>why</w:t>
      </w:r>
      <w:r w:rsidR="00743607">
        <w:rPr>
          <w:rFonts w:ascii="Times New Roman" w:hAnsi="Times New Roman" w:cs="Times New Roman"/>
          <w:sz w:val="24"/>
          <w:szCs w:val="24"/>
        </w:rPr>
        <w:t xml:space="preserve"> the plea asserts that the documents were signed in October 2011, rather than August as he asserts.</w:t>
      </w:r>
    </w:p>
    <w:p w:rsidR="008C1A47" w:rsidRDefault="008C1A47" w:rsidP="00027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w:t>
      </w:r>
      <w:r w:rsidR="00FF5F55">
        <w:rPr>
          <w:rFonts w:ascii="Times New Roman" w:hAnsi="Times New Roman" w:cs="Times New Roman"/>
          <w:sz w:val="24"/>
          <w:szCs w:val="24"/>
        </w:rPr>
        <w:t xml:space="preserve">onfirmed, under cross examination, </w:t>
      </w:r>
      <w:r>
        <w:rPr>
          <w:rFonts w:ascii="Times New Roman" w:hAnsi="Times New Roman" w:cs="Times New Roman"/>
          <w:sz w:val="24"/>
          <w:szCs w:val="24"/>
        </w:rPr>
        <w:t xml:space="preserve">that </w:t>
      </w:r>
      <w:r w:rsidR="000D08F7">
        <w:rPr>
          <w:rFonts w:ascii="Times New Roman" w:hAnsi="Times New Roman" w:cs="Times New Roman"/>
          <w:sz w:val="24"/>
          <w:szCs w:val="24"/>
        </w:rPr>
        <w:t xml:space="preserve">he was an executive director with signing powers until </w:t>
      </w:r>
      <w:r w:rsidR="00743607">
        <w:rPr>
          <w:rFonts w:ascii="Times New Roman" w:hAnsi="Times New Roman" w:cs="Times New Roman"/>
          <w:sz w:val="24"/>
          <w:szCs w:val="24"/>
        </w:rPr>
        <w:t xml:space="preserve">31 </w:t>
      </w:r>
      <w:r w:rsidR="000D08F7">
        <w:rPr>
          <w:rFonts w:ascii="Times New Roman" w:hAnsi="Times New Roman" w:cs="Times New Roman"/>
          <w:sz w:val="24"/>
          <w:szCs w:val="24"/>
        </w:rPr>
        <w:t>March 2011 and a non-executive director until October 2011, thus contradicting hi</w:t>
      </w:r>
      <w:r w:rsidR="00FF5F55">
        <w:rPr>
          <w:rFonts w:ascii="Times New Roman" w:hAnsi="Times New Roman" w:cs="Times New Roman"/>
          <w:sz w:val="24"/>
          <w:szCs w:val="24"/>
        </w:rPr>
        <w:t>s evidence in chief</w:t>
      </w:r>
      <w:r w:rsidR="000D08F7">
        <w:rPr>
          <w:rFonts w:ascii="Times New Roman" w:hAnsi="Times New Roman" w:cs="Times New Roman"/>
          <w:sz w:val="24"/>
          <w:szCs w:val="24"/>
        </w:rPr>
        <w:t xml:space="preserve"> that he had no authority to sign </w:t>
      </w:r>
      <w:r w:rsidR="00FF5F55">
        <w:rPr>
          <w:rFonts w:ascii="Times New Roman" w:hAnsi="Times New Roman" w:cs="Times New Roman"/>
          <w:sz w:val="24"/>
          <w:szCs w:val="24"/>
        </w:rPr>
        <w:t xml:space="preserve">surety </w:t>
      </w:r>
      <w:r w:rsidR="000D08F7">
        <w:rPr>
          <w:rFonts w:ascii="Times New Roman" w:hAnsi="Times New Roman" w:cs="Times New Roman"/>
          <w:sz w:val="24"/>
          <w:szCs w:val="24"/>
        </w:rPr>
        <w:t xml:space="preserve">documents for </w:t>
      </w:r>
      <w:r w:rsidR="00D1265F">
        <w:rPr>
          <w:rFonts w:ascii="Times New Roman" w:hAnsi="Times New Roman" w:cs="Times New Roman"/>
          <w:sz w:val="24"/>
          <w:szCs w:val="24"/>
        </w:rPr>
        <w:t>second</w:t>
      </w:r>
      <w:r w:rsidR="000D08F7">
        <w:rPr>
          <w:rFonts w:ascii="Times New Roman" w:hAnsi="Times New Roman" w:cs="Times New Roman"/>
          <w:sz w:val="24"/>
          <w:szCs w:val="24"/>
        </w:rPr>
        <w:t xml:space="preserve"> </w:t>
      </w:r>
      <w:r w:rsidR="007D7731">
        <w:rPr>
          <w:rFonts w:ascii="Times New Roman" w:hAnsi="Times New Roman" w:cs="Times New Roman"/>
          <w:sz w:val="24"/>
          <w:szCs w:val="24"/>
        </w:rPr>
        <w:t xml:space="preserve">and </w:t>
      </w:r>
      <w:r w:rsidR="00D1265F">
        <w:rPr>
          <w:rFonts w:ascii="Times New Roman" w:hAnsi="Times New Roman" w:cs="Times New Roman"/>
          <w:sz w:val="24"/>
          <w:szCs w:val="24"/>
        </w:rPr>
        <w:t>third</w:t>
      </w:r>
      <w:r w:rsidR="007D7731">
        <w:rPr>
          <w:rFonts w:ascii="Times New Roman" w:hAnsi="Times New Roman" w:cs="Times New Roman"/>
          <w:sz w:val="24"/>
          <w:szCs w:val="24"/>
        </w:rPr>
        <w:t xml:space="preserve"> </w:t>
      </w:r>
      <w:r w:rsidR="000D08F7">
        <w:rPr>
          <w:rFonts w:ascii="Times New Roman" w:hAnsi="Times New Roman" w:cs="Times New Roman"/>
          <w:sz w:val="24"/>
          <w:szCs w:val="24"/>
        </w:rPr>
        <w:t>defendant</w:t>
      </w:r>
      <w:r w:rsidR="007D7731">
        <w:rPr>
          <w:rFonts w:ascii="Times New Roman" w:hAnsi="Times New Roman" w:cs="Times New Roman"/>
          <w:sz w:val="24"/>
          <w:szCs w:val="24"/>
        </w:rPr>
        <w:t>s</w:t>
      </w:r>
      <w:r w:rsidR="000D08F7">
        <w:rPr>
          <w:rFonts w:ascii="Times New Roman" w:hAnsi="Times New Roman" w:cs="Times New Roman"/>
          <w:sz w:val="24"/>
          <w:szCs w:val="24"/>
        </w:rPr>
        <w:t xml:space="preserve"> as at March 2011</w:t>
      </w:r>
      <w:r w:rsidR="00FF5F55">
        <w:rPr>
          <w:rFonts w:ascii="Times New Roman" w:hAnsi="Times New Roman" w:cs="Times New Roman"/>
          <w:sz w:val="24"/>
          <w:szCs w:val="24"/>
        </w:rPr>
        <w:t xml:space="preserve"> as he was no longer an executive director</w:t>
      </w:r>
      <w:r w:rsidR="000D08F7">
        <w:rPr>
          <w:rFonts w:ascii="Times New Roman" w:hAnsi="Times New Roman" w:cs="Times New Roman"/>
          <w:sz w:val="24"/>
          <w:szCs w:val="24"/>
        </w:rPr>
        <w:t>.</w:t>
      </w:r>
      <w:r w:rsidR="00743607">
        <w:rPr>
          <w:rFonts w:ascii="Times New Roman" w:hAnsi="Times New Roman" w:cs="Times New Roman"/>
          <w:sz w:val="24"/>
          <w:szCs w:val="24"/>
        </w:rPr>
        <w:t xml:space="preserve"> He also contradicts Burdes who asserts that he was forced off the boards as non-executive director in March 2012.</w:t>
      </w:r>
    </w:p>
    <w:p w:rsidR="008C1A47" w:rsidRDefault="008C1A47" w:rsidP="000275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insisting that the surety documents were signed in August 2011 and backdated to 28 March 2011, he </w:t>
      </w:r>
      <w:r w:rsidR="00E83B7E">
        <w:rPr>
          <w:rFonts w:ascii="Times New Roman" w:hAnsi="Times New Roman" w:cs="Times New Roman"/>
          <w:sz w:val="24"/>
          <w:szCs w:val="24"/>
        </w:rPr>
        <w:t>admitted that</w:t>
      </w:r>
      <w:r>
        <w:rPr>
          <w:rFonts w:ascii="Times New Roman" w:hAnsi="Times New Roman" w:cs="Times New Roman"/>
          <w:sz w:val="24"/>
          <w:szCs w:val="24"/>
        </w:rPr>
        <w:t xml:space="preserve"> the witness </w:t>
      </w:r>
      <w:r w:rsidR="00E83B7E">
        <w:rPr>
          <w:rFonts w:ascii="Times New Roman" w:hAnsi="Times New Roman" w:cs="Times New Roman"/>
          <w:sz w:val="24"/>
          <w:szCs w:val="24"/>
        </w:rPr>
        <w:t xml:space="preserve">to the documents </w:t>
      </w:r>
      <w:r>
        <w:rPr>
          <w:rFonts w:ascii="Times New Roman" w:hAnsi="Times New Roman" w:cs="Times New Roman"/>
          <w:sz w:val="24"/>
          <w:szCs w:val="24"/>
        </w:rPr>
        <w:t xml:space="preserve">W.Shumba </w:t>
      </w:r>
      <w:r w:rsidR="00E83B7E">
        <w:rPr>
          <w:rFonts w:ascii="Times New Roman" w:hAnsi="Times New Roman" w:cs="Times New Roman"/>
          <w:sz w:val="24"/>
          <w:szCs w:val="24"/>
        </w:rPr>
        <w:t xml:space="preserve">had left </w:t>
      </w:r>
      <w:r w:rsidR="00D1265F">
        <w:rPr>
          <w:rFonts w:ascii="Times New Roman" w:hAnsi="Times New Roman" w:cs="Times New Roman"/>
          <w:sz w:val="24"/>
          <w:szCs w:val="24"/>
        </w:rPr>
        <w:t>first</w:t>
      </w:r>
      <w:r w:rsidR="00E83B7E">
        <w:rPr>
          <w:rFonts w:ascii="Times New Roman" w:hAnsi="Times New Roman" w:cs="Times New Roman"/>
          <w:sz w:val="24"/>
          <w:szCs w:val="24"/>
        </w:rPr>
        <w:t xml:space="preserve"> </w:t>
      </w:r>
      <w:r w:rsidR="007D7731">
        <w:rPr>
          <w:rFonts w:ascii="Times New Roman" w:hAnsi="Times New Roman" w:cs="Times New Roman"/>
          <w:sz w:val="24"/>
          <w:szCs w:val="24"/>
        </w:rPr>
        <w:t>defendant’s</w:t>
      </w:r>
      <w:r w:rsidR="00E83B7E">
        <w:rPr>
          <w:rFonts w:ascii="Times New Roman" w:hAnsi="Times New Roman" w:cs="Times New Roman"/>
          <w:sz w:val="24"/>
          <w:szCs w:val="24"/>
        </w:rPr>
        <w:t xml:space="preserve"> employ sometime before August 2011. </w:t>
      </w:r>
      <w:r w:rsidR="0002651C">
        <w:rPr>
          <w:rFonts w:ascii="Times New Roman" w:hAnsi="Times New Roman" w:cs="Times New Roman"/>
          <w:sz w:val="24"/>
          <w:szCs w:val="24"/>
        </w:rPr>
        <w:t>While conceding that Shumba could not have possibly come back to witness the documents, h</w:t>
      </w:r>
      <w:r w:rsidR="00E83B7E">
        <w:rPr>
          <w:rFonts w:ascii="Times New Roman" w:hAnsi="Times New Roman" w:cs="Times New Roman"/>
          <w:sz w:val="24"/>
          <w:szCs w:val="24"/>
        </w:rPr>
        <w:t xml:space="preserve">e could not explain how </w:t>
      </w:r>
      <w:r w:rsidR="0002651C">
        <w:rPr>
          <w:rFonts w:ascii="Times New Roman" w:hAnsi="Times New Roman" w:cs="Times New Roman"/>
          <w:sz w:val="24"/>
          <w:szCs w:val="24"/>
        </w:rPr>
        <w:t>Shumba</w:t>
      </w:r>
      <w:r w:rsidR="00E83B7E">
        <w:rPr>
          <w:rFonts w:ascii="Times New Roman" w:hAnsi="Times New Roman" w:cs="Times New Roman"/>
          <w:sz w:val="24"/>
          <w:szCs w:val="24"/>
        </w:rPr>
        <w:t xml:space="preserve"> </w:t>
      </w:r>
      <w:r>
        <w:rPr>
          <w:rFonts w:ascii="Times New Roman" w:hAnsi="Times New Roman" w:cs="Times New Roman"/>
          <w:sz w:val="24"/>
          <w:szCs w:val="24"/>
        </w:rPr>
        <w:t xml:space="preserve">could have witnessed these documents in August when </w:t>
      </w:r>
      <w:r w:rsidR="00E83B7E">
        <w:rPr>
          <w:rFonts w:ascii="Times New Roman" w:hAnsi="Times New Roman" w:cs="Times New Roman"/>
          <w:sz w:val="24"/>
          <w:szCs w:val="24"/>
        </w:rPr>
        <w:t xml:space="preserve">according to </w:t>
      </w:r>
      <w:r w:rsidR="00743607">
        <w:rPr>
          <w:rFonts w:ascii="Times New Roman" w:hAnsi="Times New Roman" w:cs="Times New Roman"/>
          <w:sz w:val="24"/>
          <w:szCs w:val="24"/>
        </w:rPr>
        <w:t>the uncontroverted evidence of plaintiff;</w:t>
      </w:r>
      <w:r w:rsidR="00E83B7E">
        <w:rPr>
          <w:rFonts w:ascii="Times New Roman" w:hAnsi="Times New Roman" w:cs="Times New Roman"/>
          <w:sz w:val="24"/>
          <w:szCs w:val="24"/>
        </w:rPr>
        <w:t xml:space="preserve"> the date of the witness’s termination of employment with</w:t>
      </w:r>
      <w:r>
        <w:rPr>
          <w:rFonts w:ascii="Times New Roman" w:hAnsi="Times New Roman" w:cs="Times New Roman"/>
          <w:sz w:val="24"/>
          <w:szCs w:val="24"/>
        </w:rPr>
        <w:t xml:space="preserve"> </w:t>
      </w:r>
      <w:r w:rsidR="00D1265F">
        <w:rPr>
          <w:rFonts w:ascii="Times New Roman" w:hAnsi="Times New Roman" w:cs="Times New Roman"/>
          <w:sz w:val="24"/>
          <w:szCs w:val="24"/>
        </w:rPr>
        <w:t>first</w:t>
      </w:r>
      <w:r>
        <w:rPr>
          <w:rFonts w:ascii="Times New Roman" w:hAnsi="Times New Roman" w:cs="Times New Roman"/>
          <w:sz w:val="24"/>
          <w:szCs w:val="24"/>
        </w:rPr>
        <w:t xml:space="preserve"> defendant’s </w:t>
      </w:r>
      <w:r w:rsidR="00E83B7E">
        <w:rPr>
          <w:rFonts w:ascii="Times New Roman" w:hAnsi="Times New Roman" w:cs="Times New Roman"/>
          <w:sz w:val="24"/>
          <w:szCs w:val="24"/>
        </w:rPr>
        <w:t>was</w:t>
      </w:r>
      <w:r>
        <w:rPr>
          <w:rFonts w:ascii="Times New Roman" w:hAnsi="Times New Roman" w:cs="Times New Roman"/>
          <w:sz w:val="24"/>
          <w:szCs w:val="24"/>
        </w:rPr>
        <w:t xml:space="preserve"> June 2011. He also claimed that he was certain the documents were signed after the Heroes Holiday, </w:t>
      </w:r>
      <w:r w:rsidR="00E83B7E">
        <w:rPr>
          <w:rFonts w:ascii="Times New Roman" w:hAnsi="Times New Roman" w:cs="Times New Roman"/>
          <w:sz w:val="24"/>
          <w:szCs w:val="24"/>
        </w:rPr>
        <w:t>but could not explain why</w:t>
      </w:r>
      <w:r>
        <w:rPr>
          <w:rFonts w:ascii="Times New Roman" w:hAnsi="Times New Roman" w:cs="Times New Roman"/>
          <w:sz w:val="24"/>
          <w:szCs w:val="24"/>
        </w:rPr>
        <w:t xml:space="preserve"> in </w:t>
      </w:r>
      <w:r w:rsidR="000D08F7">
        <w:rPr>
          <w:rFonts w:ascii="Times New Roman" w:hAnsi="Times New Roman" w:cs="Times New Roman"/>
          <w:sz w:val="24"/>
          <w:szCs w:val="24"/>
        </w:rPr>
        <w:t>the defendants’</w:t>
      </w:r>
      <w:r>
        <w:rPr>
          <w:rFonts w:ascii="Times New Roman" w:hAnsi="Times New Roman" w:cs="Times New Roman"/>
          <w:sz w:val="24"/>
          <w:szCs w:val="24"/>
        </w:rPr>
        <w:t xml:space="preserve"> plea,</w:t>
      </w:r>
      <w:r w:rsidR="000D08F7">
        <w:rPr>
          <w:rFonts w:ascii="Times New Roman" w:hAnsi="Times New Roman" w:cs="Times New Roman"/>
          <w:sz w:val="24"/>
          <w:szCs w:val="24"/>
        </w:rPr>
        <w:t xml:space="preserve"> which he</w:t>
      </w:r>
      <w:r>
        <w:rPr>
          <w:rFonts w:ascii="Times New Roman" w:hAnsi="Times New Roman" w:cs="Times New Roman"/>
          <w:sz w:val="24"/>
          <w:szCs w:val="24"/>
        </w:rPr>
        <w:t xml:space="preserve"> </w:t>
      </w:r>
      <w:r w:rsidR="000D08F7">
        <w:rPr>
          <w:rFonts w:ascii="Times New Roman" w:hAnsi="Times New Roman" w:cs="Times New Roman"/>
          <w:sz w:val="24"/>
          <w:szCs w:val="24"/>
        </w:rPr>
        <w:t xml:space="preserve">claimed </w:t>
      </w:r>
      <w:r w:rsidR="00E83B7E">
        <w:rPr>
          <w:rFonts w:ascii="Times New Roman" w:hAnsi="Times New Roman" w:cs="Times New Roman"/>
          <w:sz w:val="24"/>
          <w:szCs w:val="24"/>
        </w:rPr>
        <w:t>was</w:t>
      </w:r>
      <w:r w:rsidR="000D08F7">
        <w:rPr>
          <w:rFonts w:ascii="Times New Roman" w:hAnsi="Times New Roman" w:cs="Times New Roman"/>
          <w:sz w:val="24"/>
          <w:szCs w:val="24"/>
        </w:rPr>
        <w:t xml:space="preserve"> drafted </w:t>
      </w:r>
      <w:r w:rsidR="000D08F7">
        <w:rPr>
          <w:rFonts w:ascii="Times New Roman" w:hAnsi="Times New Roman" w:cs="Times New Roman"/>
          <w:sz w:val="24"/>
          <w:szCs w:val="24"/>
        </w:rPr>
        <w:lastRenderedPageBreak/>
        <w:t xml:space="preserve">after a full explanation and narration of events to the Legal Practitioners, </w:t>
      </w:r>
      <w:r>
        <w:rPr>
          <w:rFonts w:ascii="Times New Roman" w:hAnsi="Times New Roman" w:cs="Times New Roman"/>
          <w:sz w:val="24"/>
          <w:szCs w:val="24"/>
        </w:rPr>
        <w:t xml:space="preserve">it is </w:t>
      </w:r>
      <w:r w:rsidR="000D08F7">
        <w:rPr>
          <w:rFonts w:ascii="Times New Roman" w:hAnsi="Times New Roman" w:cs="Times New Roman"/>
          <w:sz w:val="24"/>
          <w:szCs w:val="24"/>
        </w:rPr>
        <w:t>averred</w:t>
      </w:r>
      <w:r>
        <w:rPr>
          <w:rFonts w:ascii="Times New Roman" w:hAnsi="Times New Roman" w:cs="Times New Roman"/>
          <w:sz w:val="24"/>
          <w:szCs w:val="24"/>
        </w:rPr>
        <w:t xml:space="preserve"> that the surety documents were signed on 2 August 2011, well before Heroes Holiday. </w:t>
      </w:r>
    </w:p>
    <w:p w:rsidR="00FF5F55" w:rsidRDefault="007D7731" w:rsidP="00027538">
      <w:pPr>
        <w:spacing w:after="0" w:line="360" w:lineRule="auto"/>
        <w:ind w:firstLine="720"/>
        <w:jc w:val="both"/>
        <w:rPr>
          <w:rFonts w:ascii="Times New Roman" w:hAnsi="Times New Roman" w:cs="Times New Roman"/>
          <w:sz w:val="24"/>
          <w:szCs w:val="24"/>
        </w:rPr>
      </w:pPr>
      <w:r w:rsidRPr="007D7731">
        <w:rPr>
          <w:rFonts w:ascii="Times New Roman" w:hAnsi="Times New Roman" w:cs="Times New Roman"/>
          <w:sz w:val="24"/>
          <w:szCs w:val="24"/>
        </w:rPr>
        <w:t>However, he did confirm</w:t>
      </w:r>
      <w:r w:rsidR="00027538" w:rsidRPr="007D7731">
        <w:rPr>
          <w:rFonts w:ascii="Times New Roman" w:hAnsi="Times New Roman" w:cs="Times New Roman"/>
          <w:sz w:val="24"/>
          <w:szCs w:val="24"/>
        </w:rPr>
        <w:t xml:space="preserve"> that the management </w:t>
      </w:r>
      <w:r w:rsidR="00B507F0" w:rsidRPr="007D7731">
        <w:rPr>
          <w:rFonts w:ascii="Times New Roman" w:hAnsi="Times New Roman" w:cs="Times New Roman"/>
          <w:sz w:val="24"/>
          <w:szCs w:val="24"/>
        </w:rPr>
        <w:t>buyout</w:t>
      </w:r>
      <w:r w:rsidR="00027538" w:rsidRPr="007D7731">
        <w:rPr>
          <w:rFonts w:ascii="Times New Roman" w:hAnsi="Times New Roman" w:cs="Times New Roman"/>
          <w:sz w:val="24"/>
          <w:szCs w:val="24"/>
        </w:rPr>
        <w:t xml:space="preserve"> </w:t>
      </w:r>
      <w:r w:rsidR="0087715D">
        <w:rPr>
          <w:rFonts w:ascii="Times New Roman" w:hAnsi="Times New Roman" w:cs="Times New Roman"/>
          <w:sz w:val="24"/>
          <w:szCs w:val="24"/>
        </w:rPr>
        <w:t xml:space="preserve">agreement </w:t>
      </w:r>
      <w:r w:rsidR="00027538" w:rsidRPr="007D7731">
        <w:rPr>
          <w:rFonts w:ascii="Times New Roman" w:hAnsi="Times New Roman" w:cs="Times New Roman"/>
          <w:sz w:val="24"/>
          <w:szCs w:val="24"/>
        </w:rPr>
        <w:t xml:space="preserve">of </w:t>
      </w:r>
      <w:r w:rsidR="00D1265F">
        <w:rPr>
          <w:rFonts w:ascii="Times New Roman" w:hAnsi="Times New Roman" w:cs="Times New Roman"/>
          <w:sz w:val="24"/>
          <w:szCs w:val="24"/>
        </w:rPr>
        <w:t>first</w:t>
      </w:r>
      <w:r w:rsidR="00027538" w:rsidRPr="007D7731">
        <w:rPr>
          <w:rFonts w:ascii="Times New Roman" w:hAnsi="Times New Roman" w:cs="Times New Roman"/>
          <w:sz w:val="24"/>
          <w:szCs w:val="24"/>
        </w:rPr>
        <w:t xml:space="preserve"> defendant was </w:t>
      </w:r>
      <w:r w:rsidR="00B507F0" w:rsidRPr="007D7731">
        <w:rPr>
          <w:rFonts w:ascii="Times New Roman" w:hAnsi="Times New Roman" w:cs="Times New Roman"/>
          <w:sz w:val="24"/>
          <w:szCs w:val="24"/>
        </w:rPr>
        <w:t xml:space="preserve">drafted on 4 April 2011 and signed on 8 April 2011. </w:t>
      </w:r>
      <w:r w:rsidR="000D08F7" w:rsidRPr="007D7731">
        <w:rPr>
          <w:rFonts w:ascii="Times New Roman" w:hAnsi="Times New Roman" w:cs="Times New Roman"/>
          <w:sz w:val="24"/>
          <w:szCs w:val="24"/>
        </w:rPr>
        <w:t xml:space="preserve">Yet he also asserted that the plaintiff was informed a year earlier, in March 2010, in three separate meetings, that </w:t>
      </w:r>
      <w:r w:rsidR="00D1265F">
        <w:rPr>
          <w:rFonts w:ascii="Times New Roman" w:hAnsi="Times New Roman" w:cs="Times New Roman"/>
          <w:sz w:val="24"/>
          <w:szCs w:val="24"/>
        </w:rPr>
        <w:t>first</w:t>
      </w:r>
      <w:r w:rsidR="000D08F7" w:rsidRPr="007D7731">
        <w:rPr>
          <w:rFonts w:ascii="Times New Roman" w:hAnsi="Times New Roman" w:cs="Times New Roman"/>
          <w:sz w:val="24"/>
          <w:szCs w:val="24"/>
        </w:rPr>
        <w:t xml:space="preserve"> defendant had been bought by the management</w:t>
      </w:r>
      <w:r w:rsidR="00FF5F55" w:rsidRPr="007D7731">
        <w:rPr>
          <w:rFonts w:ascii="Times New Roman" w:hAnsi="Times New Roman" w:cs="Times New Roman"/>
          <w:sz w:val="24"/>
          <w:szCs w:val="24"/>
        </w:rPr>
        <w:t xml:space="preserve"> after a $100 000 deposit for the purchase price had been paid</w:t>
      </w:r>
      <w:r w:rsidR="000D08F7" w:rsidRPr="007D7731">
        <w:rPr>
          <w:rFonts w:ascii="Times New Roman" w:hAnsi="Times New Roman" w:cs="Times New Roman"/>
          <w:sz w:val="24"/>
          <w:szCs w:val="24"/>
        </w:rPr>
        <w:t xml:space="preserve">. Such alleged change in ownership in 2010 </w:t>
      </w:r>
      <w:r w:rsidR="00B7326F" w:rsidRPr="007D7731">
        <w:rPr>
          <w:rFonts w:ascii="Times New Roman" w:hAnsi="Times New Roman" w:cs="Times New Roman"/>
          <w:sz w:val="24"/>
          <w:szCs w:val="24"/>
        </w:rPr>
        <w:t xml:space="preserve">and payment therefor </w:t>
      </w:r>
      <w:r w:rsidR="000D08F7" w:rsidRPr="007D7731">
        <w:rPr>
          <w:rFonts w:ascii="Times New Roman" w:hAnsi="Times New Roman" w:cs="Times New Roman"/>
          <w:sz w:val="24"/>
          <w:szCs w:val="24"/>
        </w:rPr>
        <w:t xml:space="preserve">was not supported by any company documents </w:t>
      </w:r>
      <w:r w:rsidR="00FF5F55" w:rsidRPr="007D7731">
        <w:rPr>
          <w:rFonts w:ascii="Times New Roman" w:hAnsi="Times New Roman" w:cs="Times New Roman"/>
          <w:sz w:val="24"/>
          <w:szCs w:val="24"/>
        </w:rPr>
        <w:t xml:space="preserve">produced to the court. In any event, the witness’s averments are contradicted </w:t>
      </w:r>
      <w:r w:rsidR="00B7326F" w:rsidRPr="007D7731">
        <w:rPr>
          <w:rFonts w:ascii="Times New Roman" w:hAnsi="Times New Roman" w:cs="Times New Roman"/>
          <w:sz w:val="24"/>
          <w:szCs w:val="24"/>
        </w:rPr>
        <w:t xml:space="preserve">by </w:t>
      </w:r>
      <w:r w:rsidR="00FF5F55" w:rsidRPr="007D7731">
        <w:rPr>
          <w:rFonts w:ascii="Times New Roman" w:hAnsi="Times New Roman" w:cs="Times New Roman"/>
          <w:sz w:val="24"/>
          <w:szCs w:val="24"/>
        </w:rPr>
        <w:t>the evidence of defendant</w:t>
      </w:r>
      <w:r w:rsidR="0087715D">
        <w:rPr>
          <w:rFonts w:ascii="Times New Roman" w:hAnsi="Times New Roman" w:cs="Times New Roman"/>
          <w:sz w:val="24"/>
          <w:szCs w:val="24"/>
        </w:rPr>
        <w:t>s</w:t>
      </w:r>
      <w:r w:rsidR="00FF5F55" w:rsidRPr="007D7731">
        <w:rPr>
          <w:rFonts w:ascii="Times New Roman" w:hAnsi="Times New Roman" w:cs="Times New Roman"/>
          <w:sz w:val="24"/>
          <w:szCs w:val="24"/>
        </w:rPr>
        <w:t>’ second witness, Nozipho Guzha, who claimed that the plaintiff was informed of the</w:t>
      </w:r>
      <w:r w:rsidR="00FF5F55" w:rsidRPr="00743607">
        <w:rPr>
          <w:rFonts w:ascii="Times New Roman" w:hAnsi="Times New Roman" w:cs="Times New Roman"/>
          <w:b/>
          <w:sz w:val="24"/>
          <w:szCs w:val="24"/>
        </w:rPr>
        <w:t xml:space="preserve"> intended</w:t>
      </w:r>
      <w:r w:rsidR="00FF5F55" w:rsidRPr="007D7731">
        <w:rPr>
          <w:rFonts w:ascii="Times New Roman" w:hAnsi="Times New Roman" w:cs="Times New Roman"/>
          <w:sz w:val="24"/>
          <w:szCs w:val="24"/>
        </w:rPr>
        <w:t xml:space="preserve"> change in ownership in December 2010, and further, that the payment </w:t>
      </w:r>
      <w:r w:rsidR="00E83B7E" w:rsidRPr="007D7731">
        <w:rPr>
          <w:rFonts w:ascii="Times New Roman" w:hAnsi="Times New Roman" w:cs="Times New Roman"/>
          <w:sz w:val="24"/>
          <w:szCs w:val="24"/>
        </w:rPr>
        <w:t xml:space="preserve">of $100 000 deposit </w:t>
      </w:r>
      <w:r w:rsidR="00FF5F55" w:rsidRPr="007D7731">
        <w:rPr>
          <w:rFonts w:ascii="Times New Roman" w:hAnsi="Times New Roman" w:cs="Times New Roman"/>
          <w:sz w:val="24"/>
          <w:szCs w:val="24"/>
        </w:rPr>
        <w:t xml:space="preserve">in the management buyout was only effected in </w:t>
      </w:r>
      <w:r w:rsidR="00E83B7E" w:rsidRPr="007D7731">
        <w:rPr>
          <w:rFonts w:ascii="Times New Roman" w:hAnsi="Times New Roman" w:cs="Times New Roman"/>
          <w:sz w:val="24"/>
          <w:szCs w:val="24"/>
        </w:rPr>
        <w:t>February 2011</w:t>
      </w:r>
      <w:r w:rsidR="00FF5F55" w:rsidRPr="007D7731">
        <w:rPr>
          <w:rFonts w:ascii="Times New Roman" w:hAnsi="Times New Roman" w:cs="Times New Roman"/>
          <w:sz w:val="24"/>
          <w:szCs w:val="24"/>
        </w:rPr>
        <w:t>.</w:t>
      </w:r>
    </w:p>
    <w:p w:rsidR="00EA46C6" w:rsidRDefault="00E83B7E" w:rsidP="00621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Chimuriwo</w:t>
      </w:r>
      <w:r w:rsidR="00621B09">
        <w:rPr>
          <w:rFonts w:ascii="Times New Roman" w:hAnsi="Times New Roman" w:cs="Times New Roman"/>
          <w:sz w:val="24"/>
          <w:szCs w:val="24"/>
        </w:rPr>
        <w:t xml:space="preserve"> was the only defence witness to claim that </w:t>
      </w:r>
      <w:r w:rsidR="00FF3AB2">
        <w:rPr>
          <w:rFonts w:ascii="Times New Roman" w:hAnsi="Times New Roman" w:cs="Times New Roman"/>
          <w:sz w:val="24"/>
          <w:szCs w:val="24"/>
        </w:rPr>
        <w:t>surety ships</w:t>
      </w:r>
      <w:r w:rsidR="00621B09">
        <w:rPr>
          <w:rFonts w:ascii="Times New Roman" w:hAnsi="Times New Roman" w:cs="Times New Roman"/>
          <w:sz w:val="24"/>
          <w:szCs w:val="24"/>
        </w:rPr>
        <w:t xml:space="preserve"> had to be confirmed annually by the </w:t>
      </w:r>
      <w:r w:rsidR="00FF3AB2">
        <w:rPr>
          <w:rFonts w:ascii="Times New Roman" w:hAnsi="Times New Roman" w:cs="Times New Roman"/>
          <w:sz w:val="24"/>
          <w:szCs w:val="24"/>
        </w:rPr>
        <w:t xml:space="preserve">group </w:t>
      </w:r>
      <w:r w:rsidR="00621B09">
        <w:rPr>
          <w:rFonts w:ascii="Times New Roman" w:hAnsi="Times New Roman" w:cs="Times New Roman"/>
          <w:sz w:val="24"/>
          <w:szCs w:val="24"/>
        </w:rPr>
        <w:t xml:space="preserve">Chief Treasurer </w:t>
      </w:r>
      <w:r w:rsidR="0087715D">
        <w:rPr>
          <w:rFonts w:ascii="Times New Roman" w:hAnsi="Times New Roman" w:cs="Times New Roman"/>
          <w:sz w:val="24"/>
          <w:szCs w:val="24"/>
        </w:rPr>
        <w:t>of the Co</w:t>
      </w:r>
      <w:r w:rsidR="00FF3AB2">
        <w:rPr>
          <w:rFonts w:ascii="Times New Roman" w:hAnsi="Times New Roman" w:cs="Times New Roman"/>
          <w:sz w:val="24"/>
          <w:szCs w:val="24"/>
        </w:rPr>
        <w:t xml:space="preserve">stain Group </w:t>
      </w:r>
      <w:r w:rsidR="00621B09">
        <w:rPr>
          <w:rFonts w:ascii="Times New Roman" w:hAnsi="Times New Roman" w:cs="Times New Roman"/>
          <w:sz w:val="24"/>
          <w:szCs w:val="24"/>
        </w:rPr>
        <w:t xml:space="preserve">and </w:t>
      </w:r>
      <w:r w:rsidR="0087715D">
        <w:rPr>
          <w:rFonts w:ascii="Times New Roman" w:hAnsi="Times New Roman" w:cs="Times New Roman"/>
          <w:sz w:val="24"/>
          <w:szCs w:val="24"/>
        </w:rPr>
        <w:t xml:space="preserve">that </w:t>
      </w:r>
      <w:r w:rsidR="00621B09">
        <w:rPr>
          <w:rFonts w:ascii="Times New Roman" w:hAnsi="Times New Roman" w:cs="Times New Roman"/>
          <w:sz w:val="24"/>
          <w:szCs w:val="24"/>
        </w:rPr>
        <w:t>the surety deed</w:t>
      </w:r>
      <w:r w:rsidR="007D7731">
        <w:rPr>
          <w:rFonts w:ascii="Times New Roman" w:hAnsi="Times New Roman" w:cs="Times New Roman"/>
          <w:sz w:val="24"/>
          <w:szCs w:val="24"/>
        </w:rPr>
        <w:t>s</w:t>
      </w:r>
      <w:r w:rsidR="00621B09">
        <w:rPr>
          <w:rFonts w:ascii="Times New Roman" w:hAnsi="Times New Roman" w:cs="Times New Roman"/>
          <w:sz w:val="24"/>
          <w:szCs w:val="24"/>
        </w:rPr>
        <w:t xml:space="preserve"> in this case w</w:t>
      </w:r>
      <w:r w:rsidR="007D7731">
        <w:rPr>
          <w:rFonts w:ascii="Times New Roman" w:hAnsi="Times New Roman" w:cs="Times New Roman"/>
          <w:sz w:val="24"/>
          <w:szCs w:val="24"/>
        </w:rPr>
        <w:t>ere</w:t>
      </w:r>
      <w:r w:rsidR="00621B09">
        <w:rPr>
          <w:rFonts w:ascii="Times New Roman" w:hAnsi="Times New Roman" w:cs="Times New Roman"/>
          <w:sz w:val="24"/>
          <w:szCs w:val="24"/>
        </w:rPr>
        <w:t xml:space="preserve"> not so confirmed. To put into</w:t>
      </w:r>
      <w:r>
        <w:rPr>
          <w:rFonts w:ascii="Times New Roman" w:hAnsi="Times New Roman" w:cs="Times New Roman"/>
          <w:sz w:val="24"/>
          <w:szCs w:val="24"/>
        </w:rPr>
        <w:t xml:space="preserve"> further</w:t>
      </w:r>
      <w:r w:rsidR="00621B09">
        <w:rPr>
          <w:rFonts w:ascii="Times New Roman" w:hAnsi="Times New Roman" w:cs="Times New Roman"/>
          <w:sz w:val="24"/>
          <w:szCs w:val="24"/>
        </w:rPr>
        <w:t xml:space="preserve"> question the veracity of his testimony, he went on to give</w:t>
      </w:r>
      <w:r w:rsidR="00FF5F55">
        <w:rPr>
          <w:rFonts w:ascii="Times New Roman" w:hAnsi="Times New Roman" w:cs="Times New Roman"/>
          <w:sz w:val="24"/>
          <w:szCs w:val="24"/>
        </w:rPr>
        <w:t xml:space="preserve"> false </w:t>
      </w:r>
      <w:r w:rsidR="00621B09">
        <w:rPr>
          <w:rFonts w:ascii="Times New Roman" w:hAnsi="Times New Roman" w:cs="Times New Roman"/>
          <w:sz w:val="24"/>
          <w:szCs w:val="24"/>
        </w:rPr>
        <w:t>evidence</w:t>
      </w:r>
      <w:r w:rsidR="00FF5F55">
        <w:rPr>
          <w:rFonts w:ascii="Times New Roman" w:hAnsi="Times New Roman" w:cs="Times New Roman"/>
          <w:sz w:val="24"/>
          <w:szCs w:val="24"/>
        </w:rPr>
        <w:t xml:space="preserve"> that </w:t>
      </w:r>
      <w:r w:rsidR="00D1265F">
        <w:rPr>
          <w:rFonts w:ascii="Times New Roman" w:hAnsi="Times New Roman" w:cs="Times New Roman"/>
          <w:sz w:val="24"/>
          <w:szCs w:val="24"/>
        </w:rPr>
        <w:t>second</w:t>
      </w:r>
      <w:r w:rsidR="00FF5F55">
        <w:rPr>
          <w:rFonts w:ascii="Times New Roman" w:hAnsi="Times New Roman" w:cs="Times New Roman"/>
          <w:sz w:val="24"/>
          <w:szCs w:val="24"/>
        </w:rPr>
        <w:t xml:space="preserve"> defendant had never issued </w:t>
      </w:r>
      <w:r>
        <w:rPr>
          <w:rFonts w:ascii="Times New Roman" w:hAnsi="Times New Roman" w:cs="Times New Roman"/>
          <w:sz w:val="24"/>
          <w:szCs w:val="24"/>
        </w:rPr>
        <w:t xml:space="preserve">any </w:t>
      </w:r>
      <w:r w:rsidR="00FF5F55">
        <w:rPr>
          <w:rFonts w:ascii="Times New Roman" w:hAnsi="Times New Roman" w:cs="Times New Roman"/>
          <w:sz w:val="24"/>
          <w:szCs w:val="24"/>
        </w:rPr>
        <w:t>guarantees</w:t>
      </w:r>
      <w:r w:rsidR="00621B09">
        <w:rPr>
          <w:rFonts w:ascii="Times New Roman" w:hAnsi="Times New Roman" w:cs="Times New Roman"/>
          <w:sz w:val="24"/>
          <w:szCs w:val="24"/>
        </w:rPr>
        <w:t>/security</w:t>
      </w:r>
      <w:r w:rsidR="00FF5F55">
        <w:rPr>
          <w:rFonts w:ascii="Times New Roman" w:hAnsi="Times New Roman" w:cs="Times New Roman"/>
          <w:sz w:val="24"/>
          <w:szCs w:val="24"/>
        </w:rPr>
        <w:t xml:space="preserve"> from 1947</w:t>
      </w:r>
      <w:r w:rsidR="00621B09">
        <w:rPr>
          <w:rFonts w:ascii="Times New Roman" w:hAnsi="Times New Roman" w:cs="Times New Roman"/>
          <w:sz w:val="24"/>
          <w:szCs w:val="24"/>
        </w:rPr>
        <w:t xml:space="preserve">, and that the plaintiff had never provided any facilities </w:t>
      </w:r>
      <w:r>
        <w:rPr>
          <w:rFonts w:ascii="Times New Roman" w:hAnsi="Times New Roman" w:cs="Times New Roman"/>
          <w:sz w:val="24"/>
          <w:szCs w:val="24"/>
        </w:rPr>
        <w:t xml:space="preserve">to </w:t>
      </w:r>
      <w:r w:rsidR="00D1265F">
        <w:rPr>
          <w:rFonts w:ascii="Times New Roman" w:hAnsi="Times New Roman" w:cs="Times New Roman"/>
          <w:sz w:val="24"/>
          <w:szCs w:val="24"/>
        </w:rPr>
        <w:t>first</w:t>
      </w:r>
      <w:r>
        <w:rPr>
          <w:rFonts w:ascii="Times New Roman" w:hAnsi="Times New Roman" w:cs="Times New Roman"/>
          <w:sz w:val="24"/>
          <w:szCs w:val="24"/>
        </w:rPr>
        <w:t xml:space="preserve"> defendant </w:t>
      </w:r>
      <w:r w:rsidR="00621B09">
        <w:rPr>
          <w:rFonts w:ascii="Times New Roman" w:hAnsi="Times New Roman" w:cs="Times New Roman"/>
          <w:sz w:val="24"/>
          <w:szCs w:val="24"/>
        </w:rPr>
        <w:t>prior to March 2011, yet the record shows that on</w:t>
      </w:r>
      <w:r>
        <w:rPr>
          <w:rFonts w:ascii="Times New Roman" w:hAnsi="Times New Roman" w:cs="Times New Roman"/>
          <w:sz w:val="24"/>
          <w:szCs w:val="24"/>
        </w:rPr>
        <w:t xml:space="preserve"> 14 July 2006, 20 May 2009</w:t>
      </w:r>
      <w:r w:rsidR="00A20DCB">
        <w:rPr>
          <w:rFonts w:ascii="Times New Roman" w:hAnsi="Times New Roman" w:cs="Times New Roman"/>
          <w:sz w:val="24"/>
          <w:szCs w:val="24"/>
        </w:rPr>
        <w:t xml:space="preserve">, 9 September 2009 and 4 August 2010 </w:t>
      </w:r>
      <w:r w:rsidR="00621B09">
        <w:rPr>
          <w:rFonts w:ascii="Times New Roman" w:hAnsi="Times New Roman" w:cs="Times New Roman"/>
          <w:sz w:val="24"/>
          <w:szCs w:val="24"/>
        </w:rPr>
        <w:t xml:space="preserve">facilities had been </w:t>
      </w:r>
      <w:r w:rsidR="00EA46C6">
        <w:rPr>
          <w:rFonts w:ascii="Times New Roman" w:hAnsi="Times New Roman" w:cs="Times New Roman"/>
          <w:sz w:val="24"/>
          <w:szCs w:val="24"/>
        </w:rPr>
        <w:t xml:space="preserve">approved and security for them provided. </w:t>
      </w:r>
    </w:p>
    <w:p w:rsidR="00EA46C6" w:rsidRDefault="00EA46C6" w:rsidP="00621B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sought to </w:t>
      </w:r>
      <w:r w:rsidR="007D7731">
        <w:rPr>
          <w:rFonts w:ascii="Times New Roman" w:hAnsi="Times New Roman" w:cs="Times New Roman"/>
          <w:sz w:val="24"/>
          <w:szCs w:val="24"/>
        </w:rPr>
        <w:t>climb out of the hole he had dug for himself</w:t>
      </w:r>
      <w:r>
        <w:rPr>
          <w:rFonts w:ascii="Times New Roman" w:hAnsi="Times New Roman" w:cs="Times New Roman"/>
          <w:sz w:val="24"/>
          <w:szCs w:val="24"/>
        </w:rPr>
        <w:t xml:space="preserve"> by asserting that it was a Botswana Company which </w:t>
      </w:r>
      <w:r w:rsidR="007D7731">
        <w:rPr>
          <w:rFonts w:ascii="Times New Roman" w:hAnsi="Times New Roman" w:cs="Times New Roman"/>
          <w:sz w:val="24"/>
          <w:szCs w:val="24"/>
        </w:rPr>
        <w:t xml:space="preserve">in fact </w:t>
      </w:r>
      <w:r>
        <w:rPr>
          <w:rFonts w:ascii="Times New Roman" w:hAnsi="Times New Roman" w:cs="Times New Roman"/>
          <w:sz w:val="24"/>
          <w:szCs w:val="24"/>
        </w:rPr>
        <w:t xml:space="preserve">gave </w:t>
      </w:r>
      <w:r w:rsidR="00FF3AB2">
        <w:rPr>
          <w:rFonts w:ascii="Times New Roman" w:hAnsi="Times New Roman" w:cs="Times New Roman"/>
          <w:sz w:val="24"/>
          <w:szCs w:val="24"/>
        </w:rPr>
        <w:t>surety ship</w:t>
      </w:r>
      <w:r w:rsidR="00A20DCB">
        <w:rPr>
          <w:rFonts w:ascii="Times New Roman" w:hAnsi="Times New Roman" w:cs="Times New Roman"/>
          <w:sz w:val="24"/>
          <w:szCs w:val="24"/>
        </w:rPr>
        <w:t xml:space="preserve"> for the July 2006 facility</w:t>
      </w:r>
      <w:r>
        <w:rPr>
          <w:rFonts w:ascii="Times New Roman" w:hAnsi="Times New Roman" w:cs="Times New Roman"/>
          <w:sz w:val="24"/>
          <w:szCs w:val="24"/>
        </w:rPr>
        <w:t>, yet the document clearly states “Costain (Africa) Ltd</w:t>
      </w:r>
      <w:r w:rsidR="007D7731">
        <w:rPr>
          <w:rFonts w:ascii="Times New Roman" w:hAnsi="Times New Roman" w:cs="Times New Roman"/>
          <w:sz w:val="24"/>
          <w:szCs w:val="24"/>
        </w:rPr>
        <w:t xml:space="preserve">, which is the </w:t>
      </w:r>
      <w:r w:rsidR="00D1265F">
        <w:rPr>
          <w:rFonts w:ascii="Times New Roman" w:hAnsi="Times New Roman" w:cs="Times New Roman"/>
          <w:sz w:val="24"/>
          <w:szCs w:val="24"/>
        </w:rPr>
        <w:t>second</w:t>
      </w:r>
      <w:r w:rsidR="007D7731">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A20DCB">
        <w:rPr>
          <w:rFonts w:ascii="Times New Roman" w:hAnsi="Times New Roman" w:cs="Times New Roman"/>
          <w:sz w:val="24"/>
          <w:szCs w:val="24"/>
        </w:rPr>
        <w:t>In any event, h</w:t>
      </w:r>
      <w:r>
        <w:rPr>
          <w:rFonts w:ascii="Times New Roman" w:hAnsi="Times New Roman" w:cs="Times New Roman"/>
          <w:sz w:val="24"/>
          <w:szCs w:val="24"/>
        </w:rPr>
        <w:t xml:space="preserve">e failed to prove the existence of any Botswana Company, and besides he was the only defence witness to testify to that effect. </w:t>
      </w:r>
      <w:r w:rsidR="0087715D">
        <w:rPr>
          <w:rFonts w:ascii="Times New Roman" w:hAnsi="Times New Roman" w:cs="Times New Roman"/>
          <w:sz w:val="24"/>
          <w:szCs w:val="24"/>
        </w:rPr>
        <w:t>Further, n</w:t>
      </w:r>
      <w:r>
        <w:rPr>
          <w:rFonts w:ascii="Times New Roman" w:hAnsi="Times New Roman" w:cs="Times New Roman"/>
          <w:sz w:val="24"/>
          <w:szCs w:val="24"/>
        </w:rPr>
        <w:t xml:space="preserve">othing on the documents showed that they were executed by a foreign company or that </w:t>
      </w:r>
      <w:r w:rsidR="007D7731">
        <w:rPr>
          <w:rFonts w:ascii="Times New Roman" w:hAnsi="Times New Roman" w:cs="Times New Roman"/>
          <w:sz w:val="24"/>
          <w:szCs w:val="24"/>
        </w:rPr>
        <w:t>a</w:t>
      </w:r>
      <w:r>
        <w:rPr>
          <w:rFonts w:ascii="Times New Roman" w:hAnsi="Times New Roman" w:cs="Times New Roman"/>
          <w:sz w:val="24"/>
          <w:szCs w:val="24"/>
        </w:rPr>
        <w:t xml:space="preserve"> Botswana company provided any collateral in circumstances where the witness conceded that it was meaningless to have a </w:t>
      </w:r>
      <w:r w:rsidR="00FF3AB2">
        <w:rPr>
          <w:rFonts w:ascii="Times New Roman" w:hAnsi="Times New Roman" w:cs="Times New Roman"/>
          <w:sz w:val="24"/>
          <w:szCs w:val="24"/>
        </w:rPr>
        <w:t>surety ship</w:t>
      </w:r>
      <w:r>
        <w:rPr>
          <w:rFonts w:ascii="Times New Roman" w:hAnsi="Times New Roman" w:cs="Times New Roman"/>
          <w:sz w:val="24"/>
          <w:szCs w:val="24"/>
        </w:rPr>
        <w:t xml:space="preserve"> without the necessary collateral.</w:t>
      </w:r>
    </w:p>
    <w:p w:rsidR="00B7326F" w:rsidRDefault="00EA46C6"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unable to explain why his letter dated</w:t>
      </w:r>
      <w:r w:rsidR="00A20DCB">
        <w:rPr>
          <w:rFonts w:ascii="Times New Roman" w:hAnsi="Times New Roman" w:cs="Times New Roman"/>
          <w:sz w:val="24"/>
          <w:szCs w:val="24"/>
        </w:rPr>
        <w:t xml:space="preserve"> 4 April 2011 </w:t>
      </w:r>
      <w:r>
        <w:rPr>
          <w:rFonts w:ascii="Times New Roman" w:hAnsi="Times New Roman" w:cs="Times New Roman"/>
          <w:sz w:val="24"/>
          <w:szCs w:val="24"/>
        </w:rPr>
        <w:t>referred to bonds and sureties if there were none</w:t>
      </w:r>
      <w:r w:rsidR="007D7731">
        <w:rPr>
          <w:rFonts w:ascii="Times New Roman" w:hAnsi="Times New Roman" w:cs="Times New Roman"/>
          <w:sz w:val="24"/>
          <w:szCs w:val="24"/>
        </w:rPr>
        <w:t>.</w:t>
      </w:r>
      <w:r w:rsidR="00A20DCB">
        <w:rPr>
          <w:rFonts w:ascii="Times New Roman" w:hAnsi="Times New Roman" w:cs="Times New Roman"/>
          <w:sz w:val="24"/>
          <w:szCs w:val="24"/>
        </w:rPr>
        <w:t xml:space="preserve"> He </w:t>
      </w:r>
      <w:r>
        <w:rPr>
          <w:rFonts w:ascii="Times New Roman" w:hAnsi="Times New Roman" w:cs="Times New Roman"/>
          <w:sz w:val="24"/>
          <w:szCs w:val="24"/>
        </w:rPr>
        <w:t xml:space="preserve">therefore claimed </w:t>
      </w:r>
      <w:r w:rsidR="0002651C">
        <w:rPr>
          <w:rFonts w:ascii="Times New Roman" w:hAnsi="Times New Roman" w:cs="Times New Roman"/>
          <w:sz w:val="24"/>
          <w:szCs w:val="24"/>
        </w:rPr>
        <w:t xml:space="preserve">that </w:t>
      </w:r>
      <w:r>
        <w:rPr>
          <w:rFonts w:ascii="Times New Roman" w:hAnsi="Times New Roman" w:cs="Times New Roman"/>
          <w:sz w:val="24"/>
          <w:szCs w:val="24"/>
        </w:rPr>
        <w:t>his letter was inaccurate. However, he conceded that he never wrote to plaintiff to correct his letter that there were no sureties as alleged,</w:t>
      </w:r>
      <w:r w:rsidR="00B7326F">
        <w:rPr>
          <w:rFonts w:ascii="Times New Roman" w:hAnsi="Times New Roman" w:cs="Times New Roman"/>
          <w:sz w:val="24"/>
          <w:szCs w:val="24"/>
        </w:rPr>
        <w:t xml:space="preserve"> and that</w:t>
      </w:r>
      <w:r>
        <w:rPr>
          <w:rFonts w:ascii="Times New Roman" w:hAnsi="Times New Roman" w:cs="Times New Roman"/>
          <w:sz w:val="24"/>
          <w:szCs w:val="24"/>
        </w:rPr>
        <w:t xml:space="preserve"> when the </w:t>
      </w:r>
      <w:r w:rsidR="00B7326F">
        <w:rPr>
          <w:rFonts w:ascii="Times New Roman" w:hAnsi="Times New Roman" w:cs="Times New Roman"/>
          <w:sz w:val="24"/>
          <w:szCs w:val="24"/>
        </w:rPr>
        <w:t>plaintiff</w:t>
      </w:r>
      <w:r>
        <w:rPr>
          <w:rFonts w:ascii="Times New Roman" w:hAnsi="Times New Roman" w:cs="Times New Roman"/>
          <w:sz w:val="24"/>
          <w:szCs w:val="24"/>
        </w:rPr>
        <w:t xml:space="preserve"> sought to enforce the sureties, he never informed the </w:t>
      </w:r>
      <w:r w:rsidR="00FF3AB2">
        <w:rPr>
          <w:rFonts w:ascii="Times New Roman" w:hAnsi="Times New Roman" w:cs="Times New Roman"/>
          <w:sz w:val="24"/>
          <w:szCs w:val="24"/>
        </w:rPr>
        <w:t>plaintiff</w:t>
      </w:r>
      <w:r>
        <w:rPr>
          <w:rFonts w:ascii="Times New Roman" w:hAnsi="Times New Roman" w:cs="Times New Roman"/>
          <w:sz w:val="24"/>
          <w:szCs w:val="24"/>
        </w:rPr>
        <w:t xml:space="preserve"> that no sureties existed</w:t>
      </w:r>
      <w:r w:rsidR="00B7326F">
        <w:rPr>
          <w:rFonts w:ascii="Times New Roman" w:hAnsi="Times New Roman" w:cs="Times New Roman"/>
          <w:sz w:val="24"/>
          <w:szCs w:val="24"/>
        </w:rPr>
        <w:t>, but only sought an appointment to discuss a moratorium</w:t>
      </w:r>
      <w:r>
        <w:rPr>
          <w:rFonts w:ascii="Times New Roman" w:hAnsi="Times New Roman" w:cs="Times New Roman"/>
          <w:sz w:val="24"/>
          <w:szCs w:val="24"/>
        </w:rPr>
        <w:t>.</w:t>
      </w:r>
    </w:p>
    <w:p w:rsidR="00B7326F" w:rsidRDefault="00B7326F"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claimed that n</w:t>
      </w:r>
      <w:r w:rsidR="00544CAE">
        <w:rPr>
          <w:rFonts w:ascii="Times New Roman" w:hAnsi="Times New Roman" w:cs="Times New Roman"/>
          <w:sz w:val="24"/>
          <w:szCs w:val="24"/>
        </w:rPr>
        <w:t>o board resolutions existed purp</w:t>
      </w:r>
      <w:r>
        <w:rPr>
          <w:rFonts w:ascii="Times New Roman" w:hAnsi="Times New Roman" w:cs="Times New Roman"/>
          <w:sz w:val="24"/>
          <w:szCs w:val="24"/>
        </w:rPr>
        <w:t xml:space="preserve">orting that he had any authority to act, yet p18 and 23 of </w:t>
      </w:r>
      <w:r w:rsidR="00A20DCB">
        <w:rPr>
          <w:rFonts w:ascii="Times New Roman" w:hAnsi="Times New Roman" w:cs="Times New Roman"/>
          <w:sz w:val="24"/>
          <w:szCs w:val="24"/>
        </w:rPr>
        <w:t>plaintiff’s</w:t>
      </w:r>
      <w:r>
        <w:rPr>
          <w:rFonts w:ascii="Times New Roman" w:hAnsi="Times New Roman" w:cs="Times New Roman"/>
          <w:sz w:val="24"/>
          <w:szCs w:val="24"/>
        </w:rPr>
        <w:t xml:space="preserve"> bundle </w:t>
      </w:r>
      <w:r w:rsidR="00A20DCB">
        <w:rPr>
          <w:rFonts w:ascii="Times New Roman" w:hAnsi="Times New Roman" w:cs="Times New Roman"/>
          <w:sz w:val="24"/>
          <w:szCs w:val="24"/>
        </w:rPr>
        <w:t xml:space="preserve">marked as </w:t>
      </w:r>
      <w:r w:rsidR="00D1265F">
        <w:rPr>
          <w:rFonts w:ascii="Times New Roman" w:hAnsi="Times New Roman" w:cs="Times New Roman"/>
          <w:sz w:val="24"/>
          <w:szCs w:val="24"/>
        </w:rPr>
        <w:t>e</w:t>
      </w:r>
      <w:r>
        <w:rPr>
          <w:rFonts w:ascii="Times New Roman" w:hAnsi="Times New Roman" w:cs="Times New Roman"/>
          <w:sz w:val="24"/>
          <w:szCs w:val="24"/>
        </w:rPr>
        <w:t>xh</w:t>
      </w:r>
      <w:r w:rsidR="00A20DCB">
        <w:rPr>
          <w:rFonts w:ascii="Times New Roman" w:hAnsi="Times New Roman" w:cs="Times New Roman"/>
          <w:sz w:val="24"/>
          <w:szCs w:val="24"/>
        </w:rPr>
        <w:t xml:space="preserve"> I</w:t>
      </w:r>
      <w:r>
        <w:rPr>
          <w:rFonts w:ascii="Times New Roman" w:hAnsi="Times New Roman" w:cs="Times New Roman"/>
          <w:sz w:val="24"/>
          <w:szCs w:val="24"/>
        </w:rPr>
        <w:t xml:space="preserve"> does contain those resolutions</w:t>
      </w:r>
      <w:r w:rsidR="00FF3AB2">
        <w:rPr>
          <w:rFonts w:ascii="Times New Roman" w:hAnsi="Times New Roman" w:cs="Times New Roman"/>
          <w:sz w:val="24"/>
          <w:szCs w:val="24"/>
        </w:rPr>
        <w:t>, which signatures he did not dispute</w:t>
      </w:r>
      <w:r>
        <w:rPr>
          <w:rFonts w:ascii="Times New Roman" w:hAnsi="Times New Roman" w:cs="Times New Roman"/>
          <w:sz w:val="24"/>
          <w:szCs w:val="24"/>
        </w:rPr>
        <w:t>.</w:t>
      </w:r>
    </w:p>
    <w:p w:rsidR="00544CAE" w:rsidRDefault="00B7326F"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made the false statement that </w:t>
      </w:r>
      <w:r w:rsidR="00FF3AB2">
        <w:rPr>
          <w:rFonts w:ascii="Times New Roman" w:hAnsi="Times New Roman" w:cs="Times New Roman"/>
          <w:sz w:val="24"/>
          <w:szCs w:val="24"/>
        </w:rPr>
        <w:t>p</w:t>
      </w:r>
      <w:r>
        <w:rPr>
          <w:rFonts w:ascii="Times New Roman" w:hAnsi="Times New Roman" w:cs="Times New Roman"/>
          <w:sz w:val="24"/>
          <w:szCs w:val="24"/>
        </w:rPr>
        <w:t xml:space="preserve">laintiff sought security </w:t>
      </w:r>
      <w:r w:rsidR="00FF3AB2">
        <w:rPr>
          <w:rFonts w:ascii="Times New Roman" w:hAnsi="Times New Roman" w:cs="Times New Roman"/>
          <w:sz w:val="24"/>
          <w:szCs w:val="24"/>
        </w:rPr>
        <w:t xml:space="preserve">for the first time </w:t>
      </w:r>
      <w:r>
        <w:rPr>
          <w:rFonts w:ascii="Times New Roman" w:hAnsi="Times New Roman" w:cs="Times New Roman"/>
          <w:sz w:val="24"/>
          <w:szCs w:val="24"/>
        </w:rPr>
        <w:t xml:space="preserve">in 2011 </w:t>
      </w:r>
      <w:r w:rsidR="00FF3AB2">
        <w:rPr>
          <w:rFonts w:ascii="Times New Roman" w:hAnsi="Times New Roman" w:cs="Times New Roman"/>
          <w:sz w:val="24"/>
          <w:szCs w:val="24"/>
        </w:rPr>
        <w:t>because</w:t>
      </w:r>
      <w:r>
        <w:rPr>
          <w:rFonts w:ascii="Times New Roman" w:hAnsi="Times New Roman" w:cs="Times New Roman"/>
          <w:sz w:val="24"/>
          <w:szCs w:val="24"/>
        </w:rPr>
        <w:t xml:space="preserve"> </w:t>
      </w:r>
      <w:r w:rsidR="0087715D">
        <w:rPr>
          <w:rFonts w:ascii="Times New Roman" w:hAnsi="Times New Roman" w:cs="Times New Roman"/>
          <w:sz w:val="24"/>
          <w:szCs w:val="24"/>
        </w:rPr>
        <w:t xml:space="preserve">of </w:t>
      </w:r>
      <w:r>
        <w:rPr>
          <w:rFonts w:ascii="Times New Roman" w:hAnsi="Times New Roman" w:cs="Times New Roman"/>
          <w:sz w:val="24"/>
          <w:szCs w:val="24"/>
        </w:rPr>
        <w:t>dollarization, yet</w:t>
      </w:r>
      <w:r w:rsidR="007D7731">
        <w:rPr>
          <w:rFonts w:ascii="Times New Roman" w:hAnsi="Times New Roman" w:cs="Times New Roman"/>
          <w:sz w:val="24"/>
          <w:szCs w:val="24"/>
        </w:rPr>
        <w:t xml:space="preserve"> </w:t>
      </w:r>
      <w:r w:rsidR="00FF3AB2">
        <w:rPr>
          <w:rFonts w:ascii="Times New Roman" w:hAnsi="Times New Roman" w:cs="Times New Roman"/>
          <w:sz w:val="24"/>
          <w:szCs w:val="24"/>
        </w:rPr>
        <w:t>facility documents in 2006, 2008, 2009 and 2010 consistently required security, contrary to the witnesses’ statement that there was a policy shift in 2011.</w:t>
      </w:r>
      <w:r>
        <w:rPr>
          <w:rFonts w:ascii="Times New Roman" w:hAnsi="Times New Roman" w:cs="Times New Roman"/>
          <w:sz w:val="24"/>
          <w:szCs w:val="24"/>
        </w:rPr>
        <w:t xml:space="preserve"> In any</w:t>
      </w:r>
      <w:r w:rsidR="00FF3AB2">
        <w:rPr>
          <w:rFonts w:ascii="Times New Roman" w:hAnsi="Times New Roman" w:cs="Times New Roman"/>
          <w:sz w:val="24"/>
          <w:szCs w:val="24"/>
        </w:rPr>
        <w:t xml:space="preserve"> event judicial notice is taken that dollarization occurred fully two years earlier in 2009; lending credence to plaintiff’s witnesses’ testimony that what was sought because of dollarization was </w:t>
      </w:r>
      <w:r w:rsidR="00FF3AB2" w:rsidRPr="0087715D">
        <w:rPr>
          <w:rFonts w:ascii="Times New Roman" w:hAnsi="Times New Roman" w:cs="Times New Roman"/>
          <w:b/>
          <w:sz w:val="24"/>
          <w:szCs w:val="24"/>
        </w:rPr>
        <w:t>additional</w:t>
      </w:r>
      <w:r w:rsidR="00FF3AB2">
        <w:rPr>
          <w:rFonts w:ascii="Times New Roman" w:hAnsi="Times New Roman" w:cs="Times New Roman"/>
          <w:sz w:val="24"/>
          <w:szCs w:val="24"/>
        </w:rPr>
        <w:t xml:space="preserve"> security. </w:t>
      </w:r>
      <w:r w:rsidR="0002651C">
        <w:rPr>
          <w:rFonts w:ascii="Times New Roman" w:hAnsi="Times New Roman" w:cs="Times New Roman"/>
          <w:sz w:val="24"/>
          <w:szCs w:val="24"/>
        </w:rPr>
        <w:t>Chimuriwo</w:t>
      </w:r>
      <w:r w:rsidR="00544CAE">
        <w:rPr>
          <w:rFonts w:ascii="Times New Roman" w:hAnsi="Times New Roman" w:cs="Times New Roman"/>
          <w:sz w:val="24"/>
          <w:szCs w:val="24"/>
        </w:rPr>
        <w:t xml:space="preserve"> eventually capitulated </w:t>
      </w:r>
      <w:r w:rsidR="00A20DCB">
        <w:rPr>
          <w:rFonts w:ascii="Times New Roman" w:hAnsi="Times New Roman" w:cs="Times New Roman"/>
          <w:sz w:val="24"/>
          <w:szCs w:val="24"/>
        </w:rPr>
        <w:t xml:space="preserve">under cross examination </w:t>
      </w:r>
      <w:r w:rsidR="00544CAE">
        <w:rPr>
          <w:rFonts w:ascii="Times New Roman" w:hAnsi="Times New Roman" w:cs="Times New Roman"/>
          <w:sz w:val="24"/>
          <w:szCs w:val="24"/>
        </w:rPr>
        <w:t xml:space="preserve">and admitted that the 2011 facility required security in two parts: for the renewal of the existing security and for new security by </w:t>
      </w:r>
      <w:r w:rsidR="00D1265F">
        <w:rPr>
          <w:rFonts w:ascii="Times New Roman" w:hAnsi="Times New Roman" w:cs="Times New Roman"/>
          <w:sz w:val="24"/>
          <w:szCs w:val="24"/>
        </w:rPr>
        <w:t>third</w:t>
      </w:r>
      <w:r w:rsidR="00544CAE">
        <w:rPr>
          <w:rFonts w:ascii="Times New Roman" w:hAnsi="Times New Roman" w:cs="Times New Roman"/>
          <w:sz w:val="24"/>
          <w:szCs w:val="24"/>
        </w:rPr>
        <w:t xml:space="preserve"> defendant and further that at the time, in March 2011, he was still a properly authorised </w:t>
      </w:r>
      <w:r w:rsidR="00FF3AB2">
        <w:rPr>
          <w:rFonts w:ascii="Times New Roman" w:hAnsi="Times New Roman" w:cs="Times New Roman"/>
          <w:sz w:val="24"/>
          <w:szCs w:val="24"/>
        </w:rPr>
        <w:t xml:space="preserve">executive </w:t>
      </w:r>
      <w:r w:rsidR="00544CAE">
        <w:rPr>
          <w:rFonts w:ascii="Times New Roman" w:hAnsi="Times New Roman" w:cs="Times New Roman"/>
          <w:sz w:val="24"/>
          <w:szCs w:val="24"/>
        </w:rPr>
        <w:t>director.</w:t>
      </w:r>
    </w:p>
    <w:p w:rsidR="00544CAE" w:rsidRDefault="00544CAE"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averment that the management buyout was public knowledge and therefore that plaintiff ought to have been on guard, he also conceded that what the other defence witnesses had said was the truth: that the deal was confidential and was only publicised after it was concluded on 8 April 2011.</w:t>
      </w:r>
      <w:r w:rsidR="00D1265F">
        <w:rPr>
          <w:rFonts w:ascii="Times New Roman" w:hAnsi="Times New Roman" w:cs="Times New Roman"/>
          <w:sz w:val="24"/>
          <w:szCs w:val="24"/>
        </w:rPr>
        <w:t xml:space="preserve"> </w:t>
      </w:r>
      <w:r>
        <w:rPr>
          <w:rFonts w:ascii="Times New Roman" w:hAnsi="Times New Roman" w:cs="Times New Roman"/>
          <w:sz w:val="24"/>
          <w:szCs w:val="24"/>
        </w:rPr>
        <w:t>He also conce</w:t>
      </w:r>
      <w:r w:rsidR="00A312BA">
        <w:rPr>
          <w:rFonts w:ascii="Times New Roman" w:hAnsi="Times New Roman" w:cs="Times New Roman"/>
          <w:sz w:val="24"/>
          <w:szCs w:val="24"/>
        </w:rPr>
        <w:t>de</w:t>
      </w:r>
      <w:r>
        <w:rPr>
          <w:rFonts w:ascii="Times New Roman" w:hAnsi="Times New Roman" w:cs="Times New Roman"/>
          <w:sz w:val="24"/>
          <w:szCs w:val="24"/>
        </w:rPr>
        <w:t>d that Nozipho Guzha had the requisite authority, to plaintiff’s knowledge, to sign for 3</w:t>
      </w:r>
      <w:r w:rsidRPr="00544CA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544CAE" w:rsidRDefault="00A742A8"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D1265F">
        <w:rPr>
          <w:rFonts w:ascii="Times New Roman" w:hAnsi="Times New Roman" w:cs="Times New Roman"/>
          <w:sz w:val="24"/>
          <w:szCs w:val="24"/>
        </w:rPr>
        <w:t>witness’s</w:t>
      </w:r>
      <w:r>
        <w:rPr>
          <w:rFonts w:ascii="Times New Roman" w:hAnsi="Times New Roman" w:cs="Times New Roman"/>
          <w:sz w:val="24"/>
          <w:szCs w:val="24"/>
        </w:rPr>
        <w:t xml:space="preserve"> testimony was so thoroughly discredited on cross-examination that Mr </w:t>
      </w:r>
      <w:r w:rsidRPr="00D1265F">
        <w:rPr>
          <w:rFonts w:ascii="Times New Roman" w:hAnsi="Times New Roman" w:cs="Times New Roman"/>
          <w:i/>
          <w:sz w:val="24"/>
          <w:szCs w:val="24"/>
        </w:rPr>
        <w:t>Magwaliba</w:t>
      </w:r>
      <w:r>
        <w:rPr>
          <w:rFonts w:ascii="Times New Roman" w:hAnsi="Times New Roman" w:cs="Times New Roman"/>
          <w:sz w:val="24"/>
          <w:szCs w:val="24"/>
        </w:rPr>
        <w:t xml:space="preserve"> made no attempt to re-direct. </w:t>
      </w:r>
      <w:r w:rsidR="00544CAE">
        <w:rPr>
          <w:rFonts w:ascii="Times New Roman" w:hAnsi="Times New Roman" w:cs="Times New Roman"/>
          <w:sz w:val="24"/>
          <w:szCs w:val="24"/>
        </w:rPr>
        <w:t>Consequently, save where he confirms the plaintiff’s averments, I find this witness’ testimony to be totally unreliable.</w:t>
      </w:r>
      <w:r>
        <w:rPr>
          <w:rFonts w:ascii="Times New Roman" w:hAnsi="Times New Roman" w:cs="Times New Roman"/>
          <w:sz w:val="24"/>
          <w:szCs w:val="24"/>
        </w:rPr>
        <w:t xml:space="preserve"> </w:t>
      </w:r>
    </w:p>
    <w:p w:rsidR="00544CAE" w:rsidRPr="00544CAE" w:rsidRDefault="00544CAE" w:rsidP="00EA46C6">
      <w:pPr>
        <w:spacing w:after="0" w:line="360" w:lineRule="auto"/>
        <w:ind w:firstLine="720"/>
        <w:jc w:val="both"/>
        <w:rPr>
          <w:rFonts w:ascii="Times New Roman" w:hAnsi="Times New Roman" w:cs="Times New Roman"/>
          <w:b/>
          <w:sz w:val="24"/>
          <w:szCs w:val="24"/>
        </w:rPr>
      </w:pPr>
      <w:r w:rsidRPr="00544CAE">
        <w:rPr>
          <w:rFonts w:ascii="Times New Roman" w:hAnsi="Times New Roman" w:cs="Times New Roman"/>
          <w:b/>
          <w:sz w:val="24"/>
          <w:szCs w:val="24"/>
        </w:rPr>
        <w:t>Nozipho Guzha</w:t>
      </w:r>
    </w:p>
    <w:p w:rsidR="00324732" w:rsidRDefault="00544CAE"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Nozipho Guzha confirms Tendai Phineas Chimuriwo’s testimony that </w:t>
      </w:r>
      <w:r w:rsidR="00324732">
        <w:rPr>
          <w:rFonts w:ascii="Times New Roman" w:hAnsi="Times New Roman" w:cs="Times New Roman"/>
          <w:sz w:val="24"/>
          <w:szCs w:val="24"/>
        </w:rPr>
        <w:t xml:space="preserve">the plaintiff asserted that it holds guarantees for the 2011 facility and that </w:t>
      </w:r>
      <w:r w:rsidR="00212D11">
        <w:rPr>
          <w:rFonts w:ascii="Times New Roman" w:hAnsi="Times New Roman" w:cs="Times New Roman"/>
          <w:sz w:val="24"/>
          <w:szCs w:val="24"/>
        </w:rPr>
        <w:t xml:space="preserve">neither she nor </w:t>
      </w:r>
      <w:r w:rsidR="00A312BA">
        <w:rPr>
          <w:rFonts w:ascii="Times New Roman" w:hAnsi="Times New Roman" w:cs="Times New Roman"/>
          <w:sz w:val="24"/>
          <w:szCs w:val="24"/>
        </w:rPr>
        <w:t>he</w:t>
      </w:r>
      <w:r w:rsidR="00324732">
        <w:rPr>
          <w:rFonts w:ascii="Times New Roman" w:hAnsi="Times New Roman" w:cs="Times New Roman"/>
          <w:sz w:val="24"/>
          <w:szCs w:val="24"/>
        </w:rPr>
        <w:t xml:space="preserve"> have </w:t>
      </w:r>
      <w:r w:rsidR="00A312BA">
        <w:rPr>
          <w:rFonts w:ascii="Times New Roman" w:hAnsi="Times New Roman" w:cs="Times New Roman"/>
          <w:sz w:val="24"/>
          <w:szCs w:val="24"/>
        </w:rPr>
        <w:t>ever</w:t>
      </w:r>
      <w:r w:rsidR="00324732">
        <w:rPr>
          <w:rFonts w:ascii="Times New Roman" w:hAnsi="Times New Roman" w:cs="Times New Roman"/>
          <w:sz w:val="24"/>
          <w:szCs w:val="24"/>
        </w:rPr>
        <w:t xml:space="preserve"> challenged this </w:t>
      </w:r>
      <w:r w:rsidR="00A312BA">
        <w:rPr>
          <w:rFonts w:ascii="Times New Roman" w:hAnsi="Times New Roman" w:cs="Times New Roman"/>
          <w:sz w:val="24"/>
          <w:szCs w:val="24"/>
        </w:rPr>
        <w:t>position in</w:t>
      </w:r>
      <w:r w:rsidR="00324732">
        <w:rPr>
          <w:rFonts w:ascii="Times New Roman" w:hAnsi="Times New Roman" w:cs="Times New Roman"/>
          <w:sz w:val="24"/>
          <w:szCs w:val="24"/>
        </w:rPr>
        <w:t xml:space="preserve"> pleadings or correspondence. She also confirmed that the issue of backdating of surety deeds never arose until </w:t>
      </w:r>
      <w:r w:rsidR="00D1265F">
        <w:rPr>
          <w:rFonts w:ascii="Times New Roman" w:hAnsi="Times New Roman" w:cs="Times New Roman"/>
          <w:sz w:val="24"/>
          <w:szCs w:val="24"/>
        </w:rPr>
        <w:t>second</w:t>
      </w:r>
      <w:r w:rsidR="00324732">
        <w:rPr>
          <w:rFonts w:ascii="Times New Roman" w:hAnsi="Times New Roman" w:cs="Times New Roman"/>
          <w:sz w:val="24"/>
          <w:szCs w:val="24"/>
        </w:rPr>
        <w:t xml:space="preserve"> and </w:t>
      </w:r>
      <w:r w:rsidR="00D1265F">
        <w:rPr>
          <w:rFonts w:ascii="Times New Roman" w:hAnsi="Times New Roman" w:cs="Times New Roman"/>
          <w:sz w:val="24"/>
          <w:szCs w:val="24"/>
        </w:rPr>
        <w:t>third</w:t>
      </w:r>
      <w:r w:rsidR="00324732">
        <w:rPr>
          <w:rFonts w:ascii="Times New Roman" w:hAnsi="Times New Roman" w:cs="Times New Roman"/>
          <w:sz w:val="24"/>
          <w:szCs w:val="24"/>
        </w:rPr>
        <w:t xml:space="preserve"> defendant challenged the deed of settlement between </w:t>
      </w:r>
      <w:r w:rsidR="00A312BA">
        <w:rPr>
          <w:rFonts w:ascii="Times New Roman" w:hAnsi="Times New Roman" w:cs="Times New Roman"/>
          <w:sz w:val="24"/>
          <w:szCs w:val="24"/>
        </w:rPr>
        <w:t>plaintiff</w:t>
      </w:r>
      <w:r w:rsidR="00324732">
        <w:rPr>
          <w:rFonts w:ascii="Times New Roman" w:hAnsi="Times New Roman" w:cs="Times New Roman"/>
          <w:sz w:val="24"/>
          <w:szCs w:val="24"/>
        </w:rPr>
        <w:t xml:space="preserve"> and </w:t>
      </w:r>
      <w:r w:rsidR="00D1265F">
        <w:rPr>
          <w:rFonts w:ascii="Times New Roman" w:hAnsi="Times New Roman" w:cs="Times New Roman"/>
          <w:sz w:val="24"/>
          <w:szCs w:val="24"/>
        </w:rPr>
        <w:t>first</w:t>
      </w:r>
      <w:r w:rsidR="00324732">
        <w:rPr>
          <w:rFonts w:ascii="Times New Roman" w:hAnsi="Times New Roman" w:cs="Times New Roman"/>
          <w:sz w:val="24"/>
          <w:szCs w:val="24"/>
        </w:rPr>
        <w:t xml:space="preserve"> defendant.</w:t>
      </w:r>
    </w:p>
    <w:p w:rsidR="00543696" w:rsidRDefault="00324732"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confirmed that the 2006 facility duly guaranteed by </w:t>
      </w:r>
      <w:r w:rsidR="00D1265F">
        <w:rPr>
          <w:rFonts w:ascii="Times New Roman" w:hAnsi="Times New Roman" w:cs="Times New Roman"/>
          <w:sz w:val="24"/>
          <w:szCs w:val="24"/>
        </w:rPr>
        <w:t>second</w:t>
      </w:r>
      <w:r>
        <w:rPr>
          <w:rFonts w:ascii="Times New Roman" w:hAnsi="Times New Roman" w:cs="Times New Roman"/>
          <w:sz w:val="24"/>
          <w:szCs w:val="24"/>
        </w:rPr>
        <w:t xml:space="preserve"> defendant was valid even though it was not authorised by the U</w:t>
      </w:r>
      <w:r w:rsidR="002A3D13">
        <w:rPr>
          <w:rFonts w:ascii="Times New Roman" w:hAnsi="Times New Roman" w:cs="Times New Roman"/>
          <w:sz w:val="24"/>
          <w:szCs w:val="24"/>
        </w:rPr>
        <w:t xml:space="preserve">nited </w:t>
      </w:r>
      <w:r>
        <w:rPr>
          <w:rFonts w:ascii="Times New Roman" w:hAnsi="Times New Roman" w:cs="Times New Roman"/>
          <w:sz w:val="24"/>
          <w:szCs w:val="24"/>
        </w:rPr>
        <w:t>K</w:t>
      </w:r>
      <w:r w:rsidR="002A3D13">
        <w:rPr>
          <w:rFonts w:ascii="Times New Roman" w:hAnsi="Times New Roman" w:cs="Times New Roman"/>
          <w:sz w:val="24"/>
          <w:szCs w:val="24"/>
        </w:rPr>
        <w:t>ingdom</w:t>
      </w:r>
      <w:r>
        <w:rPr>
          <w:rFonts w:ascii="Times New Roman" w:hAnsi="Times New Roman" w:cs="Times New Roman"/>
          <w:sz w:val="24"/>
          <w:szCs w:val="24"/>
        </w:rPr>
        <w:t xml:space="preserve"> office of </w:t>
      </w:r>
      <w:r w:rsidR="00D1265F">
        <w:rPr>
          <w:rFonts w:ascii="Times New Roman" w:hAnsi="Times New Roman" w:cs="Times New Roman"/>
          <w:sz w:val="24"/>
          <w:szCs w:val="24"/>
        </w:rPr>
        <w:t>second</w:t>
      </w:r>
      <w:r w:rsidR="002A3D13">
        <w:rPr>
          <w:rFonts w:ascii="Times New Roman" w:hAnsi="Times New Roman" w:cs="Times New Roman"/>
          <w:sz w:val="24"/>
          <w:szCs w:val="24"/>
        </w:rPr>
        <w:t xml:space="preserve"> defendant</w:t>
      </w:r>
      <w:r>
        <w:rPr>
          <w:rFonts w:ascii="Times New Roman" w:hAnsi="Times New Roman" w:cs="Times New Roman"/>
          <w:sz w:val="24"/>
          <w:szCs w:val="24"/>
        </w:rPr>
        <w:t xml:space="preserve"> as she and Chimuriwo</w:t>
      </w:r>
      <w:r w:rsidR="002A3D13">
        <w:rPr>
          <w:rFonts w:ascii="Times New Roman" w:hAnsi="Times New Roman" w:cs="Times New Roman"/>
          <w:sz w:val="24"/>
          <w:szCs w:val="24"/>
        </w:rPr>
        <w:t>, as executive directors,</w:t>
      </w:r>
      <w:r>
        <w:rPr>
          <w:rFonts w:ascii="Times New Roman" w:hAnsi="Times New Roman" w:cs="Times New Roman"/>
          <w:sz w:val="24"/>
          <w:szCs w:val="24"/>
        </w:rPr>
        <w:t xml:space="preserve"> could give valid guarantees without such authorisation. She confirmed that the authorisation process was an internal procedure within the Costain Group which was known to her and Chimuriwo but which plaintiff could not have known </w:t>
      </w:r>
      <w:r w:rsidR="002A3D13">
        <w:rPr>
          <w:rFonts w:ascii="Times New Roman" w:hAnsi="Times New Roman" w:cs="Times New Roman"/>
          <w:sz w:val="24"/>
          <w:szCs w:val="24"/>
        </w:rPr>
        <w:t xml:space="preserve">about </w:t>
      </w:r>
      <w:r>
        <w:rPr>
          <w:rFonts w:ascii="Times New Roman" w:hAnsi="Times New Roman" w:cs="Times New Roman"/>
          <w:sz w:val="24"/>
          <w:szCs w:val="24"/>
        </w:rPr>
        <w:t xml:space="preserve">as they did not inform it. She could not say why the authorisation was required for the 2011 facility and not for </w:t>
      </w:r>
      <w:r w:rsidR="006159A0">
        <w:rPr>
          <w:rFonts w:ascii="Times New Roman" w:hAnsi="Times New Roman" w:cs="Times New Roman"/>
          <w:sz w:val="24"/>
          <w:szCs w:val="24"/>
        </w:rPr>
        <w:t>the</w:t>
      </w:r>
      <w:r>
        <w:rPr>
          <w:rFonts w:ascii="Times New Roman" w:hAnsi="Times New Roman" w:cs="Times New Roman"/>
          <w:sz w:val="24"/>
          <w:szCs w:val="24"/>
        </w:rPr>
        <w:t xml:space="preserve"> 2006 facility</w:t>
      </w:r>
      <w:r w:rsidR="002A3D13">
        <w:rPr>
          <w:rFonts w:ascii="Times New Roman" w:hAnsi="Times New Roman" w:cs="Times New Roman"/>
          <w:sz w:val="24"/>
          <w:szCs w:val="24"/>
        </w:rPr>
        <w:t>.</w:t>
      </w:r>
    </w:p>
    <w:p w:rsidR="002A3D13" w:rsidRDefault="00543696" w:rsidP="002A3D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 confirmed the March 2011 facility had </w:t>
      </w:r>
      <w:r w:rsidR="00FF3AB2">
        <w:rPr>
          <w:rFonts w:ascii="Times New Roman" w:hAnsi="Times New Roman" w:cs="Times New Roman"/>
          <w:sz w:val="24"/>
          <w:szCs w:val="24"/>
        </w:rPr>
        <w:t>six</w:t>
      </w:r>
      <w:r>
        <w:rPr>
          <w:rFonts w:ascii="Times New Roman" w:hAnsi="Times New Roman" w:cs="Times New Roman"/>
          <w:sz w:val="24"/>
          <w:szCs w:val="24"/>
        </w:rPr>
        <w:t xml:space="preserve"> month tenure and as at October 2011, </w:t>
      </w:r>
      <w:r w:rsidR="00D838B6">
        <w:rPr>
          <w:rFonts w:ascii="Times New Roman" w:hAnsi="Times New Roman" w:cs="Times New Roman"/>
          <w:sz w:val="24"/>
          <w:szCs w:val="24"/>
        </w:rPr>
        <w:t>first</w:t>
      </w:r>
      <w:r>
        <w:rPr>
          <w:rFonts w:ascii="Times New Roman" w:hAnsi="Times New Roman" w:cs="Times New Roman"/>
          <w:sz w:val="24"/>
          <w:szCs w:val="24"/>
        </w:rPr>
        <w:t xml:space="preserve"> defendant was in default. </w:t>
      </w:r>
      <w:r w:rsidR="002A3D13">
        <w:rPr>
          <w:rFonts w:ascii="Times New Roman" w:hAnsi="Times New Roman" w:cs="Times New Roman"/>
          <w:sz w:val="24"/>
          <w:szCs w:val="24"/>
        </w:rPr>
        <w:t xml:space="preserve">Therefore she clarified that </w:t>
      </w:r>
      <w:r w:rsidR="00D1265F">
        <w:rPr>
          <w:rFonts w:ascii="Times New Roman" w:hAnsi="Times New Roman" w:cs="Times New Roman"/>
          <w:sz w:val="24"/>
          <w:szCs w:val="24"/>
        </w:rPr>
        <w:t>first</w:t>
      </w:r>
      <w:r w:rsidR="002A3D13">
        <w:rPr>
          <w:rFonts w:ascii="Times New Roman" w:hAnsi="Times New Roman" w:cs="Times New Roman"/>
          <w:sz w:val="24"/>
          <w:szCs w:val="24"/>
        </w:rPr>
        <w:t xml:space="preserve"> defendant in October 2011 wanted a moratorium in the form of a 12 month facility and for which plaintiff sought further security from Costain Zimbabwe. Thus</w:t>
      </w:r>
      <w:r w:rsidR="00AF19BB">
        <w:rPr>
          <w:rFonts w:ascii="Times New Roman" w:hAnsi="Times New Roman" w:cs="Times New Roman"/>
          <w:sz w:val="24"/>
          <w:szCs w:val="24"/>
        </w:rPr>
        <w:t>, she averred,</w:t>
      </w:r>
      <w:r>
        <w:rPr>
          <w:rFonts w:ascii="Times New Roman" w:hAnsi="Times New Roman" w:cs="Times New Roman"/>
          <w:sz w:val="24"/>
          <w:szCs w:val="24"/>
        </w:rPr>
        <w:t xml:space="preserve"> the security required </w:t>
      </w:r>
      <w:r w:rsidR="002A3D13">
        <w:rPr>
          <w:rFonts w:ascii="Times New Roman" w:hAnsi="Times New Roman" w:cs="Times New Roman"/>
          <w:sz w:val="24"/>
          <w:szCs w:val="24"/>
        </w:rPr>
        <w:t xml:space="preserve">by plaintiff </w:t>
      </w:r>
      <w:r>
        <w:rPr>
          <w:rFonts w:ascii="Times New Roman" w:hAnsi="Times New Roman" w:cs="Times New Roman"/>
          <w:sz w:val="24"/>
          <w:szCs w:val="24"/>
        </w:rPr>
        <w:t>in October 2011 was because of th</w:t>
      </w:r>
      <w:r w:rsidR="002A3D13">
        <w:rPr>
          <w:rFonts w:ascii="Times New Roman" w:hAnsi="Times New Roman" w:cs="Times New Roman"/>
          <w:sz w:val="24"/>
          <w:szCs w:val="24"/>
        </w:rPr>
        <w:t>is proposed change</w:t>
      </w:r>
      <w:r>
        <w:rPr>
          <w:rFonts w:ascii="Times New Roman" w:hAnsi="Times New Roman" w:cs="Times New Roman"/>
          <w:sz w:val="24"/>
          <w:szCs w:val="24"/>
        </w:rPr>
        <w:t xml:space="preserve"> and had nothing to do with the </w:t>
      </w:r>
      <w:r w:rsidR="002A3D13">
        <w:rPr>
          <w:rFonts w:ascii="Times New Roman" w:hAnsi="Times New Roman" w:cs="Times New Roman"/>
          <w:sz w:val="24"/>
          <w:szCs w:val="24"/>
        </w:rPr>
        <w:t xml:space="preserve">validity of </w:t>
      </w:r>
      <w:r>
        <w:rPr>
          <w:rFonts w:ascii="Times New Roman" w:hAnsi="Times New Roman" w:cs="Times New Roman"/>
          <w:sz w:val="24"/>
          <w:szCs w:val="24"/>
        </w:rPr>
        <w:t>security given in March 2011</w:t>
      </w:r>
      <w:r w:rsidR="002A3D13">
        <w:rPr>
          <w:rFonts w:ascii="Times New Roman" w:hAnsi="Times New Roman" w:cs="Times New Roman"/>
          <w:sz w:val="24"/>
          <w:szCs w:val="24"/>
        </w:rPr>
        <w:t xml:space="preserve"> or 2006</w:t>
      </w:r>
      <w:r>
        <w:rPr>
          <w:rFonts w:ascii="Times New Roman" w:hAnsi="Times New Roman" w:cs="Times New Roman"/>
          <w:sz w:val="24"/>
          <w:szCs w:val="24"/>
        </w:rPr>
        <w:t xml:space="preserve">. </w:t>
      </w:r>
    </w:p>
    <w:p w:rsidR="00543696" w:rsidRDefault="00543696" w:rsidP="002A3D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AF19BB">
        <w:rPr>
          <w:rFonts w:ascii="Times New Roman" w:hAnsi="Times New Roman" w:cs="Times New Roman"/>
          <w:sz w:val="24"/>
          <w:szCs w:val="24"/>
        </w:rPr>
        <w:t xml:space="preserve">further </w:t>
      </w:r>
      <w:r>
        <w:rPr>
          <w:rFonts w:ascii="Times New Roman" w:hAnsi="Times New Roman" w:cs="Times New Roman"/>
          <w:sz w:val="24"/>
          <w:szCs w:val="24"/>
        </w:rPr>
        <w:t xml:space="preserve">averred that the plaintiff was informed in October –December 2010 about the offer for a management buyout which management was considering. The offer was only accepted in 2011 and the first payment of $100 000 was made in February 2011. She was adamant that </w:t>
      </w:r>
      <w:r w:rsidR="0002651C">
        <w:rPr>
          <w:rFonts w:ascii="Times New Roman" w:hAnsi="Times New Roman" w:cs="Times New Roman"/>
          <w:sz w:val="24"/>
          <w:szCs w:val="24"/>
        </w:rPr>
        <w:t xml:space="preserve">the management buyout </w:t>
      </w:r>
      <w:r w:rsidR="001032F2">
        <w:rPr>
          <w:rFonts w:ascii="Times New Roman" w:hAnsi="Times New Roman" w:cs="Times New Roman"/>
          <w:sz w:val="24"/>
          <w:szCs w:val="24"/>
        </w:rPr>
        <w:t>agreement was reached</w:t>
      </w:r>
      <w:r>
        <w:rPr>
          <w:rFonts w:ascii="Times New Roman" w:hAnsi="Times New Roman" w:cs="Times New Roman"/>
          <w:sz w:val="24"/>
          <w:szCs w:val="24"/>
        </w:rPr>
        <w:t xml:space="preserve"> certainly not earlier as claimed by Chimuriwo, and definitely not </w:t>
      </w:r>
      <w:r w:rsidR="001032F2">
        <w:rPr>
          <w:rFonts w:ascii="Times New Roman" w:hAnsi="Times New Roman" w:cs="Times New Roman"/>
          <w:sz w:val="24"/>
          <w:szCs w:val="24"/>
        </w:rPr>
        <w:t xml:space="preserve">in March 2010 </w:t>
      </w:r>
      <w:r>
        <w:rPr>
          <w:rFonts w:ascii="Times New Roman" w:hAnsi="Times New Roman" w:cs="Times New Roman"/>
          <w:sz w:val="24"/>
          <w:szCs w:val="24"/>
        </w:rPr>
        <w:t xml:space="preserve">as alleged by </w:t>
      </w:r>
      <w:r w:rsidR="009D6E76">
        <w:rPr>
          <w:rFonts w:ascii="Times New Roman" w:hAnsi="Times New Roman" w:cs="Times New Roman"/>
          <w:sz w:val="24"/>
          <w:szCs w:val="24"/>
        </w:rPr>
        <w:t>second</w:t>
      </w:r>
      <w:r>
        <w:rPr>
          <w:rFonts w:ascii="Times New Roman" w:hAnsi="Times New Roman" w:cs="Times New Roman"/>
          <w:sz w:val="24"/>
          <w:szCs w:val="24"/>
        </w:rPr>
        <w:t xml:space="preserve"> and </w:t>
      </w:r>
      <w:r w:rsidR="009D6E76">
        <w:rPr>
          <w:rFonts w:ascii="Times New Roman" w:hAnsi="Times New Roman" w:cs="Times New Roman"/>
          <w:sz w:val="24"/>
          <w:szCs w:val="24"/>
        </w:rPr>
        <w:t>third</w:t>
      </w:r>
      <w:r>
        <w:rPr>
          <w:rFonts w:ascii="Times New Roman" w:hAnsi="Times New Roman" w:cs="Times New Roman"/>
          <w:sz w:val="24"/>
          <w:szCs w:val="24"/>
        </w:rPr>
        <w:t xml:space="preserve"> defendant.</w:t>
      </w:r>
    </w:p>
    <w:p w:rsidR="00AF19BB" w:rsidRDefault="001032F2" w:rsidP="00701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confirmed that negotiations for the management buyout were private and no cautionary notice was issued, though it was public knowledge that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 had been acquired by management. She also confirmed that the facility letter dated 28 March 2011 was in fact a renewal of a</w:t>
      </w:r>
      <w:r w:rsidR="0002651C">
        <w:rPr>
          <w:rFonts w:ascii="Times New Roman" w:hAnsi="Times New Roman" w:cs="Times New Roman"/>
          <w:sz w:val="24"/>
          <w:szCs w:val="24"/>
        </w:rPr>
        <w:t>n overdraft</w:t>
      </w:r>
      <w:r>
        <w:rPr>
          <w:rFonts w:ascii="Times New Roman" w:hAnsi="Times New Roman" w:cs="Times New Roman"/>
          <w:sz w:val="24"/>
          <w:szCs w:val="24"/>
        </w:rPr>
        <w:t xml:space="preserve"> balance which already existed a</w:t>
      </w:r>
      <w:r w:rsidR="00D625E7">
        <w:rPr>
          <w:rFonts w:ascii="Times New Roman" w:hAnsi="Times New Roman" w:cs="Times New Roman"/>
          <w:sz w:val="24"/>
          <w:szCs w:val="24"/>
        </w:rPr>
        <w:t xml:space="preserve">nd </w:t>
      </w:r>
      <w:r>
        <w:rPr>
          <w:rFonts w:ascii="Times New Roman" w:hAnsi="Times New Roman" w:cs="Times New Roman"/>
          <w:sz w:val="24"/>
          <w:szCs w:val="24"/>
        </w:rPr>
        <w:t xml:space="preserve">the signatures were </w:t>
      </w:r>
      <w:r w:rsidR="00D625E7">
        <w:rPr>
          <w:rFonts w:ascii="Times New Roman" w:hAnsi="Times New Roman" w:cs="Times New Roman"/>
          <w:sz w:val="24"/>
          <w:szCs w:val="24"/>
        </w:rPr>
        <w:t xml:space="preserve">required </w:t>
      </w:r>
      <w:r>
        <w:rPr>
          <w:rFonts w:ascii="Times New Roman" w:hAnsi="Times New Roman" w:cs="Times New Roman"/>
          <w:sz w:val="24"/>
          <w:szCs w:val="24"/>
        </w:rPr>
        <w:t>only to so acknowledge</w:t>
      </w:r>
      <w:r w:rsidR="00D625E7">
        <w:rPr>
          <w:rFonts w:ascii="Times New Roman" w:hAnsi="Times New Roman" w:cs="Times New Roman"/>
          <w:sz w:val="24"/>
          <w:szCs w:val="24"/>
        </w:rPr>
        <w:t>, and therefore she signed without any qualms</w:t>
      </w:r>
      <w:r>
        <w:rPr>
          <w:rFonts w:ascii="Times New Roman" w:hAnsi="Times New Roman" w:cs="Times New Roman"/>
          <w:sz w:val="24"/>
          <w:szCs w:val="24"/>
        </w:rPr>
        <w:t>.</w:t>
      </w:r>
      <w:r w:rsidR="00D625E7">
        <w:rPr>
          <w:rFonts w:ascii="Times New Roman" w:hAnsi="Times New Roman" w:cs="Times New Roman"/>
          <w:sz w:val="24"/>
          <w:szCs w:val="24"/>
        </w:rPr>
        <w:t xml:space="preserve"> However she denies signing the surety deeds </w:t>
      </w:r>
      <w:r w:rsidR="009F7E09">
        <w:rPr>
          <w:rFonts w:ascii="Times New Roman" w:hAnsi="Times New Roman" w:cs="Times New Roman"/>
          <w:sz w:val="24"/>
          <w:szCs w:val="24"/>
        </w:rPr>
        <w:t>as she knew that would be fraudulent</w:t>
      </w:r>
      <w:r w:rsidR="00701E55">
        <w:rPr>
          <w:rFonts w:ascii="Times New Roman" w:hAnsi="Times New Roman" w:cs="Times New Roman"/>
          <w:sz w:val="24"/>
          <w:szCs w:val="24"/>
        </w:rPr>
        <w:t>. Contradictorily, she confirms the signature is hers. She could not explain how her signature appears on a document which she did not sign. Eventually, she conceded that she signed the surety deeds but claims she only did so in October 2011 to protect bank employees.</w:t>
      </w:r>
    </w:p>
    <w:p w:rsidR="00AF19BB" w:rsidRDefault="00701E55" w:rsidP="00701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find it incredible that one would knowingly commit a fraud to protect third parties, at the risk of arrest and/or prosecution. Perhaps, realising how ridiculous her assertions were, she later made an about turn and claimed that her signature was not fraudulent as money had been accessed by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 and for which security was required. </w:t>
      </w:r>
    </w:p>
    <w:p w:rsidR="00D625E7" w:rsidRDefault="00AF06B1" w:rsidP="00701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she denied making any fraudulent resolutions authorising the execution of surety deeds by </w:t>
      </w:r>
      <w:r w:rsidR="009D6E76">
        <w:rPr>
          <w:rFonts w:ascii="Times New Roman" w:hAnsi="Times New Roman" w:cs="Times New Roman"/>
          <w:sz w:val="24"/>
          <w:szCs w:val="24"/>
        </w:rPr>
        <w:t>second</w:t>
      </w:r>
      <w:r>
        <w:rPr>
          <w:rFonts w:ascii="Times New Roman" w:hAnsi="Times New Roman" w:cs="Times New Roman"/>
          <w:sz w:val="24"/>
          <w:szCs w:val="24"/>
        </w:rPr>
        <w:t xml:space="preserve"> and </w:t>
      </w:r>
      <w:r w:rsidR="009D6E76">
        <w:rPr>
          <w:rFonts w:ascii="Times New Roman" w:hAnsi="Times New Roman" w:cs="Times New Roman"/>
          <w:sz w:val="24"/>
          <w:szCs w:val="24"/>
        </w:rPr>
        <w:t>third</w:t>
      </w:r>
      <w:r>
        <w:rPr>
          <w:rFonts w:ascii="Times New Roman" w:hAnsi="Times New Roman" w:cs="Times New Roman"/>
          <w:sz w:val="24"/>
          <w:szCs w:val="24"/>
        </w:rPr>
        <w:t xml:space="preserve"> defendants. She denied that surety is security, but then recanted to state that surety ship is security. She refused to answer that the validity of the surety by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 in favour of Costain Zimbabwe had never been challenged or that it bound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 for present and future debts of Costain Zimbabwe. She insisted that there never was any security by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 for Costain Zimbabwe’s debts, but could not explain why the March 2011 facility letter talked of renewal of guarantees or why she signed for a non-existent guarantee.</w:t>
      </w:r>
    </w:p>
    <w:p w:rsidR="00704737" w:rsidRDefault="00704737" w:rsidP="0070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 however confirmed being a properly authorised director of </w:t>
      </w:r>
      <w:r w:rsidR="009D6E76">
        <w:rPr>
          <w:rFonts w:ascii="Times New Roman" w:hAnsi="Times New Roman" w:cs="Times New Roman"/>
          <w:sz w:val="24"/>
          <w:szCs w:val="24"/>
        </w:rPr>
        <w:t>third</w:t>
      </w:r>
      <w:r>
        <w:rPr>
          <w:rFonts w:ascii="Times New Roman" w:hAnsi="Times New Roman" w:cs="Times New Roman"/>
          <w:sz w:val="24"/>
          <w:szCs w:val="24"/>
        </w:rPr>
        <w:t xml:space="preserve"> defendant and that plaintiff was aware that she and Chimuriwo were properly authorised to act for </w:t>
      </w:r>
      <w:r w:rsidR="009D6E76">
        <w:rPr>
          <w:rFonts w:ascii="Times New Roman" w:hAnsi="Times New Roman" w:cs="Times New Roman"/>
          <w:sz w:val="24"/>
          <w:szCs w:val="24"/>
        </w:rPr>
        <w:t>third</w:t>
      </w:r>
      <w:r>
        <w:rPr>
          <w:rFonts w:ascii="Times New Roman" w:hAnsi="Times New Roman" w:cs="Times New Roman"/>
          <w:sz w:val="24"/>
          <w:szCs w:val="24"/>
        </w:rPr>
        <w:t xml:space="preserve"> defendant.</w:t>
      </w:r>
      <w:r w:rsidR="00701E55">
        <w:rPr>
          <w:rFonts w:ascii="Times New Roman" w:hAnsi="Times New Roman" w:cs="Times New Roman"/>
          <w:sz w:val="24"/>
          <w:szCs w:val="24"/>
        </w:rPr>
        <w:t xml:space="preserve"> She would not commit herself with regard to the termination of employment of the witnesses to the surety documents in circumstances where, as the Finance Director ultimately responsible for the allocations of money to salaries and terminal benefits, she ought to have known exactly when these witnesses left </w:t>
      </w:r>
      <w:r w:rsidR="009D6E76">
        <w:rPr>
          <w:rFonts w:ascii="Times New Roman" w:hAnsi="Times New Roman" w:cs="Times New Roman"/>
          <w:sz w:val="24"/>
          <w:szCs w:val="24"/>
        </w:rPr>
        <w:t>first</w:t>
      </w:r>
      <w:r w:rsidR="00701E55">
        <w:rPr>
          <w:rFonts w:ascii="Times New Roman" w:hAnsi="Times New Roman" w:cs="Times New Roman"/>
          <w:sz w:val="24"/>
          <w:szCs w:val="24"/>
        </w:rPr>
        <w:t xml:space="preserve"> defendant’s employ.</w:t>
      </w:r>
    </w:p>
    <w:p w:rsidR="00B1685D" w:rsidRDefault="00D625E7"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initially denied that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 had any pre-existing facilities prior to 28 March 2011, thus contradiction her assertion that the March 2011 facility was a mere renewal of an existing loan. She later recanted to state that facilities in 2006, 2008 and 2009 existed, but </w:t>
      </w:r>
      <w:r w:rsidR="002A3D13">
        <w:rPr>
          <w:rFonts w:ascii="Times New Roman" w:hAnsi="Times New Roman" w:cs="Times New Roman"/>
          <w:sz w:val="24"/>
          <w:szCs w:val="24"/>
        </w:rPr>
        <w:t>claimed that these facilities and their guarantees were not related</w:t>
      </w:r>
      <w:r>
        <w:rPr>
          <w:rFonts w:ascii="Times New Roman" w:hAnsi="Times New Roman" w:cs="Times New Roman"/>
          <w:sz w:val="24"/>
          <w:szCs w:val="24"/>
        </w:rPr>
        <w:t xml:space="preserve"> to</w:t>
      </w:r>
      <w:r w:rsidR="002A3D13">
        <w:rPr>
          <w:rFonts w:ascii="Times New Roman" w:hAnsi="Times New Roman" w:cs="Times New Roman"/>
          <w:sz w:val="24"/>
          <w:szCs w:val="24"/>
        </w:rPr>
        <w:t xml:space="preserve"> the</w:t>
      </w:r>
      <w:r>
        <w:rPr>
          <w:rFonts w:ascii="Times New Roman" w:hAnsi="Times New Roman" w:cs="Times New Roman"/>
          <w:sz w:val="24"/>
          <w:szCs w:val="24"/>
        </w:rPr>
        <w:t xml:space="preserve"> 2011 facility. </w:t>
      </w:r>
      <w:r w:rsidR="009F7E09">
        <w:rPr>
          <w:rFonts w:ascii="Times New Roman" w:hAnsi="Times New Roman" w:cs="Times New Roman"/>
          <w:sz w:val="24"/>
          <w:szCs w:val="24"/>
        </w:rPr>
        <w:t xml:space="preserve">In the face of </w:t>
      </w:r>
      <w:r w:rsidR="009D6E76">
        <w:rPr>
          <w:rFonts w:ascii="Times New Roman" w:hAnsi="Times New Roman" w:cs="Times New Roman"/>
          <w:sz w:val="24"/>
          <w:szCs w:val="24"/>
        </w:rPr>
        <w:t>e</w:t>
      </w:r>
      <w:r w:rsidR="009F7E09">
        <w:rPr>
          <w:rFonts w:ascii="Times New Roman" w:hAnsi="Times New Roman" w:cs="Times New Roman"/>
          <w:sz w:val="24"/>
          <w:szCs w:val="24"/>
        </w:rPr>
        <w:t>xh 7-9, it is clear that the witness gave false testimony, in circumstances where she was the finance director responsible for dealings with plaintiff.</w:t>
      </w:r>
    </w:p>
    <w:p w:rsidR="00D625E7" w:rsidRDefault="00B1685D"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Certainly, the witness tied herself in knots as it makes no sense that she claims that</w:t>
      </w:r>
      <w:r w:rsidR="00D625E7">
        <w:rPr>
          <w:rFonts w:ascii="Times New Roman" w:hAnsi="Times New Roman" w:cs="Times New Roman"/>
          <w:sz w:val="24"/>
          <w:szCs w:val="24"/>
        </w:rPr>
        <w:t xml:space="preserve"> the 2011 facility was a renewal of an existing </w:t>
      </w:r>
      <w:r>
        <w:rPr>
          <w:rFonts w:ascii="Times New Roman" w:hAnsi="Times New Roman" w:cs="Times New Roman"/>
          <w:sz w:val="24"/>
          <w:szCs w:val="24"/>
        </w:rPr>
        <w:t>facility</w:t>
      </w:r>
      <w:r w:rsidR="00D625E7">
        <w:rPr>
          <w:rFonts w:ascii="Times New Roman" w:hAnsi="Times New Roman" w:cs="Times New Roman"/>
          <w:sz w:val="24"/>
          <w:szCs w:val="24"/>
        </w:rPr>
        <w:t>, when</w:t>
      </w:r>
      <w:r>
        <w:rPr>
          <w:rFonts w:ascii="Times New Roman" w:hAnsi="Times New Roman" w:cs="Times New Roman"/>
          <w:sz w:val="24"/>
          <w:szCs w:val="24"/>
        </w:rPr>
        <w:t xml:space="preserve"> on the other hand she claims that </w:t>
      </w:r>
      <w:r w:rsidR="00D625E7">
        <w:rPr>
          <w:rFonts w:ascii="Times New Roman" w:hAnsi="Times New Roman" w:cs="Times New Roman"/>
          <w:sz w:val="24"/>
          <w:szCs w:val="24"/>
        </w:rPr>
        <w:t>there were no prior facilities related to the 2011 renewal.</w:t>
      </w:r>
      <w:r>
        <w:rPr>
          <w:rFonts w:ascii="Times New Roman" w:hAnsi="Times New Roman" w:cs="Times New Roman"/>
          <w:sz w:val="24"/>
          <w:szCs w:val="24"/>
        </w:rPr>
        <w:t xml:space="preserve"> How one renews something that does not </w:t>
      </w:r>
      <w:r w:rsidR="00A742A8">
        <w:rPr>
          <w:rFonts w:ascii="Times New Roman" w:hAnsi="Times New Roman" w:cs="Times New Roman"/>
          <w:sz w:val="24"/>
          <w:szCs w:val="24"/>
        </w:rPr>
        <w:t>exist</w:t>
      </w:r>
      <w:r>
        <w:rPr>
          <w:rFonts w:ascii="Times New Roman" w:hAnsi="Times New Roman" w:cs="Times New Roman"/>
          <w:sz w:val="24"/>
          <w:szCs w:val="24"/>
        </w:rPr>
        <w:t xml:space="preserve"> boggles the mind.</w:t>
      </w:r>
    </w:p>
    <w:p w:rsidR="00D625E7" w:rsidRDefault="00D625E7"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704737">
        <w:rPr>
          <w:rFonts w:ascii="Times New Roman" w:hAnsi="Times New Roman" w:cs="Times New Roman"/>
          <w:sz w:val="24"/>
          <w:szCs w:val="24"/>
        </w:rPr>
        <w:t>also</w:t>
      </w:r>
      <w:r>
        <w:rPr>
          <w:rFonts w:ascii="Times New Roman" w:hAnsi="Times New Roman" w:cs="Times New Roman"/>
          <w:sz w:val="24"/>
          <w:szCs w:val="24"/>
        </w:rPr>
        <w:t xml:space="preserve"> averred that there were no sureties/guarantees in existence prior to March 2011, and the witness Chimuriwo is </w:t>
      </w:r>
      <w:r w:rsidR="00B1685D">
        <w:rPr>
          <w:rFonts w:ascii="Times New Roman" w:hAnsi="Times New Roman" w:cs="Times New Roman"/>
          <w:sz w:val="24"/>
          <w:szCs w:val="24"/>
        </w:rPr>
        <w:t>“</w:t>
      </w:r>
      <w:r>
        <w:rPr>
          <w:rFonts w:ascii="Times New Roman" w:hAnsi="Times New Roman" w:cs="Times New Roman"/>
          <w:sz w:val="24"/>
          <w:szCs w:val="24"/>
        </w:rPr>
        <w:t>mad</w:t>
      </w:r>
      <w:r w:rsidR="00B1685D">
        <w:rPr>
          <w:rFonts w:ascii="Times New Roman" w:hAnsi="Times New Roman" w:cs="Times New Roman"/>
          <w:sz w:val="24"/>
          <w:szCs w:val="24"/>
        </w:rPr>
        <w:t>”</w:t>
      </w:r>
      <w:r>
        <w:rPr>
          <w:rFonts w:ascii="Times New Roman" w:hAnsi="Times New Roman" w:cs="Times New Roman"/>
          <w:sz w:val="24"/>
          <w:szCs w:val="24"/>
        </w:rPr>
        <w:t xml:space="preserve"> to </w:t>
      </w:r>
      <w:r w:rsidR="00B1685D">
        <w:rPr>
          <w:rFonts w:ascii="Times New Roman" w:hAnsi="Times New Roman" w:cs="Times New Roman"/>
          <w:sz w:val="24"/>
          <w:szCs w:val="24"/>
        </w:rPr>
        <w:t xml:space="preserve">so </w:t>
      </w:r>
      <w:r>
        <w:rPr>
          <w:rFonts w:ascii="Times New Roman" w:hAnsi="Times New Roman" w:cs="Times New Roman"/>
          <w:sz w:val="24"/>
          <w:szCs w:val="24"/>
        </w:rPr>
        <w:t>concede</w:t>
      </w:r>
      <w:r w:rsidR="00E344D8">
        <w:rPr>
          <w:rFonts w:ascii="Times New Roman" w:hAnsi="Times New Roman" w:cs="Times New Roman"/>
          <w:sz w:val="24"/>
          <w:szCs w:val="24"/>
        </w:rPr>
        <w:t>, something which is obviously untrue</w:t>
      </w:r>
      <w:r>
        <w:rPr>
          <w:rFonts w:ascii="Times New Roman" w:hAnsi="Times New Roman" w:cs="Times New Roman"/>
          <w:sz w:val="24"/>
          <w:szCs w:val="24"/>
        </w:rPr>
        <w:t>.</w:t>
      </w:r>
    </w:p>
    <w:p w:rsidR="009D6E2C" w:rsidRDefault="009D6E2C" w:rsidP="00EA46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claimed that she did not inform plaintiff that as of 1 March 2011 she could no longer represent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 but contradicted herself by claiming that she told Batsirayi Manyange that she could not sign the surety deeds as she no longer represented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 In any case, this testimony contradicted her evidence in chief that she was only divested of her role as </w:t>
      </w:r>
      <w:r w:rsidR="009D6E76">
        <w:rPr>
          <w:rFonts w:ascii="Times New Roman" w:hAnsi="Times New Roman" w:cs="Times New Roman"/>
          <w:sz w:val="24"/>
          <w:szCs w:val="24"/>
        </w:rPr>
        <w:t>second</w:t>
      </w:r>
      <w:r>
        <w:rPr>
          <w:rFonts w:ascii="Times New Roman" w:hAnsi="Times New Roman" w:cs="Times New Roman"/>
          <w:sz w:val="24"/>
          <w:szCs w:val="24"/>
        </w:rPr>
        <w:t xml:space="preserve"> defendant’s finance director on 1 April 2011 upon the unbundling of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 </w:t>
      </w:r>
    </w:p>
    <w:p w:rsidR="00027538" w:rsidRDefault="00704737" w:rsidP="0070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E344D8">
        <w:rPr>
          <w:rFonts w:ascii="Times New Roman" w:hAnsi="Times New Roman" w:cs="Times New Roman"/>
          <w:sz w:val="24"/>
          <w:szCs w:val="24"/>
        </w:rPr>
        <w:t xml:space="preserve">however </w:t>
      </w:r>
      <w:r>
        <w:rPr>
          <w:rFonts w:ascii="Times New Roman" w:hAnsi="Times New Roman" w:cs="Times New Roman"/>
          <w:sz w:val="24"/>
          <w:szCs w:val="24"/>
        </w:rPr>
        <w:t xml:space="preserve">confirmed that as at 28 March 2011, the plaintiff was owed the sum of </w:t>
      </w:r>
      <w:r w:rsidRPr="00EA7A54">
        <w:rPr>
          <w:rFonts w:ascii="Times New Roman" w:hAnsi="Times New Roman" w:cs="Times New Roman"/>
          <w:sz w:val="24"/>
          <w:szCs w:val="24"/>
        </w:rPr>
        <w:t xml:space="preserve">$2 500 000 </w:t>
      </w:r>
      <w:r w:rsidR="00EA7A54" w:rsidRPr="00EA7A54">
        <w:rPr>
          <w:rFonts w:ascii="Times New Roman" w:hAnsi="Times New Roman" w:cs="Times New Roman"/>
          <w:sz w:val="24"/>
          <w:szCs w:val="24"/>
        </w:rPr>
        <w:t>exclusive</w:t>
      </w:r>
      <w:r w:rsidRPr="00EA7A54">
        <w:rPr>
          <w:rFonts w:ascii="Times New Roman" w:hAnsi="Times New Roman" w:cs="Times New Roman"/>
          <w:sz w:val="24"/>
          <w:szCs w:val="24"/>
        </w:rPr>
        <w:t xml:space="preserve"> of interest and charges and </w:t>
      </w:r>
      <w:r w:rsidR="00A312BA" w:rsidRPr="00EA7A54">
        <w:rPr>
          <w:rFonts w:ascii="Times New Roman" w:hAnsi="Times New Roman" w:cs="Times New Roman"/>
          <w:sz w:val="24"/>
          <w:szCs w:val="24"/>
        </w:rPr>
        <w:t>that no</w:t>
      </w:r>
      <w:r w:rsidRPr="00EA7A54">
        <w:rPr>
          <w:rFonts w:ascii="Times New Roman" w:hAnsi="Times New Roman" w:cs="Times New Roman"/>
          <w:sz w:val="24"/>
          <w:szCs w:val="24"/>
        </w:rPr>
        <w:t xml:space="preserve"> payments have been made on the debt due since 15 March 2011.</w:t>
      </w:r>
      <w:r w:rsidR="00A1608B">
        <w:rPr>
          <w:rFonts w:ascii="Times New Roman" w:hAnsi="Times New Roman" w:cs="Times New Roman"/>
          <w:sz w:val="24"/>
          <w:szCs w:val="24"/>
        </w:rPr>
        <w:t xml:space="preserve"> </w:t>
      </w:r>
    </w:p>
    <w:p w:rsidR="00E344D8" w:rsidRPr="00027538" w:rsidRDefault="009D6E2C" w:rsidP="007047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Chimuriwo, I found this witness to be extremely unreliable and dishonest in her testimony. </w:t>
      </w:r>
      <w:r w:rsidR="00E344D8">
        <w:rPr>
          <w:rFonts w:ascii="Times New Roman" w:hAnsi="Times New Roman" w:cs="Times New Roman"/>
          <w:sz w:val="24"/>
          <w:szCs w:val="24"/>
        </w:rPr>
        <w:t>I am therefore inclined to disregard most of her evidence where it contradicts the plaintiff’s because of the falsehoods and recapitulations she was forced to make when cornered. In</w:t>
      </w:r>
      <w:r w:rsidR="00AF19BB">
        <w:rPr>
          <w:rFonts w:ascii="Times New Roman" w:hAnsi="Times New Roman" w:cs="Times New Roman"/>
          <w:sz w:val="24"/>
          <w:szCs w:val="24"/>
        </w:rPr>
        <w:t>deed</w:t>
      </w:r>
      <w:r w:rsidR="00E344D8">
        <w:rPr>
          <w:rFonts w:ascii="Times New Roman" w:hAnsi="Times New Roman" w:cs="Times New Roman"/>
          <w:sz w:val="24"/>
          <w:szCs w:val="24"/>
        </w:rPr>
        <w:t xml:space="preserve">, the </w:t>
      </w:r>
      <w:r>
        <w:rPr>
          <w:rFonts w:ascii="Times New Roman" w:hAnsi="Times New Roman" w:cs="Times New Roman"/>
          <w:sz w:val="24"/>
          <w:szCs w:val="24"/>
        </w:rPr>
        <w:t>contradictions between her testimony and that of Chimuriwo make</w:t>
      </w:r>
      <w:r w:rsidR="00E344D8">
        <w:rPr>
          <w:rFonts w:ascii="Times New Roman" w:hAnsi="Times New Roman" w:cs="Times New Roman"/>
          <w:sz w:val="24"/>
          <w:szCs w:val="24"/>
        </w:rPr>
        <w:t xml:space="preserve"> for a </w:t>
      </w:r>
      <w:r w:rsidR="00AF19BB">
        <w:rPr>
          <w:rFonts w:ascii="Times New Roman" w:hAnsi="Times New Roman" w:cs="Times New Roman"/>
          <w:sz w:val="24"/>
          <w:szCs w:val="24"/>
        </w:rPr>
        <w:t xml:space="preserve">very </w:t>
      </w:r>
      <w:r w:rsidR="00E344D8">
        <w:rPr>
          <w:rFonts w:ascii="Times New Roman" w:hAnsi="Times New Roman" w:cs="Times New Roman"/>
          <w:sz w:val="24"/>
          <w:szCs w:val="24"/>
        </w:rPr>
        <w:t>sorry case for the defendants.</w:t>
      </w:r>
    </w:p>
    <w:p w:rsidR="00E344D8" w:rsidRPr="00E344D8" w:rsidRDefault="00E344D8" w:rsidP="00A8068F">
      <w:pPr>
        <w:spacing w:after="0" w:line="360" w:lineRule="auto"/>
        <w:jc w:val="both"/>
        <w:rPr>
          <w:rFonts w:ascii="Times New Roman" w:hAnsi="Times New Roman" w:cs="Times New Roman"/>
          <w:b/>
          <w:sz w:val="24"/>
          <w:szCs w:val="24"/>
        </w:rPr>
      </w:pPr>
      <w:r w:rsidRPr="00E344D8">
        <w:rPr>
          <w:rFonts w:ascii="Times New Roman" w:hAnsi="Times New Roman" w:cs="Times New Roman"/>
          <w:b/>
          <w:sz w:val="24"/>
          <w:szCs w:val="24"/>
        </w:rPr>
        <w:lastRenderedPageBreak/>
        <w:tab/>
        <w:t>Mr Worsfold</w:t>
      </w:r>
    </w:p>
    <w:p w:rsidR="00E97FB7" w:rsidRDefault="00E344D8"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not understand why the defendant</w:t>
      </w:r>
      <w:r w:rsidR="00AF19BB">
        <w:rPr>
          <w:rFonts w:ascii="Times New Roman" w:hAnsi="Times New Roman" w:cs="Times New Roman"/>
          <w:sz w:val="24"/>
          <w:szCs w:val="24"/>
        </w:rPr>
        <w:t>s</w:t>
      </w:r>
      <w:r>
        <w:rPr>
          <w:rFonts w:ascii="Times New Roman" w:hAnsi="Times New Roman" w:cs="Times New Roman"/>
          <w:sz w:val="24"/>
          <w:szCs w:val="24"/>
        </w:rPr>
        <w:t xml:space="preserve"> called this witness. He only became a director of </w:t>
      </w:r>
      <w:r w:rsidR="009D6E76">
        <w:rPr>
          <w:rFonts w:ascii="Times New Roman" w:hAnsi="Times New Roman" w:cs="Times New Roman"/>
          <w:sz w:val="24"/>
          <w:szCs w:val="24"/>
        </w:rPr>
        <w:t>second</w:t>
      </w:r>
      <w:r w:rsidR="009D6E2C">
        <w:rPr>
          <w:rFonts w:ascii="Times New Roman" w:hAnsi="Times New Roman" w:cs="Times New Roman"/>
          <w:sz w:val="24"/>
          <w:szCs w:val="24"/>
        </w:rPr>
        <w:t xml:space="preserve"> defendant o</w:t>
      </w:r>
      <w:r>
        <w:rPr>
          <w:rFonts w:ascii="Times New Roman" w:hAnsi="Times New Roman" w:cs="Times New Roman"/>
          <w:sz w:val="24"/>
          <w:szCs w:val="24"/>
        </w:rPr>
        <w:t>n</w:t>
      </w:r>
      <w:r w:rsidR="009D6E2C">
        <w:rPr>
          <w:rFonts w:ascii="Times New Roman" w:hAnsi="Times New Roman" w:cs="Times New Roman"/>
          <w:sz w:val="24"/>
          <w:szCs w:val="24"/>
        </w:rPr>
        <w:t xml:space="preserve"> 1</w:t>
      </w:r>
      <w:r>
        <w:rPr>
          <w:rFonts w:ascii="Times New Roman" w:hAnsi="Times New Roman" w:cs="Times New Roman"/>
          <w:sz w:val="24"/>
          <w:szCs w:val="24"/>
        </w:rPr>
        <w:t xml:space="preserve"> March 2011 and clearly had no personal knowledge of what transpired prior to that, or the relationships and responsibilities between the </w:t>
      </w:r>
      <w:r w:rsidR="003966D8">
        <w:rPr>
          <w:rFonts w:ascii="Times New Roman" w:hAnsi="Times New Roman" w:cs="Times New Roman"/>
          <w:sz w:val="24"/>
          <w:szCs w:val="24"/>
        </w:rPr>
        <w:t>defendants</w:t>
      </w:r>
      <w:r>
        <w:rPr>
          <w:rFonts w:ascii="Times New Roman" w:hAnsi="Times New Roman" w:cs="Times New Roman"/>
          <w:sz w:val="24"/>
          <w:szCs w:val="24"/>
        </w:rPr>
        <w:t xml:space="preserve"> and their directors prior to his appointment. Save to unnecessarily prolong the trial</w:t>
      </w:r>
      <w:r w:rsidR="00AF19BB">
        <w:rPr>
          <w:rFonts w:ascii="Times New Roman" w:hAnsi="Times New Roman" w:cs="Times New Roman"/>
          <w:sz w:val="24"/>
          <w:szCs w:val="24"/>
        </w:rPr>
        <w:t>,</w:t>
      </w:r>
      <w:r>
        <w:rPr>
          <w:rFonts w:ascii="Times New Roman" w:hAnsi="Times New Roman" w:cs="Times New Roman"/>
          <w:sz w:val="24"/>
          <w:szCs w:val="24"/>
        </w:rPr>
        <w:t xml:space="preserve"> the only value I gleaned from his testimony</w:t>
      </w:r>
      <w:r w:rsidR="003966D8">
        <w:rPr>
          <w:rFonts w:ascii="Times New Roman" w:hAnsi="Times New Roman" w:cs="Times New Roman"/>
          <w:sz w:val="24"/>
          <w:szCs w:val="24"/>
        </w:rPr>
        <w:t xml:space="preserve"> was that he confirmed that no cautionary notice was ever issued on the management buyout of </w:t>
      </w:r>
      <w:r w:rsidR="009D6E76">
        <w:rPr>
          <w:rFonts w:ascii="Times New Roman" w:hAnsi="Times New Roman" w:cs="Times New Roman"/>
          <w:sz w:val="24"/>
          <w:szCs w:val="24"/>
        </w:rPr>
        <w:t>first</w:t>
      </w:r>
      <w:r w:rsidR="003966D8">
        <w:rPr>
          <w:rFonts w:ascii="Times New Roman" w:hAnsi="Times New Roman" w:cs="Times New Roman"/>
          <w:sz w:val="24"/>
          <w:szCs w:val="24"/>
        </w:rPr>
        <w:t xml:space="preserve"> defendant</w:t>
      </w:r>
      <w:r w:rsidR="00A742A8">
        <w:rPr>
          <w:rFonts w:ascii="Times New Roman" w:hAnsi="Times New Roman" w:cs="Times New Roman"/>
          <w:sz w:val="24"/>
          <w:szCs w:val="24"/>
        </w:rPr>
        <w:t>;</w:t>
      </w:r>
      <w:r w:rsidR="003966D8">
        <w:rPr>
          <w:rFonts w:ascii="Times New Roman" w:hAnsi="Times New Roman" w:cs="Times New Roman"/>
          <w:sz w:val="24"/>
          <w:szCs w:val="24"/>
        </w:rPr>
        <w:t xml:space="preserve"> that Chimuriwo and Guzha were still executive directors of all three defendants at the relevant time, i.e. </w:t>
      </w:r>
      <w:r w:rsidR="009D6E2C">
        <w:rPr>
          <w:rFonts w:ascii="Times New Roman" w:hAnsi="Times New Roman" w:cs="Times New Roman"/>
          <w:sz w:val="24"/>
          <w:szCs w:val="24"/>
        </w:rPr>
        <w:t xml:space="preserve">up to 31 </w:t>
      </w:r>
      <w:r w:rsidR="003966D8">
        <w:rPr>
          <w:rFonts w:ascii="Times New Roman" w:hAnsi="Times New Roman" w:cs="Times New Roman"/>
          <w:sz w:val="24"/>
          <w:szCs w:val="24"/>
        </w:rPr>
        <w:t>March 2011</w:t>
      </w:r>
      <w:r w:rsidR="00A742A8">
        <w:rPr>
          <w:rFonts w:ascii="Times New Roman" w:hAnsi="Times New Roman" w:cs="Times New Roman"/>
          <w:sz w:val="24"/>
          <w:szCs w:val="24"/>
        </w:rPr>
        <w:t xml:space="preserve"> and that the Costain Group have not seen it fit to sue them for the alleged fraud.</w:t>
      </w:r>
      <w:r w:rsidR="003966D8">
        <w:rPr>
          <w:rFonts w:ascii="Times New Roman" w:hAnsi="Times New Roman" w:cs="Times New Roman"/>
          <w:sz w:val="24"/>
          <w:szCs w:val="24"/>
        </w:rPr>
        <w:t xml:space="preserve"> </w:t>
      </w:r>
    </w:p>
    <w:p w:rsidR="00AF19BB" w:rsidRDefault="003966D8" w:rsidP="00E97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B1685D">
        <w:rPr>
          <w:rFonts w:ascii="Times New Roman" w:hAnsi="Times New Roman" w:cs="Times New Roman"/>
          <w:sz w:val="24"/>
          <w:szCs w:val="24"/>
        </w:rPr>
        <w:t>was not competent to</w:t>
      </w:r>
      <w:r>
        <w:rPr>
          <w:rFonts w:ascii="Times New Roman" w:hAnsi="Times New Roman" w:cs="Times New Roman"/>
          <w:sz w:val="24"/>
          <w:szCs w:val="24"/>
        </w:rPr>
        <w:t xml:space="preserve"> testify as to the validity or otherwise of resolutions passed </w:t>
      </w:r>
      <w:r w:rsidR="00E97FB7">
        <w:rPr>
          <w:rFonts w:ascii="Times New Roman" w:hAnsi="Times New Roman" w:cs="Times New Roman"/>
          <w:sz w:val="24"/>
          <w:szCs w:val="24"/>
        </w:rPr>
        <w:t xml:space="preserve">on 1 February 2011, </w:t>
      </w:r>
      <w:r>
        <w:rPr>
          <w:rFonts w:ascii="Times New Roman" w:hAnsi="Times New Roman" w:cs="Times New Roman"/>
          <w:sz w:val="24"/>
          <w:szCs w:val="24"/>
        </w:rPr>
        <w:t>before his appointment, nor did he produce any</w:t>
      </w:r>
      <w:r w:rsidR="00E97FB7">
        <w:rPr>
          <w:rFonts w:ascii="Times New Roman" w:hAnsi="Times New Roman" w:cs="Times New Roman"/>
          <w:sz w:val="24"/>
          <w:szCs w:val="24"/>
        </w:rPr>
        <w:t>thing to show that directors with an interest in a resolution were disqualified from voting. He claims he was at work on 28 March 2011 and documents could not have been signed without his knowledge or that of one Janet Mutasa, but he also testified that said Janet Mutasa only took over from Nozipho Guzha as finance director and was appointed company secretary on 1 April 2011. It is not clear what role and authorisations Janet Mutasa had over the actions of executive directors</w:t>
      </w:r>
      <w:r w:rsidR="0002651C">
        <w:rPr>
          <w:rFonts w:ascii="Times New Roman" w:hAnsi="Times New Roman" w:cs="Times New Roman"/>
          <w:sz w:val="24"/>
          <w:szCs w:val="24"/>
        </w:rPr>
        <w:t xml:space="preserve"> prior to 1 April 2011.</w:t>
      </w:r>
    </w:p>
    <w:p w:rsidR="00A742A8" w:rsidRDefault="00E97FB7" w:rsidP="00E97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considering that he himself was only appointed director after all the necessary resolutions had been done, and was in effect a non-executive director, it is not clear from his testimony what he could have done to reverse decisions made prior to his appointment.</w:t>
      </w:r>
      <w:r w:rsidR="00A742A8">
        <w:rPr>
          <w:rFonts w:ascii="Times New Roman" w:hAnsi="Times New Roman" w:cs="Times New Roman"/>
          <w:sz w:val="24"/>
          <w:szCs w:val="24"/>
        </w:rPr>
        <w:t xml:space="preserve"> He did not produce any </w:t>
      </w:r>
      <w:r>
        <w:rPr>
          <w:rFonts w:ascii="Times New Roman" w:hAnsi="Times New Roman" w:cs="Times New Roman"/>
          <w:sz w:val="24"/>
          <w:szCs w:val="24"/>
        </w:rPr>
        <w:t>minutes</w:t>
      </w:r>
      <w:r w:rsidR="003966D8">
        <w:rPr>
          <w:rFonts w:ascii="Times New Roman" w:hAnsi="Times New Roman" w:cs="Times New Roman"/>
          <w:sz w:val="24"/>
          <w:szCs w:val="24"/>
        </w:rPr>
        <w:t xml:space="preserve"> of alleged meetings he attended after his appointment to confirm the veracity of what came out of those meetings</w:t>
      </w:r>
      <w:r w:rsidR="00F13D90">
        <w:rPr>
          <w:rFonts w:ascii="Times New Roman" w:hAnsi="Times New Roman" w:cs="Times New Roman"/>
          <w:sz w:val="24"/>
          <w:szCs w:val="24"/>
        </w:rPr>
        <w:t>. I cannot even make much of the fa</w:t>
      </w:r>
      <w:r w:rsidR="00AF19BB">
        <w:rPr>
          <w:rFonts w:ascii="Times New Roman" w:hAnsi="Times New Roman" w:cs="Times New Roman"/>
          <w:sz w:val="24"/>
          <w:szCs w:val="24"/>
        </w:rPr>
        <w:t xml:space="preserve">ct that no minutes of directors’ </w:t>
      </w:r>
      <w:r w:rsidR="00F13D90">
        <w:rPr>
          <w:rFonts w:ascii="Times New Roman" w:hAnsi="Times New Roman" w:cs="Times New Roman"/>
          <w:sz w:val="24"/>
          <w:szCs w:val="24"/>
        </w:rPr>
        <w:t>meetings or notices calling for such meetings exist when</w:t>
      </w:r>
      <w:r w:rsidR="00A742A8">
        <w:rPr>
          <w:rFonts w:ascii="Times New Roman" w:hAnsi="Times New Roman" w:cs="Times New Roman"/>
          <w:sz w:val="24"/>
          <w:szCs w:val="24"/>
        </w:rPr>
        <w:t xml:space="preserve"> even </w:t>
      </w:r>
      <w:r w:rsidR="00F13D90">
        <w:rPr>
          <w:rFonts w:ascii="Times New Roman" w:hAnsi="Times New Roman" w:cs="Times New Roman"/>
          <w:sz w:val="24"/>
          <w:szCs w:val="24"/>
        </w:rPr>
        <w:t>the</w:t>
      </w:r>
      <w:r w:rsidR="00A742A8">
        <w:rPr>
          <w:rFonts w:ascii="Times New Roman" w:hAnsi="Times New Roman" w:cs="Times New Roman"/>
          <w:sz w:val="24"/>
          <w:szCs w:val="24"/>
        </w:rPr>
        <w:t xml:space="preserve"> resolution on his own appointment as director</w:t>
      </w:r>
      <w:r w:rsidR="00F13D90">
        <w:rPr>
          <w:rFonts w:ascii="Times New Roman" w:hAnsi="Times New Roman" w:cs="Times New Roman"/>
          <w:sz w:val="24"/>
          <w:szCs w:val="24"/>
        </w:rPr>
        <w:t xml:space="preserve"> is not in evidence.</w:t>
      </w:r>
    </w:p>
    <w:p w:rsidR="003F25EA" w:rsidRDefault="00A742A8" w:rsidP="00E97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testimony was based mostly on </w:t>
      </w:r>
      <w:r w:rsidR="00F13D90">
        <w:rPr>
          <w:rFonts w:ascii="Times New Roman" w:hAnsi="Times New Roman" w:cs="Times New Roman"/>
          <w:sz w:val="24"/>
          <w:szCs w:val="24"/>
        </w:rPr>
        <w:t>what</w:t>
      </w:r>
      <w:r>
        <w:rPr>
          <w:rFonts w:ascii="Times New Roman" w:hAnsi="Times New Roman" w:cs="Times New Roman"/>
          <w:sz w:val="24"/>
          <w:szCs w:val="24"/>
        </w:rPr>
        <w:t xml:space="preserve"> he was told by other person</w:t>
      </w:r>
      <w:r w:rsidR="00AF19BB">
        <w:rPr>
          <w:rFonts w:ascii="Times New Roman" w:hAnsi="Times New Roman" w:cs="Times New Roman"/>
          <w:sz w:val="24"/>
          <w:szCs w:val="24"/>
        </w:rPr>
        <w:t>s</w:t>
      </w:r>
      <w:r>
        <w:rPr>
          <w:rFonts w:ascii="Times New Roman" w:hAnsi="Times New Roman" w:cs="Times New Roman"/>
          <w:sz w:val="24"/>
          <w:szCs w:val="24"/>
        </w:rPr>
        <w:t xml:space="preserve">, </w:t>
      </w:r>
      <w:r w:rsidRPr="00F13D90">
        <w:rPr>
          <w:rFonts w:ascii="Times New Roman" w:hAnsi="Times New Roman" w:cs="Times New Roman"/>
          <w:i/>
          <w:sz w:val="24"/>
          <w:szCs w:val="24"/>
        </w:rPr>
        <w:t>viz</w:t>
      </w:r>
      <w:r w:rsidR="00F13D90">
        <w:rPr>
          <w:rFonts w:ascii="Times New Roman" w:hAnsi="Times New Roman" w:cs="Times New Roman"/>
          <w:sz w:val="24"/>
          <w:szCs w:val="24"/>
        </w:rPr>
        <w:t xml:space="preserve">, </w:t>
      </w:r>
      <w:r>
        <w:rPr>
          <w:rFonts w:ascii="Times New Roman" w:hAnsi="Times New Roman" w:cs="Times New Roman"/>
          <w:sz w:val="24"/>
          <w:szCs w:val="24"/>
        </w:rPr>
        <w:t xml:space="preserve">that Chimuriwo and Guzha committed a fraud or that the surety deeds were executed solely for audit </w:t>
      </w:r>
      <w:r w:rsidR="00F13D90">
        <w:rPr>
          <w:rFonts w:ascii="Times New Roman" w:hAnsi="Times New Roman" w:cs="Times New Roman"/>
          <w:sz w:val="24"/>
          <w:szCs w:val="24"/>
        </w:rPr>
        <w:t>purposes</w:t>
      </w:r>
      <w:r>
        <w:rPr>
          <w:rFonts w:ascii="Times New Roman" w:hAnsi="Times New Roman" w:cs="Times New Roman"/>
          <w:sz w:val="24"/>
          <w:szCs w:val="24"/>
        </w:rPr>
        <w:t xml:space="preserve"> rather than to provide security for the overdraft facility advanced to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w:t>
      </w:r>
      <w:r w:rsidR="0002651C">
        <w:rPr>
          <w:rFonts w:ascii="Times New Roman" w:hAnsi="Times New Roman" w:cs="Times New Roman"/>
          <w:sz w:val="24"/>
          <w:szCs w:val="24"/>
        </w:rPr>
        <w:t>. I find his testimony,</w:t>
      </w:r>
      <w:r w:rsidR="00F13D90">
        <w:rPr>
          <w:rFonts w:ascii="Times New Roman" w:hAnsi="Times New Roman" w:cs="Times New Roman"/>
          <w:sz w:val="24"/>
          <w:szCs w:val="24"/>
        </w:rPr>
        <w:t xml:space="preserve"> </w:t>
      </w:r>
      <w:r w:rsidR="00AF19BB">
        <w:rPr>
          <w:rFonts w:ascii="Times New Roman" w:hAnsi="Times New Roman" w:cs="Times New Roman"/>
          <w:sz w:val="24"/>
          <w:szCs w:val="24"/>
        </w:rPr>
        <w:t>therefore</w:t>
      </w:r>
      <w:r w:rsidR="0002651C">
        <w:rPr>
          <w:rFonts w:ascii="Times New Roman" w:hAnsi="Times New Roman" w:cs="Times New Roman"/>
          <w:sz w:val="24"/>
          <w:szCs w:val="24"/>
        </w:rPr>
        <w:t xml:space="preserve">, to be </w:t>
      </w:r>
      <w:r w:rsidR="00AF19BB">
        <w:rPr>
          <w:rFonts w:ascii="Times New Roman" w:hAnsi="Times New Roman" w:cs="Times New Roman"/>
          <w:sz w:val="24"/>
          <w:szCs w:val="24"/>
        </w:rPr>
        <w:t xml:space="preserve"> </w:t>
      </w:r>
      <w:r w:rsidR="00F13D90">
        <w:rPr>
          <w:rFonts w:ascii="Times New Roman" w:hAnsi="Times New Roman" w:cs="Times New Roman"/>
          <w:sz w:val="24"/>
          <w:szCs w:val="24"/>
        </w:rPr>
        <w:t>of little probative value</w:t>
      </w:r>
      <w:r>
        <w:rPr>
          <w:rFonts w:ascii="Times New Roman" w:hAnsi="Times New Roman" w:cs="Times New Roman"/>
          <w:sz w:val="24"/>
          <w:szCs w:val="24"/>
        </w:rPr>
        <w:t>.</w:t>
      </w:r>
      <w:r w:rsidR="003966D8">
        <w:rPr>
          <w:rFonts w:ascii="Times New Roman" w:hAnsi="Times New Roman" w:cs="Times New Roman"/>
          <w:sz w:val="24"/>
          <w:szCs w:val="24"/>
        </w:rPr>
        <w:t xml:space="preserve"> </w:t>
      </w:r>
    </w:p>
    <w:p w:rsidR="003966D8" w:rsidRDefault="003966D8" w:rsidP="00A8068F">
      <w:pPr>
        <w:spacing w:after="0" w:line="360" w:lineRule="auto"/>
        <w:jc w:val="both"/>
        <w:rPr>
          <w:rFonts w:ascii="Times New Roman" w:hAnsi="Times New Roman" w:cs="Times New Roman"/>
          <w:b/>
          <w:sz w:val="24"/>
          <w:szCs w:val="24"/>
        </w:rPr>
      </w:pPr>
      <w:r w:rsidRPr="003966D8">
        <w:rPr>
          <w:rFonts w:ascii="Times New Roman" w:hAnsi="Times New Roman" w:cs="Times New Roman"/>
          <w:b/>
          <w:sz w:val="24"/>
          <w:szCs w:val="24"/>
        </w:rPr>
        <w:tab/>
        <w:t>Mr Burdes</w:t>
      </w:r>
    </w:p>
    <w:p w:rsidR="00F331FF" w:rsidRDefault="00B1685D"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2801">
        <w:rPr>
          <w:rFonts w:ascii="Times New Roman" w:hAnsi="Times New Roman" w:cs="Times New Roman"/>
          <w:sz w:val="24"/>
          <w:szCs w:val="24"/>
        </w:rPr>
        <w:t>As the</w:t>
      </w:r>
      <w:r>
        <w:rPr>
          <w:rFonts w:ascii="Times New Roman" w:hAnsi="Times New Roman" w:cs="Times New Roman"/>
          <w:sz w:val="24"/>
          <w:szCs w:val="24"/>
        </w:rPr>
        <w:t xml:space="preserve"> </w:t>
      </w:r>
      <w:r w:rsidR="00232801">
        <w:rPr>
          <w:rFonts w:ascii="Times New Roman" w:hAnsi="Times New Roman" w:cs="Times New Roman"/>
          <w:sz w:val="24"/>
          <w:szCs w:val="24"/>
        </w:rPr>
        <w:t xml:space="preserve">first witness for the defendant, it appears that his prime role was to put into question, as fraudulent and unauthorised, the guarantees signed by Chimuriwo and Guzha on behalf of the </w:t>
      </w:r>
      <w:r w:rsidR="009D6E76">
        <w:rPr>
          <w:rFonts w:ascii="Times New Roman" w:hAnsi="Times New Roman" w:cs="Times New Roman"/>
          <w:sz w:val="24"/>
          <w:szCs w:val="24"/>
        </w:rPr>
        <w:t>second</w:t>
      </w:r>
      <w:r w:rsidR="00EA7A54">
        <w:rPr>
          <w:rFonts w:ascii="Times New Roman" w:hAnsi="Times New Roman" w:cs="Times New Roman"/>
          <w:sz w:val="24"/>
          <w:szCs w:val="24"/>
        </w:rPr>
        <w:t xml:space="preserve"> and </w:t>
      </w:r>
      <w:r w:rsidR="009D6E76">
        <w:rPr>
          <w:rFonts w:ascii="Times New Roman" w:hAnsi="Times New Roman" w:cs="Times New Roman"/>
          <w:sz w:val="24"/>
          <w:szCs w:val="24"/>
        </w:rPr>
        <w:t>third</w:t>
      </w:r>
      <w:r w:rsidR="00EA7A54">
        <w:rPr>
          <w:rFonts w:ascii="Times New Roman" w:hAnsi="Times New Roman" w:cs="Times New Roman"/>
          <w:sz w:val="24"/>
          <w:szCs w:val="24"/>
        </w:rPr>
        <w:t xml:space="preserve"> </w:t>
      </w:r>
      <w:r w:rsidR="00232801">
        <w:rPr>
          <w:rFonts w:ascii="Times New Roman" w:hAnsi="Times New Roman" w:cs="Times New Roman"/>
          <w:sz w:val="24"/>
          <w:szCs w:val="24"/>
        </w:rPr>
        <w:t>defendant</w:t>
      </w:r>
      <w:r w:rsidR="00EA7A54">
        <w:rPr>
          <w:rFonts w:ascii="Times New Roman" w:hAnsi="Times New Roman" w:cs="Times New Roman"/>
          <w:sz w:val="24"/>
          <w:szCs w:val="24"/>
        </w:rPr>
        <w:t>s</w:t>
      </w:r>
      <w:r w:rsidR="00232801">
        <w:rPr>
          <w:rFonts w:ascii="Times New Roman" w:hAnsi="Times New Roman" w:cs="Times New Roman"/>
          <w:sz w:val="24"/>
          <w:szCs w:val="24"/>
        </w:rPr>
        <w:t xml:space="preserve">. However he could not explain why defendants had not caused the arrest of these “fraudsters”. </w:t>
      </w:r>
    </w:p>
    <w:p w:rsidR="00F13D90" w:rsidRDefault="00F13D90"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difficulty Mr </w:t>
      </w:r>
      <w:r w:rsidRPr="00BC3412">
        <w:rPr>
          <w:rFonts w:ascii="Times New Roman" w:hAnsi="Times New Roman" w:cs="Times New Roman"/>
          <w:i/>
          <w:sz w:val="24"/>
          <w:szCs w:val="24"/>
        </w:rPr>
        <w:t>Magwaliba</w:t>
      </w:r>
      <w:r>
        <w:rPr>
          <w:rFonts w:ascii="Times New Roman" w:hAnsi="Times New Roman" w:cs="Times New Roman"/>
          <w:sz w:val="24"/>
          <w:szCs w:val="24"/>
        </w:rPr>
        <w:t xml:space="preserve"> faced was that, this witness, like Worsfold, was not an executive director or even based in Zimbabwe and thus had no firs</w:t>
      </w:r>
      <w:r w:rsidR="00AF19BB">
        <w:rPr>
          <w:rFonts w:ascii="Times New Roman" w:hAnsi="Times New Roman" w:cs="Times New Roman"/>
          <w:sz w:val="24"/>
          <w:szCs w:val="24"/>
        </w:rPr>
        <w:t>t</w:t>
      </w:r>
      <w:r>
        <w:rPr>
          <w:rFonts w:ascii="Times New Roman" w:hAnsi="Times New Roman" w:cs="Times New Roman"/>
          <w:sz w:val="24"/>
          <w:szCs w:val="24"/>
        </w:rPr>
        <w:t xml:space="preserve"> hand knowledge of the day to day activities of the executive directors, i.e. Chimuriwo and Guzha.</w:t>
      </w:r>
    </w:p>
    <w:p w:rsidR="00B1685D" w:rsidRDefault="00232801" w:rsidP="00F33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F13D90">
        <w:rPr>
          <w:rFonts w:ascii="Times New Roman" w:hAnsi="Times New Roman" w:cs="Times New Roman"/>
          <w:sz w:val="24"/>
          <w:szCs w:val="24"/>
        </w:rPr>
        <w:t>owever, h</w:t>
      </w:r>
      <w:r>
        <w:rPr>
          <w:rFonts w:ascii="Times New Roman" w:hAnsi="Times New Roman" w:cs="Times New Roman"/>
          <w:sz w:val="24"/>
          <w:szCs w:val="24"/>
        </w:rPr>
        <w:t>e</w:t>
      </w:r>
      <w:r w:rsidR="00F13D90">
        <w:rPr>
          <w:rFonts w:ascii="Times New Roman" w:hAnsi="Times New Roman" w:cs="Times New Roman"/>
          <w:sz w:val="24"/>
          <w:szCs w:val="24"/>
        </w:rPr>
        <w:t xml:space="preserve"> at least</w:t>
      </w:r>
      <w:r>
        <w:rPr>
          <w:rFonts w:ascii="Times New Roman" w:hAnsi="Times New Roman" w:cs="Times New Roman"/>
          <w:sz w:val="24"/>
          <w:szCs w:val="24"/>
        </w:rPr>
        <w:t xml:space="preserve"> confirmed that the two remained directors up until March 2012 as the management buyout did not affect directorships</w:t>
      </w:r>
      <w:r w:rsidR="00F331FF">
        <w:rPr>
          <w:rFonts w:ascii="Times New Roman" w:hAnsi="Times New Roman" w:cs="Times New Roman"/>
          <w:sz w:val="24"/>
          <w:szCs w:val="24"/>
        </w:rPr>
        <w:t xml:space="preserve">, and that Chimuriwo was still an executive chairperson of </w:t>
      </w:r>
      <w:r w:rsidR="009D6E76">
        <w:rPr>
          <w:rFonts w:ascii="Times New Roman" w:hAnsi="Times New Roman" w:cs="Times New Roman"/>
          <w:sz w:val="24"/>
          <w:szCs w:val="24"/>
        </w:rPr>
        <w:t>second</w:t>
      </w:r>
      <w:r w:rsidR="00F331FF">
        <w:rPr>
          <w:rFonts w:ascii="Times New Roman" w:hAnsi="Times New Roman" w:cs="Times New Roman"/>
          <w:sz w:val="24"/>
          <w:szCs w:val="24"/>
        </w:rPr>
        <w:t xml:space="preserve"> defendant and an executive director of </w:t>
      </w:r>
      <w:r w:rsidR="009D6E76">
        <w:rPr>
          <w:rFonts w:ascii="Times New Roman" w:hAnsi="Times New Roman" w:cs="Times New Roman"/>
          <w:sz w:val="24"/>
          <w:szCs w:val="24"/>
        </w:rPr>
        <w:t>third</w:t>
      </w:r>
      <w:r w:rsidR="00F331FF">
        <w:rPr>
          <w:rFonts w:ascii="Times New Roman" w:hAnsi="Times New Roman" w:cs="Times New Roman"/>
          <w:sz w:val="24"/>
          <w:szCs w:val="24"/>
        </w:rPr>
        <w:t xml:space="preserve"> respondent as at 2 March 2011 when the facility to </w:t>
      </w:r>
      <w:r w:rsidR="009D6E76">
        <w:rPr>
          <w:rFonts w:ascii="Times New Roman" w:hAnsi="Times New Roman" w:cs="Times New Roman"/>
          <w:sz w:val="24"/>
          <w:szCs w:val="24"/>
        </w:rPr>
        <w:t>first</w:t>
      </w:r>
      <w:r w:rsidR="00F331FF">
        <w:rPr>
          <w:rFonts w:ascii="Times New Roman" w:hAnsi="Times New Roman" w:cs="Times New Roman"/>
          <w:sz w:val="24"/>
          <w:szCs w:val="24"/>
        </w:rPr>
        <w:t xml:space="preserve"> defendant was agreed and the issue of additional security </w:t>
      </w:r>
      <w:r w:rsidR="00A1608B">
        <w:rPr>
          <w:rFonts w:ascii="Times New Roman" w:hAnsi="Times New Roman" w:cs="Times New Roman"/>
          <w:sz w:val="24"/>
          <w:szCs w:val="24"/>
        </w:rPr>
        <w:t>mooted.</w:t>
      </w:r>
    </w:p>
    <w:p w:rsidR="00232801" w:rsidRDefault="00232801"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could not independently verify the incorrectness of the dates on the surety documents as he was not part</w:t>
      </w:r>
      <w:r w:rsidR="00AF19BB">
        <w:rPr>
          <w:rFonts w:ascii="Times New Roman" w:hAnsi="Times New Roman" w:cs="Times New Roman"/>
          <w:sz w:val="24"/>
          <w:szCs w:val="24"/>
        </w:rPr>
        <w:t>y</w:t>
      </w:r>
      <w:r>
        <w:rPr>
          <w:rFonts w:ascii="Times New Roman" w:hAnsi="Times New Roman" w:cs="Times New Roman"/>
          <w:sz w:val="24"/>
          <w:szCs w:val="24"/>
        </w:rPr>
        <w:t xml:space="preserve"> to their execution</w:t>
      </w:r>
      <w:r w:rsidR="00F331FF">
        <w:rPr>
          <w:rFonts w:ascii="Times New Roman" w:hAnsi="Times New Roman" w:cs="Times New Roman"/>
          <w:sz w:val="24"/>
          <w:szCs w:val="24"/>
        </w:rPr>
        <w:t>, nor could he commit himself as to whether or not it was Chimuriwo and G</w:t>
      </w:r>
      <w:r w:rsidR="00A1608B">
        <w:rPr>
          <w:rFonts w:ascii="Times New Roman" w:hAnsi="Times New Roman" w:cs="Times New Roman"/>
          <w:sz w:val="24"/>
          <w:szCs w:val="24"/>
        </w:rPr>
        <w:t>u</w:t>
      </w:r>
      <w:r w:rsidR="00F331FF">
        <w:rPr>
          <w:rFonts w:ascii="Times New Roman" w:hAnsi="Times New Roman" w:cs="Times New Roman"/>
          <w:sz w:val="24"/>
          <w:szCs w:val="24"/>
        </w:rPr>
        <w:t>zha who made the allegations of the incorrectness of the dates on the surety documents.</w:t>
      </w:r>
    </w:p>
    <w:p w:rsidR="00442914" w:rsidRDefault="00442914"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19BB">
        <w:rPr>
          <w:rFonts w:ascii="Times New Roman" w:hAnsi="Times New Roman" w:cs="Times New Roman"/>
          <w:sz w:val="24"/>
          <w:szCs w:val="24"/>
        </w:rPr>
        <w:t>However, t</w:t>
      </w:r>
      <w:r>
        <w:rPr>
          <w:rFonts w:ascii="Times New Roman" w:hAnsi="Times New Roman" w:cs="Times New Roman"/>
          <w:sz w:val="24"/>
          <w:szCs w:val="24"/>
        </w:rPr>
        <w:t xml:space="preserve">he witness </w:t>
      </w:r>
      <w:r w:rsidR="00AF19BB">
        <w:rPr>
          <w:rFonts w:ascii="Times New Roman" w:hAnsi="Times New Roman" w:cs="Times New Roman"/>
          <w:sz w:val="24"/>
          <w:szCs w:val="24"/>
        </w:rPr>
        <w:t xml:space="preserve">did </w:t>
      </w:r>
      <w:r>
        <w:rPr>
          <w:rFonts w:ascii="Times New Roman" w:hAnsi="Times New Roman" w:cs="Times New Roman"/>
          <w:sz w:val="24"/>
          <w:szCs w:val="24"/>
        </w:rPr>
        <w:t>confirm the validity of the 2006 guarantee</w:t>
      </w:r>
      <w:r w:rsidR="003F5179">
        <w:rPr>
          <w:rFonts w:ascii="Times New Roman" w:hAnsi="Times New Roman" w:cs="Times New Roman"/>
          <w:sz w:val="24"/>
          <w:szCs w:val="24"/>
        </w:rPr>
        <w:t>, the width of its ambit, its currency</w:t>
      </w:r>
      <w:r>
        <w:rPr>
          <w:rFonts w:ascii="Times New Roman" w:hAnsi="Times New Roman" w:cs="Times New Roman"/>
          <w:sz w:val="24"/>
          <w:szCs w:val="24"/>
        </w:rPr>
        <w:t xml:space="preserve"> and provided n</w:t>
      </w:r>
      <w:r w:rsidR="003F5179">
        <w:rPr>
          <w:rFonts w:ascii="Times New Roman" w:hAnsi="Times New Roman" w:cs="Times New Roman"/>
          <w:sz w:val="24"/>
          <w:szCs w:val="24"/>
        </w:rPr>
        <w:t>o</w:t>
      </w:r>
      <w:r>
        <w:rPr>
          <w:rFonts w:ascii="Times New Roman" w:hAnsi="Times New Roman" w:cs="Times New Roman"/>
          <w:sz w:val="24"/>
          <w:szCs w:val="24"/>
        </w:rPr>
        <w:t xml:space="preserve"> evidence of its termination</w:t>
      </w:r>
      <w:r w:rsidR="003F5179">
        <w:rPr>
          <w:rFonts w:ascii="Times New Roman" w:hAnsi="Times New Roman" w:cs="Times New Roman"/>
          <w:sz w:val="24"/>
          <w:szCs w:val="24"/>
        </w:rPr>
        <w:t>. He agreed that no facility could have been extended with no security and that no rectification was being sought by any of the defendants.</w:t>
      </w:r>
    </w:p>
    <w:p w:rsidR="003F5179" w:rsidRPr="00B1685D" w:rsidRDefault="003F5179"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accepted that the internal procedures regarding the issuance of guarantees had nothing to do with the plaintiff which could not be expected to know when authorisation had to be sought for the purpose.</w:t>
      </w:r>
    </w:p>
    <w:p w:rsidR="003F25EA" w:rsidRDefault="003F25EA"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law</w:t>
      </w:r>
    </w:p>
    <w:p w:rsidR="003F25EA" w:rsidRDefault="003F5179"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where a litigant gives false testimony his story will be discarded and adverse inferences drawn.</w:t>
      </w:r>
      <w:r>
        <w:rPr>
          <w:rStyle w:val="FootnoteReference"/>
          <w:rFonts w:ascii="Times New Roman" w:hAnsi="Times New Roman"/>
          <w:sz w:val="24"/>
          <w:szCs w:val="24"/>
        </w:rPr>
        <w:footnoteReference w:id="1"/>
      </w:r>
      <w:r w:rsidR="0004336D">
        <w:rPr>
          <w:rFonts w:ascii="Times New Roman" w:hAnsi="Times New Roman" w:cs="Times New Roman"/>
          <w:sz w:val="24"/>
          <w:szCs w:val="24"/>
        </w:rPr>
        <w:t xml:space="preserve"> Both Chimuriwo and Guzha gave obviously false testimony, entitling the court to draw whatever adverse inferences it considers appropriate.</w:t>
      </w:r>
    </w:p>
    <w:p w:rsidR="0004336D" w:rsidRDefault="0004336D" w:rsidP="00043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trite that where there is a legal duty to speak, and one fails to do so, the maxim </w:t>
      </w:r>
      <w:r>
        <w:rPr>
          <w:rFonts w:ascii="Times New Roman" w:hAnsi="Times New Roman" w:cs="Times New Roman"/>
          <w:i/>
          <w:sz w:val="24"/>
          <w:szCs w:val="24"/>
        </w:rPr>
        <w:t xml:space="preserve">“qui tacet consentive videtur” </w:t>
      </w:r>
      <w:r w:rsidRPr="0004336D">
        <w:rPr>
          <w:rFonts w:ascii="Times New Roman" w:hAnsi="Times New Roman" w:cs="Times New Roman"/>
          <w:sz w:val="24"/>
          <w:szCs w:val="24"/>
        </w:rPr>
        <w:t>applies</w:t>
      </w:r>
      <w:r>
        <w:rPr>
          <w:rFonts w:ascii="Times New Roman" w:hAnsi="Times New Roman" w:cs="Times New Roman"/>
          <w:i/>
          <w:sz w:val="24"/>
          <w:szCs w:val="24"/>
        </w:rPr>
        <w:t>.</w:t>
      </w:r>
      <w:r>
        <w:rPr>
          <w:rFonts w:ascii="Times New Roman" w:hAnsi="Times New Roman" w:cs="Times New Roman"/>
          <w:sz w:val="24"/>
          <w:szCs w:val="24"/>
        </w:rPr>
        <w:t xml:space="preserve"> Upon default on the overdraft facility, </w:t>
      </w:r>
      <w:r w:rsidR="009D6E76">
        <w:rPr>
          <w:rFonts w:ascii="Times New Roman" w:hAnsi="Times New Roman" w:cs="Times New Roman"/>
          <w:sz w:val="24"/>
          <w:szCs w:val="24"/>
        </w:rPr>
        <w:t>first</w:t>
      </w:r>
      <w:r>
        <w:rPr>
          <w:rFonts w:ascii="Times New Roman" w:hAnsi="Times New Roman" w:cs="Times New Roman"/>
          <w:sz w:val="24"/>
          <w:szCs w:val="24"/>
        </w:rPr>
        <w:t xml:space="preserve"> defendant did not, when notified that plaintiff would call in the guarantees, raise any alleged invalidity thereof, and this silence has not, to date, been explained. </w:t>
      </w:r>
      <w:r w:rsidRPr="0004336D">
        <w:rPr>
          <w:rFonts w:ascii="Times New Roman" w:hAnsi="Times New Roman" w:cs="Times New Roman"/>
          <w:i/>
          <w:sz w:val="24"/>
          <w:szCs w:val="24"/>
        </w:rPr>
        <w:t>Ergo</w:t>
      </w:r>
      <w:r>
        <w:rPr>
          <w:rFonts w:ascii="Times New Roman" w:hAnsi="Times New Roman" w:cs="Times New Roman"/>
          <w:sz w:val="24"/>
          <w:szCs w:val="24"/>
        </w:rPr>
        <w:t>, the sureties were not invalid.</w:t>
      </w:r>
      <w:r>
        <w:rPr>
          <w:rStyle w:val="FootnoteReference"/>
          <w:rFonts w:ascii="Times New Roman" w:hAnsi="Times New Roman"/>
          <w:sz w:val="24"/>
          <w:szCs w:val="24"/>
        </w:rPr>
        <w:footnoteReference w:id="2"/>
      </w:r>
    </w:p>
    <w:p w:rsidR="0008343C" w:rsidRDefault="0008343C" w:rsidP="00043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trite that the execution of guarantees is an executive act which directors of a company are empowered to take.</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Therefore, any person dealing with a company is entitled </w:t>
      </w:r>
      <w:r>
        <w:rPr>
          <w:rFonts w:ascii="Times New Roman" w:hAnsi="Times New Roman" w:cs="Times New Roman"/>
          <w:sz w:val="24"/>
          <w:szCs w:val="24"/>
        </w:rPr>
        <w:lastRenderedPageBreak/>
        <w:t>to believe or assume that the executive directors of a company ha</w:t>
      </w:r>
      <w:r w:rsidR="00EF30D7">
        <w:rPr>
          <w:rFonts w:ascii="Times New Roman" w:hAnsi="Times New Roman" w:cs="Times New Roman"/>
          <w:sz w:val="24"/>
          <w:szCs w:val="24"/>
        </w:rPr>
        <w:t>ve</w:t>
      </w:r>
      <w:r>
        <w:rPr>
          <w:rFonts w:ascii="Times New Roman" w:hAnsi="Times New Roman" w:cs="Times New Roman"/>
          <w:sz w:val="24"/>
          <w:szCs w:val="24"/>
        </w:rPr>
        <w:t xml:space="preserve"> been duly appointed and ha</w:t>
      </w:r>
      <w:r w:rsidR="0002651C">
        <w:rPr>
          <w:rFonts w:ascii="Times New Roman" w:hAnsi="Times New Roman" w:cs="Times New Roman"/>
          <w:sz w:val="24"/>
          <w:szCs w:val="24"/>
        </w:rPr>
        <w:t>ve</w:t>
      </w:r>
      <w:r>
        <w:rPr>
          <w:rFonts w:ascii="Times New Roman" w:hAnsi="Times New Roman" w:cs="Times New Roman"/>
          <w:sz w:val="24"/>
          <w:szCs w:val="24"/>
        </w:rPr>
        <w:t xml:space="preserve"> authority to exercise the functions ordinarily exercised </w:t>
      </w:r>
      <w:r w:rsidR="00EF30D7">
        <w:rPr>
          <w:rFonts w:ascii="Times New Roman" w:hAnsi="Times New Roman" w:cs="Times New Roman"/>
          <w:sz w:val="24"/>
          <w:szCs w:val="24"/>
        </w:rPr>
        <w:t>by an executive director, and the company is estopped from denying the same.</w:t>
      </w:r>
      <w:r w:rsidR="00EF30D7">
        <w:rPr>
          <w:rStyle w:val="FootnoteReference"/>
          <w:rFonts w:ascii="Times New Roman" w:hAnsi="Times New Roman"/>
          <w:sz w:val="24"/>
          <w:szCs w:val="24"/>
        </w:rPr>
        <w:footnoteReference w:id="4"/>
      </w:r>
      <w:r>
        <w:rPr>
          <w:rFonts w:ascii="Times New Roman" w:hAnsi="Times New Roman" w:cs="Times New Roman"/>
          <w:sz w:val="24"/>
          <w:szCs w:val="24"/>
        </w:rPr>
        <w:t xml:space="preserve"> </w:t>
      </w:r>
      <w:r w:rsidR="00EF30D7">
        <w:rPr>
          <w:rFonts w:ascii="Times New Roman" w:hAnsi="Times New Roman" w:cs="Times New Roman"/>
          <w:sz w:val="24"/>
          <w:szCs w:val="24"/>
        </w:rPr>
        <w:t xml:space="preserve">The company will thus be bound by a contract even where internal procedures and authorisations have not been complied with. </w:t>
      </w:r>
    </w:p>
    <w:p w:rsidR="00923A5E" w:rsidRDefault="00923A5E" w:rsidP="00043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where a fraud is committed against a company, by a normally authorised officer, s</w:t>
      </w:r>
      <w:r w:rsidR="009D6E76">
        <w:rPr>
          <w:rFonts w:ascii="Times New Roman" w:hAnsi="Times New Roman" w:cs="Times New Roman"/>
          <w:sz w:val="24"/>
          <w:szCs w:val="24"/>
        </w:rPr>
        <w:t xml:space="preserve"> </w:t>
      </w:r>
      <w:r>
        <w:rPr>
          <w:rFonts w:ascii="Times New Roman" w:hAnsi="Times New Roman" w:cs="Times New Roman"/>
          <w:sz w:val="24"/>
          <w:szCs w:val="24"/>
        </w:rPr>
        <w:t>13 of the Companies Act provides that such fraud shall not affect the rights of third part</w:t>
      </w:r>
      <w:r w:rsidR="002B04ED">
        <w:rPr>
          <w:rFonts w:ascii="Times New Roman" w:hAnsi="Times New Roman" w:cs="Times New Roman"/>
          <w:sz w:val="24"/>
          <w:szCs w:val="24"/>
        </w:rPr>
        <w:t>ies</w:t>
      </w:r>
      <w:r>
        <w:rPr>
          <w:rFonts w:ascii="Times New Roman" w:hAnsi="Times New Roman" w:cs="Times New Roman"/>
          <w:sz w:val="24"/>
          <w:szCs w:val="24"/>
        </w:rPr>
        <w:t>.</w:t>
      </w:r>
      <w:r w:rsidRPr="00923A5E">
        <w:rPr>
          <w:rFonts w:ascii="Times New Roman" w:hAnsi="Times New Roman" w:cs="Times New Roman"/>
          <w:sz w:val="24"/>
          <w:szCs w:val="24"/>
        </w:rPr>
        <w:t xml:space="preserve"> </w:t>
      </w:r>
      <w:r>
        <w:rPr>
          <w:rFonts w:ascii="Times New Roman" w:hAnsi="Times New Roman" w:cs="Times New Roman"/>
          <w:sz w:val="24"/>
          <w:szCs w:val="24"/>
        </w:rPr>
        <w:t xml:space="preserve">This rule </w:t>
      </w:r>
      <w:r w:rsidR="002B04ED">
        <w:rPr>
          <w:rFonts w:ascii="Times New Roman" w:hAnsi="Times New Roman" w:cs="Times New Roman"/>
          <w:sz w:val="24"/>
          <w:szCs w:val="24"/>
        </w:rPr>
        <w:t>is only inapplicable</w:t>
      </w:r>
      <w:r>
        <w:rPr>
          <w:rFonts w:ascii="Times New Roman" w:hAnsi="Times New Roman" w:cs="Times New Roman"/>
          <w:sz w:val="24"/>
          <w:szCs w:val="24"/>
        </w:rPr>
        <w:t xml:space="preserve"> where </w:t>
      </w:r>
      <w:r w:rsidR="002B04ED">
        <w:rPr>
          <w:rFonts w:ascii="Times New Roman" w:hAnsi="Times New Roman" w:cs="Times New Roman"/>
          <w:sz w:val="24"/>
          <w:szCs w:val="24"/>
        </w:rPr>
        <w:t>the</w:t>
      </w:r>
      <w:r>
        <w:rPr>
          <w:rFonts w:ascii="Times New Roman" w:hAnsi="Times New Roman" w:cs="Times New Roman"/>
          <w:sz w:val="24"/>
          <w:szCs w:val="24"/>
        </w:rPr>
        <w:t xml:space="preserve"> third party knows the truth to the contrary and ignores it.</w:t>
      </w:r>
      <w:r>
        <w:rPr>
          <w:rStyle w:val="FootnoteReference"/>
          <w:rFonts w:ascii="Times New Roman" w:hAnsi="Times New Roman"/>
          <w:sz w:val="24"/>
          <w:szCs w:val="24"/>
        </w:rPr>
        <w:footnoteReference w:id="5"/>
      </w:r>
    </w:p>
    <w:p w:rsidR="0008343C" w:rsidRDefault="004218A1" w:rsidP="00043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clear that the law provides that where a surety agreement is worded in so wide a manner as to include future indebtedness, it is not necessary that the obligation should be in existence at the time of the contract of surety. Further, as long as the surety contract is not for a fixed duration, then it has to be terminated on due notice</w:t>
      </w:r>
      <w:r>
        <w:rPr>
          <w:rStyle w:val="FootnoteReference"/>
          <w:rFonts w:ascii="Times New Roman" w:hAnsi="Times New Roman"/>
          <w:sz w:val="24"/>
          <w:szCs w:val="24"/>
        </w:rPr>
        <w:footnoteReference w:id="6"/>
      </w:r>
      <w:r>
        <w:rPr>
          <w:rFonts w:ascii="Times New Roman" w:hAnsi="Times New Roman" w:cs="Times New Roman"/>
          <w:sz w:val="24"/>
          <w:szCs w:val="24"/>
        </w:rPr>
        <w:t>.</w:t>
      </w:r>
      <w:r w:rsidR="0008343C">
        <w:rPr>
          <w:rFonts w:ascii="Times New Roman" w:hAnsi="Times New Roman" w:cs="Times New Roman"/>
          <w:sz w:val="24"/>
          <w:szCs w:val="24"/>
        </w:rPr>
        <w:tab/>
      </w:r>
    </w:p>
    <w:p w:rsidR="002B04ED" w:rsidRPr="0004336D" w:rsidRDefault="002B04ED" w:rsidP="00043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 surety agreement is only terminated upon due notice or discharge of indebtedness. Change in status of the principal debtor is irrelevant to the obligations of a surety unless such change has the effect of expunging indebtedness.</w:t>
      </w:r>
    </w:p>
    <w:p w:rsidR="003F25EA" w:rsidRDefault="003F25EA"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Analysis</w:t>
      </w:r>
    </w:p>
    <w:p w:rsidR="003F25EA" w:rsidRDefault="00B1685D"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commend Mr </w:t>
      </w:r>
      <w:r w:rsidRPr="009D6E76">
        <w:rPr>
          <w:rFonts w:ascii="Times New Roman" w:hAnsi="Times New Roman" w:cs="Times New Roman"/>
          <w:i/>
          <w:sz w:val="24"/>
          <w:szCs w:val="24"/>
        </w:rPr>
        <w:t>Magwaliba</w:t>
      </w:r>
      <w:r>
        <w:rPr>
          <w:rFonts w:ascii="Times New Roman" w:hAnsi="Times New Roman" w:cs="Times New Roman"/>
          <w:sz w:val="24"/>
          <w:szCs w:val="24"/>
        </w:rPr>
        <w:t xml:space="preserve"> for making a spirited fight of an untenable case for the defendant and trying his best to confuse and obfuscate the issues</w:t>
      </w:r>
      <w:r w:rsidR="00442914">
        <w:rPr>
          <w:rFonts w:ascii="Times New Roman" w:hAnsi="Times New Roman" w:cs="Times New Roman"/>
          <w:sz w:val="24"/>
          <w:szCs w:val="24"/>
        </w:rPr>
        <w:t xml:space="preserve"> as evidenced by his bundles (Exhibit 5 and 6) in which he made no effort to select and synthesise only those documents necessary for trial</w:t>
      </w:r>
      <w:r>
        <w:rPr>
          <w:rFonts w:ascii="Times New Roman" w:hAnsi="Times New Roman" w:cs="Times New Roman"/>
          <w:sz w:val="24"/>
          <w:szCs w:val="24"/>
        </w:rPr>
        <w:t xml:space="preserve">. </w:t>
      </w:r>
      <w:r w:rsidR="00232801">
        <w:rPr>
          <w:rFonts w:ascii="Times New Roman" w:hAnsi="Times New Roman" w:cs="Times New Roman"/>
          <w:sz w:val="24"/>
          <w:szCs w:val="24"/>
        </w:rPr>
        <w:t>But in the final analysis, he held a very bad hand which was not helped by the quality of the testimony of his witnesses, particularly Mr Chimuriwo, Ms Guzha and Mr Worsfold.</w:t>
      </w:r>
      <w:r>
        <w:rPr>
          <w:rFonts w:ascii="Times New Roman" w:hAnsi="Times New Roman" w:cs="Times New Roman"/>
          <w:sz w:val="24"/>
          <w:szCs w:val="24"/>
        </w:rPr>
        <w:t xml:space="preserve"> </w:t>
      </w:r>
    </w:p>
    <w:p w:rsidR="00515FFA" w:rsidRDefault="00A1608B" w:rsidP="0051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515FFA">
        <w:rPr>
          <w:rFonts w:ascii="Times New Roman" w:hAnsi="Times New Roman" w:cs="Times New Roman"/>
          <w:sz w:val="24"/>
          <w:szCs w:val="24"/>
        </w:rPr>
        <w:t xml:space="preserve">Firstly, I will dispose of the preliminary point raised by Mr </w:t>
      </w:r>
      <w:r w:rsidR="00515FFA" w:rsidRPr="00D57B4D">
        <w:rPr>
          <w:rFonts w:ascii="Times New Roman" w:hAnsi="Times New Roman" w:cs="Times New Roman"/>
          <w:i/>
          <w:sz w:val="24"/>
          <w:szCs w:val="24"/>
        </w:rPr>
        <w:t>Magwaliba</w:t>
      </w:r>
      <w:r w:rsidR="00515FFA">
        <w:rPr>
          <w:rFonts w:ascii="Times New Roman" w:hAnsi="Times New Roman" w:cs="Times New Roman"/>
          <w:sz w:val="24"/>
          <w:szCs w:val="24"/>
        </w:rPr>
        <w:t xml:space="preserve"> that the judicial management order against 1</w:t>
      </w:r>
      <w:r w:rsidR="00515FFA" w:rsidRPr="00515FFA">
        <w:rPr>
          <w:rFonts w:ascii="Times New Roman" w:hAnsi="Times New Roman" w:cs="Times New Roman"/>
          <w:sz w:val="24"/>
          <w:szCs w:val="24"/>
          <w:vertAlign w:val="superscript"/>
        </w:rPr>
        <w:t>st</w:t>
      </w:r>
      <w:r w:rsidR="00515FFA">
        <w:rPr>
          <w:rFonts w:ascii="Times New Roman" w:hAnsi="Times New Roman" w:cs="Times New Roman"/>
          <w:sz w:val="24"/>
          <w:szCs w:val="24"/>
        </w:rPr>
        <w:t xml:space="preserve"> defendant suspended </w:t>
      </w:r>
      <w:r w:rsidR="00C1430F">
        <w:rPr>
          <w:rFonts w:ascii="Times New Roman" w:hAnsi="Times New Roman" w:cs="Times New Roman"/>
          <w:sz w:val="24"/>
          <w:szCs w:val="24"/>
        </w:rPr>
        <w:t>proceedings</w:t>
      </w:r>
      <w:r w:rsidR="00515FFA">
        <w:rPr>
          <w:rFonts w:ascii="Times New Roman" w:hAnsi="Times New Roman" w:cs="Times New Roman"/>
          <w:sz w:val="24"/>
          <w:szCs w:val="24"/>
        </w:rPr>
        <w:t xml:space="preserve"> against </w:t>
      </w:r>
      <w:r w:rsidR="00D57B4D">
        <w:rPr>
          <w:rFonts w:ascii="Times New Roman" w:hAnsi="Times New Roman" w:cs="Times New Roman"/>
          <w:sz w:val="24"/>
          <w:szCs w:val="24"/>
        </w:rPr>
        <w:t>second</w:t>
      </w:r>
      <w:r w:rsidR="00515FFA">
        <w:rPr>
          <w:rFonts w:ascii="Times New Roman" w:hAnsi="Times New Roman" w:cs="Times New Roman"/>
          <w:sz w:val="24"/>
          <w:szCs w:val="24"/>
        </w:rPr>
        <w:t xml:space="preserve"> and </w:t>
      </w:r>
      <w:r w:rsidR="00D57B4D">
        <w:rPr>
          <w:rFonts w:ascii="Times New Roman" w:hAnsi="Times New Roman" w:cs="Times New Roman"/>
          <w:sz w:val="24"/>
          <w:szCs w:val="24"/>
        </w:rPr>
        <w:t>third</w:t>
      </w:r>
      <w:r w:rsidR="00515FFA">
        <w:rPr>
          <w:rFonts w:ascii="Times New Roman" w:hAnsi="Times New Roman" w:cs="Times New Roman"/>
          <w:sz w:val="24"/>
          <w:szCs w:val="24"/>
        </w:rPr>
        <w:t xml:space="preserve"> defendant. I cannot believe that Mr </w:t>
      </w:r>
      <w:r w:rsidR="00515FFA" w:rsidRPr="00D57B4D">
        <w:rPr>
          <w:rFonts w:ascii="Times New Roman" w:hAnsi="Times New Roman" w:cs="Times New Roman"/>
          <w:i/>
          <w:sz w:val="24"/>
          <w:szCs w:val="24"/>
        </w:rPr>
        <w:t>Magwaliba</w:t>
      </w:r>
      <w:r w:rsidR="00515FFA">
        <w:rPr>
          <w:rFonts w:ascii="Times New Roman" w:hAnsi="Times New Roman" w:cs="Times New Roman"/>
          <w:sz w:val="24"/>
          <w:szCs w:val="24"/>
        </w:rPr>
        <w:t xml:space="preserve">, as a seasoned lawyer, seriously made this submission. I can only surmise that he did this in the hope that if he threw in enough flotsam and </w:t>
      </w:r>
      <w:r w:rsidR="00AF19BB">
        <w:rPr>
          <w:rFonts w:ascii="Times New Roman" w:hAnsi="Times New Roman" w:cs="Times New Roman"/>
          <w:sz w:val="24"/>
          <w:szCs w:val="24"/>
        </w:rPr>
        <w:t>jetsam</w:t>
      </w:r>
      <w:r w:rsidR="00515FFA">
        <w:rPr>
          <w:rFonts w:ascii="Times New Roman" w:hAnsi="Times New Roman" w:cs="Times New Roman"/>
          <w:sz w:val="24"/>
          <w:szCs w:val="24"/>
        </w:rPr>
        <w:t xml:space="preserve">, the court will become befuddled. Unfortunately, it did not work. </w:t>
      </w:r>
    </w:p>
    <w:p w:rsidR="00C1430F" w:rsidRDefault="00D57B4D" w:rsidP="0051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00515FFA">
        <w:rPr>
          <w:rFonts w:ascii="Times New Roman" w:hAnsi="Times New Roman" w:cs="Times New Roman"/>
          <w:sz w:val="24"/>
          <w:szCs w:val="24"/>
        </w:rPr>
        <w:t xml:space="preserve"> and </w:t>
      </w:r>
      <w:r>
        <w:rPr>
          <w:rFonts w:ascii="Times New Roman" w:hAnsi="Times New Roman" w:cs="Times New Roman"/>
          <w:sz w:val="24"/>
          <w:szCs w:val="24"/>
        </w:rPr>
        <w:t>third</w:t>
      </w:r>
      <w:r w:rsidR="00515FFA">
        <w:rPr>
          <w:rFonts w:ascii="Times New Roman" w:hAnsi="Times New Roman" w:cs="Times New Roman"/>
          <w:sz w:val="24"/>
          <w:szCs w:val="24"/>
        </w:rPr>
        <w:t xml:space="preserve"> defendants are co-principal debtors with </w:t>
      </w:r>
      <w:r>
        <w:rPr>
          <w:rFonts w:ascii="Times New Roman" w:hAnsi="Times New Roman" w:cs="Times New Roman"/>
          <w:sz w:val="24"/>
          <w:szCs w:val="24"/>
        </w:rPr>
        <w:t>first</w:t>
      </w:r>
      <w:r w:rsidR="00515FFA">
        <w:rPr>
          <w:rFonts w:ascii="Times New Roman" w:hAnsi="Times New Roman" w:cs="Times New Roman"/>
          <w:sz w:val="24"/>
          <w:szCs w:val="24"/>
        </w:rPr>
        <w:t xml:space="preserve"> defendant. To that extent, and for essentially the same reasons that the court concluded that </w:t>
      </w:r>
      <w:r>
        <w:rPr>
          <w:rFonts w:ascii="Times New Roman" w:hAnsi="Times New Roman" w:cs="Times New Roman"/>
          <w:sz w:val="24"/>
          <w:szCs w:val="24"/>
        </w:rPr>
        <w:t>first</w:t>
      </w:r>
      <w:r w:rsidR="00515FFA">
        <w:rPr>
          <w:rFonts w:ascii="Times New Roman" w:hAnsi="Times New Roman" w:cs="Times New Roman"/>
          <w:sz w:val="24"/>
          <w:szCs w:val="24"/>
        </w:rPr>
        <w:t xml:space="preserve"> </w:t>
      </w:r>
      <w:r w:rsidR="00C1430F">
        <w:rPr>
          <w:rFonts w:ascii="Times New Roman" w:hAnsi="Times New Roman" w:cs="Times New Roman"/>
          <w:sz w:val="24"/>
          <w:szCs w:val="24"/>
        </w:rPr>
        <w:t>defen</w:t>
      </w:r>
      <w:r w:rsidR="00515FFA">
        <w:rPr>
          <w:rFonts w:ascii="Times New Roman" w:hAnsi="Times New Roman" w:cs="Times New Roman"/>
          <w:sz w:val="24"/>
          <w:szCs w:val="24"/>
        </w:rPr>
        <w:t xml:space="preserve">dant’s deed of settlement and order by consent did </w:t>
      </w:r>
      <w:r w:rsidR="00C1430F">
        <w:rPr>
          <w:rFonts w:ascii="Times New Roman" w:hAnsi="Times New Roman" w:cs="Times New Roman"/>
          <w:sz w:val="24"/>
          <w:szCs w:val="24"/>
        </w:rPr>
        <w:t xml:space="preserve">not extinguish </w:t>
      </w:r>
      <w:r>
        <w:rPr>
          <w:rFonts w:ascii="Times New Roman" w:hAnsi="Times New Roman" w:cs="Times New Roman"/>
          <w:sz w:val="24"/>
          <w:szCs w:val="24"/>
        </w:rPr>
        <w:t>second</w:t>
      </w:r>
      <w:r w:rsidR="00C1430F">
        <w:rPr>
          <w:rFonts w:ascii="Times New Roman" w:hAnsi="Times New Roman" w:cs="Times New Roman"/>
          <w:sz w:val="24"/>
          <w:szCs w:val="24"/>
        </w:rPr>
        <w:t xml:space="preserve"> and </w:t>
      </w:r>
      <w:r>
        <w:rPr>
          <w:rFonts w:ascii="Times New Roman" w:hAnsi="Times New Roman" w:cs="Times New Roman"/>
          <w:sz w:val="24"/>
          <w:szCs w:val="24"/>
        </w:rPr>
        <w:t>third</w:t>
      </w:r>
      <w:r w:rsidR="00C1430F">
        <w:rPr>
          <w:rFonts w:ascii="Times New Roman" w:hAnsi="Times New Roman" w:cs="Times New Roman"/>
          <w:sz w:val="24"/>
          <w:szCs w:val="24"/>
        </w:rPr>
        <w:t xml:space="preserve"> defendant’s </w:t>
      </w:r>
      <w:r w:rsidR="00C1430F">
        <w:rPr>
          <w:rFonts w:ascii="Times New Roman" w:hAnsi="Times New Roman" w:cs="Times New Roman"/>
          <w:sz w:val="24"/>
          <w:szCs w:val="24"/>
        </w:rPr>
        <w:lastRenderedPageBreak/>
        <w:t xml:space="preserve">liability, </w:t>
      </w:r>
      <w:r w:rsidR="00515FFA">
        <w:rPr>
          <w:rFonts w:ascii="Times New Roman" w:hAnsi="Times New Roman" w:cs="Times New Roman"/>
          <w:sz w:val="24"/>
          <w:szCs w:val="24"/>
        </w:rPr>
        <w:t xml:space="preserve">as long as the debt is not extinguished they remain </w:t>
      </w:r>
      <w:r w:rsidR="0002651C">
        <w:rPr>
          <w:rFonts w:ascii="Times New Roman" w:hAnsi="Times New Roman" w:cs="Times New Roman"/>
          <w:sz w:val="24"/>
          <w:szCs w:val="24"/>
        </w:rPr>
        <w:t xml:space="preserve">jointly and </w:t>
      </w:r>
      <w:r w:rsidR="00515FFA">
        <w:rPr>
          <w:rFonts w:ascii="Times New Roman" w:hAnsi="Times New Roman" w:cs="Times New Roman"/>
          <w:sz w:val="24"/>
          <w:szCs w:val="24"/>
        </w:rPr>
        <w:t>severally liable for the payment of the debt.</w:t>
      </w:r>
      <w:r w:rsidR="00C1430F">
        <w:rPr>
          <w:rFonts w:ascii="Times New Roman" w:hAnsi="Times New Roman" w:cs="Times New Roman"/>
          <w:sz w:val="24"/>
          <w:szCs w:val="24"/>
        </w:rPr>
        <w:t xml:space="preserve"> The fact of the judicial management status of </w:t>
      </w:r>
      <w:r>
        <w:rPr>
          <w:rFonts w:ascii="Times New Roman" w:hAnsi="Times New Roman" w:cs="Times New Roman"/>
          <w:sz w:val="24"/>
          <w:szCs w:val="24"/>
        </w:rPr>
        <w:t>first</w:t>
      </w:r>
      <w:r w:rsidR="00C1430F">
        <w:rPr>
          <w:rFonts w:ascii="Times New Roman" w:hAnsi="Times New Roman" w:cs="Times New Roman"/>
          <w:sz w:val="24"/>
          <w:szCs w:val="24"/>
        </w:rPr>
        <w:t xml:space="preserve"> defendant is irrelevant to </w:t>
      </w:r>
      <w:r>
        <w:rPr>
          <w:rFonts w:ascii="Times New Roman" w:hAnsi="Times New Roman" w:cs="Times New Roman"/>
          <w:sz w:val="24"/>
          <w:szCs w:val="24"/>
        </w:rPr>
        <w:t>second</w:t>
      </w:r>
      <w:r w:rsidR="00C1430F">
        <w:rPr>
          <w:rFonts w:ascii="Times New Roman" w:hAnsi="Times New Roman" w:cs="Times New Roman"/>
          <w:sz w:val="24"/>
          <w:szCs w:val="24"/>
        </w:rPr>
        <w:t xml:space="preserve"> and </w:t>
      </w:r>
      <w:r>
        <w:rPr>
          <w:rFonts w:ascii="Times New Roman" w:hAnsi="Times New Roman" w:cs="Times New Roman"/>
          <w:sz w:val="24"/>
          <w:szCs w:val="24"/>
        </w:rPr>
        <w:t>third</w:t>
      </w:r>
      <w:r w:rsidR="00C1430F">
        <w:rPr>
          <w:rFonts w:ascii="Times New Roman" w:hAnsi="Times New Roman" w:cs="Times New Roman"/>
          <w:sz w:val="24"/>
          <w:szCs w:val="24"/>
        </w:rPr>
        <w:t xml:space="preserve"> defendants’ liability.</w:t>
      </w:r>
    </w:p>
    <w:p w:rsidR="00FA029D" w:rsidRDefault="00C1430F" w:rsidP="0051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second preliminary point</w:t>
      </w:r>
      <w:r w:rsidR="00515FFA">
        <w:rPr>
          <w:rFonts w:ascii="Times New Roman" w:hAnsi="Times New Roman" w:cs="Times New Roman"/>
          <w:sz w:val="24"/>
          <w:szCs w:val="24"/>
        </w:rPr>
        <w:t xml:space="preserve">, Mr </w:t>
      </w:r>
      <w:r w:rsidR="00515FFA" w:rsidRPr="00D57B4D">
        <w:rPr>
          <w:rFonts w:ascii="Times New Roman" w:hAnsi="Times New Roman" w:cs="Times New Roman"/>
          <w:i/>
          <w:sz w:val="24"/>
          <w:szCs w:val="24"/>
        </w:rPr>
        <w:t>Magwaliba</w:t>
      </w:r>
      <w:r w:rsidR="00515FFA">
        <w:rPr>
          <w:rFonts w:ascii="Times New Roman" w:hAnsi="Times New Roman" w:cs="Times New Roman"/>
          <w:sz w:val="24"/>
          <w:szCs w:val="24"/>
        </w:rPr>
        <w:t xml:space="preserve"> submitted that plaintiff had not established the quantum of its claim</w:t>
      </w:r>
      <w:r w:rsidR="00A1108F">
        <w:rPr>
          <w:rFonts w:ascii="Times New Roman" w:hAnsi="Times New Roman" w:cs="Times New Roman"/>
          <w:sz w:val="24"/>
          <w:szCs w:val="24"/>
        </w:rPr>
        <w:t xml:space="preserve">, and in particular, had not accounted for payments made by </w:t>
      </w:r>
      <w:r w:rsidR="00D57B4D">
        <w:rPr>
          <w:rFonts w:ascii="Times New Roman" w:hAnsi="Times New Roman" w:cs="Times New Roman"/>
          <w:sz w:val="24"/>
          <w:szCs w:val="24"/>
        </w:rPr>
        <w:t>first</w:t>
      </w:r>
      <w:r w:rsidR="00A1108F">
        <w:rPr>
          <w:rFonts w:ascii="Times New Roman" w:hAnsi="Times New Roman" w:cs="Times New Roman"/>
          <w:sz w:val="24"/>
          <w:szCs w:val="24"/>
        </w:rPr>
        <w:t xml:space="preserve"> defendant or specified the amounts for interest or bank charges in the summons. Clearly, this argument is misplaced. There is no requirement to plead, in the summons, to the amount of interest as long as it is clear what rate interest accrues at. Further, with respect to bank charges, I do not believe it necessary to specify in the summons each aspect of the debt making up the whole. This becomes a matter of evidence as to how the whole debt was arrived at</w:t>
      </w:r>
      <w:r w:rsidR="00515FFA">
        <w:rPr>
          <w:rFonts w:ascii="Times New Roman" w:hAnsi="Times New Roman" w:cs="Times New Roman"/>
          <w:sz w:val="24"/>
          <w:szCs w:val="24"/>
        </w:rPr>
        <w:t xml:space="preserve">. </w:t>
      </w:r>
      <w:r w:rsidR="0002651C">
        <w:rPr>
          <w:rFonts w:ascii="Times New Roman" w:hAnsi="Times New Roman" w:cs="Times New Roman"/>
          <w:sz w:val="24"/>
          <w:szCs w:val="24"/>
        </w:rPr>
        <w:t>In my view,</w:t>
      </w:r>
      <w:r w:rsidR="00135C18">
        <w:rPr>
          <w:rFonts w:ascii="Times New Roman" w:hAnsi="Times New Roman" w:cs="Times New Roman"/>
          <w:sz w:val="24"/>
          <w:szCs w:val="24"/>
        </w:rPr>
        <w:t xml:space="preserve"> </w:t>
      </w:r>
      <w:r w:rsidR="00AF19BB">
        <w:rPr>
          <w:rFonts w:ascii="Times New Roman" w:hAnsi="Times New Roman" w:cs="Times New Roman"/>
          <w:sz w:val="24"/>
          <w:szCs w:val="24"/>
        </w:rPr>
        <w:t xml:space="preserve">as long as it is clear how the total due was arrived at, </w:t>
      </w:r>
      <w:r w:rsidR="00135C18">
        <w:rPr>
          <w:rFonts w:ascii="Times New Roman" w:hAnsi="Times New Roman" w:cs="Times New Roman"/>
          <w:sz w:val="24"/>
          <w:szCs w:val="24"/>
        </w:rPr>
        <w:t xml:space="preserve">then the summons </w:t>
      </w:r>
      <w:r w:rsidR="00AF19BB">
        <w:rPr>
          <w:rFonts w:ascii="Times New Roman" w:hAnsi="Times New Roman" w:cs="Times New Roman"/>
          <w:sz w:val="24"/>
          <w:szCs w:val="24"/>
        </w:rPr>
        <w:t>is sufficient</w:t>
      </w:r>
      <w:r w:rsidR="00135C18">
        <w:rPr>
          <w:rFonts w:ascii="Times New Roman" w:hAnsi="Times New Roman" w:cs="Times New Roman"/>
          <w:sz w:val="24"/>
          <w:szCs w:val="24"/>
        </w:rPr>
        <w:t>ly pleaded.</w:t>
      </w:r>
    </w:p>
    <w:p w:rsidR="0090463C" w:rsidRDefault="00C1430F" w:rsidP="00515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t>
      </w:r>
      <w:r w:rsidR="00FA029D">
        <w:rPr>
          <w:rFonts w:ascii="Times New Roman" w:hAnsi="Times New Roman" w:cs="Times New Roman"/>
          <w:sz w:val="24"/>
          <w:szCs w:val="24"/>
        </w:rPr>
        <w:t xml:space="preserve">evidentiary </w:t>
      </w:r>
      <w:r>
        <w:rPr>
          <w:rFonts w:ascii="Times New Roman" w:hAnsi="Times New Roman" w:cs="Times New Roman"/>
          <w:sz w:val="24"/>
          <w:szCs w:val="24"/>
        </w:rPr>
        <w:t xml:space="preserve">quantification is addressed by my comment regarding Mr </w:t>
      </w:r>
      <w:r w:rsidRPr="00D57B4D">
        <w:rPr>
          <w:rFonts w:ascii="Times New Roman" w:hAnsi="Times New Roman" w:cs="Times New Roman"/>
          <w:i/>
          <w:sz w:val="24"/>
          <w:szCs w:val="24"/>
        </w:rPr>
        <w:t>Magwaliba</w:t>
      </w:r>
      <w:r>
        <w:rPr>
          <w:rFonts w:ascii="Times New Roman" w:hAnsi="Times New Roman" w:cs="Times New Roman"/>
          <w:sz w:val="24"/>
          <w:szCs w:val="24"/>
        </w:rPr>
        <w:t xml:space="preserve">’s futile attempts to obfuscate issues. Defendants are co-principal debtors on a debt which is clearly acknowledged by the principal debtor, including the interest and charges thereon. It is thus trite that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defendants are therefore liable to the extent of </w:t>
      </w:r>
      <w:r w:rsidR="00A1108F">
        <w:rPr>
          <w:rFonts w:ascii="Times New Roman" w:hAnsi="Times New Roman" w:cs="Times New Roman"/>
          <w:sz w:val="24"/>
          <w:szCs w:val="24"/>
        </w:rPr>
        <w:t xml:space="preserve">the </w:t>
      </w:r>
      <w:r>
        <w:rPr>
          <w:rFonts w:ascii="Times New Roman" w:hAnsi="Times New Roman" w:cs="Times New Roman"/>
          <w:sz w:val="24"/>
          <w:szCs w:val="24"/>
        </w:rPr>
        <w:t xml:space="preserve">principal </w:t>
      </w:r>
      <w:r w:rsidR="0090463C">
        <w:rPr>
          <w:rFonts w:ascii="Times New Roman" w:hAnsi="Times New Roman" w:cs="Times New Roman"/>
          <w:sz w:val="24"/>
          <w:szCs w:val="24"/>
        </w:rPr>
        <w:t>debtor’s</w:t>
      </w:r>
      <w:r>
        <w:rPr>
          <w:rFonts w:ascii="Times New Roman" w:hAnsi="Times New Roman" w:cs="Times New Roman"/>
          <w:sz w:val="24"/>
          <w:szCs w:val="24"/>
        </w:rPr>
        <w:t xml:space="preserve"> indebtedness. In this case, the principal debtor acknowledged the debt as claimed in the summons and entered into a deed of settlement and acceded to an order by consent</w:t>
      </w:r>
      <w:r w:rsidR="0090463C">
        <w:rPr>
          <w:rFonts w:ascii="Times New Roman" w:hAnsi="Times New Roman" w:cs="Times New Roman"/>
          <w:sz w:val="24"/>
          <w:szCs w:val="24"/>
        </w:rPr>
        <w:t>. All this is on the record such that I do not believe that any further evidentiary quantification is necessary.</w:t>
      </w:r>
    </w:p>
    <w:p w:rsidR="00FA029D" w:rsidRDefault="0090463C" w:rsidP="00CF7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p</w:t>
      </w:r>
      <w:r w:rsidR="00515FFA">
        <w:rPr>
          <w:rFonts w:ascii="Times New Roman" w:hAnsi="Times New Roman" w:cs="Times New Roman"/>
          <w:sz w:val="24"/>
          <w:szCs w:val="24"/>
        </w:rPr>
        <w:t xml:space="preserve">erhaps </w:t>
      </w:r>
      <w:r>
        <w:rPr>
          <w:rFonts w:ascii="Times New Roman" w:hAnsi="Times New Roman" w:cs="Times New Roman"/>
          <w:sz w:val="24"/>
          <w:szCs w:val="24"/>
        </w:rPr>
        <w:t xml:space="preserve">Mr </w:t>
      </w:r>
      <w:r w:rsidRPr="00D57B4D">
        <w:rPr>
          <w:rFonts w:ascii="Times New Roman" w:hAnsi="Times New Roman" w:cs="Times New Roman"/>
          <w:i/>
          <w:sz w:val="24"/>
          <w:szCs w:val="24"/>
        </w:rPr>
        <w:t>Magwaliba</w:t>
      </w:r>
      <w:r w:rsidR="00515FFA">
        <w:rPr>
          <w:rFonts w:ascii="Times New Roman" w:hAnsi="Times New Roman" w:cs="Times New Roman"/>
          <w:sz w:val="24"/>
          <w:szCs w:val="24"/>
        </w:rPr>
        <w:t xml:space="preserve"> missed part of the testimony of his own witness, Nozipho Guzha. As the executive finance director of </w:t>
      </w:r>
      <w:r w:rsidR="00D57B4D">
        <w:rPr>
          <w:rFonts w:ascii="Times New Roman" w:hAnsi="Times New Roman" w:cs="Times New Roman"/>
          <w:sz w:val="24"/>
          <w:szCs w:val="24"/>
        </w:rPr>
        <w:t>first</w:t>
      </w:r>
      <w:r w:rsidR="00515FFA">
        <w:rPr>
          <w:rFonts w:ascii="Times New Roman" w:hAnsi="Times New Roman" w:cs="Times New Roman"/>
          <w:sz w:val="24"/>
          <w:szCs w:val="24"/>
        </w:rPr>
        <w:t xml:space="preserve"> defendant, she clearly stated that as at </w:t>
      </w:r>
      <w:r w:rsidR="00C1430F">
        <w:rPr>
          <w:rFonts w:ascii="Times New Roman" w:hAnsi="Times New Roman" w:cs="Times New Roman"/>
          <w:sz w:val="24"/>
          <w:szCs w:val="24"/>
        </w:rPr>
        <w:t>2</w:t>
      </w:r>
      <w:r>
        <w:rPr>
          <w:rFonts w:ascii="Times New Roman" w:hAnsi="Times New Roman" w:cs="Times New Roman"/>
          <w:sz w:val="24"/>
          <w:szCs w:val="24"/>
        </w:rPr>
        <w:t>8</w:t>
      </w:r>
      <w:r w:rsidR="00C1430F">
        <w:rPr>
          <w:rFonts w:ascii="Times New Roman" w:hAnsi="Times New Roman" w:cs="Times New Roman"/>
          <w:sz w:val="24"/>
          <w:szCs w:val="24"/>
        </w:rPr>
        <w:t xml:space="preserve"> March 2011 </w:t>
      </w:r>
      <w:r w:rsidR="00515FFA">
        <w:rPr>
          <w:rFonts w:ascii="Times New Roman" w:hAnsi="Times New Roman" w:cs="Times New Roman"/>
          <w:sz w:val="24"/>
          <w:szCs w:val="24"/>
        </w:rPr>
        <w:t xml:space="preserve">plaintiff was owed </w:t>
      </w:r>
      <w:r>
        <w:rPr>
          <w:rFonts w:ascii="Times New Roman" w:hAnsi="Times New Roman" w:cs="Times New Roman"/>
          <w:sz w:val="24"/>
          <w:szCs w:val="24"/>
        </w:rPr>
        <w:t xml:space="preserve">the capital of </w:t>
      </w:r>
      <w:r w:rsidR="00515FFA">
        <w:rPr>
          <w:rFonts w:ascii="Times New Roman" w:hAnsi="Times New Roman" w:cs="Times New Roman"/>
          <w:sz w:val="24"/>
          <w:szCs w:val="24"/>
        </w:rPr>
        <w:t xml:space="preserve">$2 500 000 and nothing has been paid to plaintiff since. </w:t>
      </w:r>
      <w:r w:rsidR="00FA029D">
        <w:rPr>
          <w:rFonts w:ascii="Times New Roman" w:hAnsi="Times New Roman" w:cs="Times New Roman"/>
          <w:sz w:val="24"/>
          <w:szCs w:val="24"/>
        </w:rPr>
        <w:t xml:space="preserve">It then becomes obvious that of the total amount claimed in the summons of $3 070 207.04, the excess of $570 207.04 </w:t>
      </w:r>
      <w:r w:rsidR="00135C18">
        <w:rPr>
          <w:rFonts w:ascii="Times New Roman" w:hAnsi="Times New Roman" w:cs="Times New Roman"/>
          <w:sz w:val="24"/>
          <w:szCs w:val="24"/>
        </w:rPr>
        <w:t xml:space="preserve">(after deducting the capital) </w:t>
      </w:r>
      <w:r w:rsidR="00FA029D">
        <w:rPr>
          <w:rFonts w:ascii="Times New Roman" w:hAnsi="Times New Roman" w:cs="Times New Roman"/>
          <w:sz w:val="24"/>
          <w:szCs w:val="24"/>
        </w:rPr>
        <w:t>was interest and charges, as at the date of summons.</w:t>
      </w:r>
    </w:p>
    <w:p w:rsidR="00FA029D" w:rsidRDefault="0090463C" w:rsidP="00CF7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515FFA">
        <w:rPr>
          <w:rFonts w:ascii="Times New Roman" w:hAnsi="Times New Roman" w:cs="Times New Roman"/>
          <w:sz w:val="24"/>
          <w:szCs w:val="24"/>
        </w:rPr>
        <w:t xml:space="preserve">, the deed of settlement by </w:t>
      </w:r>
      <w:r w:rsidR="00D57B4D">
        <w:rPr>
          <w:rFonts w:ascii="Times New Roman" w:hAnsi="Times New Roman" w:cs="Times New Roman"/>
          <w:sz w:val="24"/>
          <w:szCs w:val="24"/>
        </w:rPr>
        <w:t>first</w:t>
      </w:r>
      <w:r w:rsidR="00515FFA">
        <w:rPr>
          <w:rFonts w:ascii="Times New Roman" w:hAnsi="Times New Roman" w:cs="Times New Roman"/>
          <w:sz w:val="24"/>
          <w:szCs w:val="24"/>
        </w:rPr>
        <w:t xml:space="preserve"> respondent is part of the record, and it shows that as at </w:t>
      </w:r>
      <w:r>
        <w:rPr>
          <w:rFonts w:ascii="Times New Roman" w:hAnsi="Times New Roman" w:cs="Times New Roman"/>
          <w:sz w:val="24"/>
          <w:szCs w:val="24"/>
        </w:rPr>
        <w:t xml:space="preserve">14 November 2013 </w:t>
      </w:r>
      <w:r w:rsidR="00515FFA">
        <w:rPr>
          <w:rFonts w:ascii="Times New Roman" w:hAnsi="Times New Roman" w:cs="Times New Roman"/>
          <w:sz w:val="24"/>
          <w:szCs w:val="24"/>
        </w:rPr>
        <w:t>plaintiff was owed $</w:t>
      </w:r>
      <w:r>
        <w:rPr>
          <w:rFonts w:ascii="Times New Roman" w:hAnsi="Times New Roman" w:cs="Times New Roman"/>
          <w:sz w:val="24"/>
          <w:szCs w:val="24"/>
        </w:rPr>
        <w:t xml:space="preserve">4 700 000 including interest and charges. </w:t>
      </w:r>
      <w:r w:rsidR="00FA029D">
        <w:rPr>
          <w:rFonts w:ascii="Times New Roman" w:hAnsi="Times New Roman" w:cs="Times New Roman"/>
          <w:sz w:val="24"/>
          <w:szCs w:val="24"/>
        </w:rPr>
        <w:t xml:space="preserve">Clearly, should defendants fear being overcharged on interest, it is obvious that the </w:t>
      </w:r>
      <w:r w:rsidR="00FA029D" w:rsidRPr="00FA029D">
        <w:rPr>
          <w:rFonts w:ascii="Times New Roman" w:hAnsi="Times New Roman" w:cs="Times New Roman"/>
          <w:i/>
          <w:sz w:val="24"/>
          <w:szCs w:val="24"/>
        </w:rPr>
        <w:t>in duplum</w:t>
      </w:r>
      <w:r w:rsidR="00FA029D">
        <w:rPr>
          <w:rFonts w:ascii="Times New Roman" w:hAnsi="Times New Roman" w:cs="Times New Roman"/>
          <w:sz w:val="24"/>
          <w:szCs w:val="24"/>
        </w:rPr>
        <w:t xml:space="preserve"> limit had not been reached. Of this amount, plaintiff agreed to write off </w:t>
      </w:r>
      <w:r w:rsidR="006F4A14">
        <w:rPr>
          <w:rFonts w:ascii="Times New Roman" w:hAnsi="Times New Roman" w:cs="Times New Roman"/>
          <w:sz w:val="24"/>
          <w:szCs w:val="24"/>
        </w:rPr>
        <w:t xml:space="preserve">interest of </w:t>
      </w:r>
      <w:r w:rsidR="00FA029D">
        <w:rPr>
          <w:rFonts w:ascii="Times New Roman" w:hAnsi="Times New Roman" w:cs="Times New Roman"/>
          <w:sz w:val="24"/>
          <w:szCs w:val="24"/>
        </w:rPr>
        <w:t>$700 000.</w:t>
      </w:r>
    </w:p>
    <w:p w:rsidR="00CF7C5F" w:rsidRDefault="0090463C" w:rsidP="00CF7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order by consent granted on 8 May 2014 showed that </w:t>
      </w:r>
      <w:r w:rsidR="006F4A14">
        <w:rPr>
          <w:rFonts w:ascii="Times New Roman" w:hAnsi="Times New Roman" w:cs="Times New Roman"/>
          <w:sz w:val="24"/>
          <w:szCs w:val="24"/>
        </w:rPr>
        <w:t xml:space="preserve">the </w:t>
      </w:r>
      <w:r>
        <w:rPr>
          <w:rFonts w:ascii="Times New Roman" w:hAnsi="Times New Roman" w:cs="Times New Roman"/>
          <w:sz w:val="24"/>
          <w:szCs w:val="24"/>
        </w:rPr>
        <w:t xml:space="preserve">total amount owing was $4 100 000, upon the whole of which </w:t>
      </w:r>
      <w:r w:rsidR="00CF7C5F">
        <w:rPr>
          <w:rFonts w:ascii="Times New Roman" w:hAnsi="Times New Roman" w:cs="Times New Roman"/>
          <w:sz w:val="24"/>
          <w:szCs w:val="24"/>
        </w:rPr>
        <w:t>interest</w:t>
      </w:r>
      <w:r>
        <w:rPr>
          <w:rFonts w:ascii="Times New Roman" w:hAnsi="Times New Roman" w:cs="Times New Roman"/>
          <w:sz w:val="24"/>
          <w:szCs w:val="24"/>
        </w:rPr>
        <w:t xml:space="preserve"> continued to accrue at 20% </w:t>
      </w:r>
      <w:r w:rsidR="00CF7C5F">
        <w:rPr>
          <w:rFonts w:ascii="Times New Roman" w:hAnsi="Times New Roman" w:cs="Times New Roman"/>
          <w:sz w:val="24"/>
          <w:szCs w:val="24"/>
        </w:rPr>
        <w:t>p</w:t>
      </w:r>
      <w:r>
        <w:rPr>
          <w:rFonts w:ascii="Times New Roman" w:hAnsi="Times New Roman" w:cs="Times New Roman"/>
          <w:sz w:val="24"/>
          <w:szCs w:val="24"/>
        </w:rPr>
        <w:t xml:space="preserve">er </w:t>
      </w:r>
      <w:r>
        <w:rPr>
          <w:rFonts w:ascii="Times New Roman" w:hAnsi="Times New Roman" w:cs="Times New Roman"/>
          <w:sz w:val="24"/>
          <w:szCs w:val="24"/>
        </w:rPr>
        <w:lastRenderedPageBreak/>
        <w:t xml:space="preserve">annum. </w:t>
      </w:r>
      <w:r w:rsidR="00CF7C5F">
        <w:rPr>
          <w:rFonts w:ascii="Times New Roman" w:hAnsi="Times New Roman" w:cs="Times New Roman"/>
          <w:sz w:val="24"/>
          <w:szCs w:val="24"/>
        </w:rPr>
        <w:t>The</w:t>
      </w:r>
      <w:r w:rsidR="00515FFA">
        <w:rPr>
          <w:rFonts w:ascii="Times New Roman" w:hAnsi="Times New Roman" w:cs="Times New Roman"/>
          <w:sz w:val="24"/>
          <w:szCs w:val="24"/>
        </w:rPr>
        <w:t xml:space="preserve"> </w:t>
      </w:r>
      <w:r w:rsidR="00D57B4D">
        <w:rPr>
          <w:rFonts w:ascii="Times New Roman" w:hAnsi="Times New Roman" w:cs="Times New Roman"/>
          <w:sz w:val="24"/>
          <w:szCs w:val="24"/>
        </w:rPr>
        <w:t>second</w:t>
      </w:r>
      <w:r w:rsidR="00515FFA">
        <w:rPr>
          <w:rFonts w:ascii="Times New Roman" w:hAnsi="Times New Roman" w:cs="Times New Roman"/>
          <w:sz w:val="24"/>
          <w:szCs w:val="24"/>
        </w:rPr>
        <w:t xml:space="preserve"> and </w:t>
      </w:r>
      <w:r w:rsidR="00D57B4D">
        <w:rPr>
          <w:rFonts w:ascii="Times New Roman" w:hAnsi="Times New Roman" w:cs="Times New Roman"/>
          <w:sz w:val="24"/>
          <w:szCs w:val="24"/>
        </w:rPr>
        <w:t>third</w:t>
      </w:r>
      <w:r w:rsidR="00515FFA">
        <w:rPr>
          <w:rFonts w:ascii="Times New Roman" w:hAnsi="Times New Roman" w:cs="Times New Roman"/>
          <w:sz w:val="24"/>
          <w:szCs w:val="24"/>
        </w:rPr>
        <w:t xml:space="preserve"> defendants being co-principal debtors with </w:t>
      </w:r>
      <w:r w:rsidR="00D57B4D">
        <w:rPr>
          <w:rFonts w:ascii="Times New Roman" w:hAnsi="Times New Roman" w:cs="Times New Roman"/>
          <w:sz w:val="24"/>
          <w:szCs w:val="24"/>
        </w:rPr>
        <w:t>first</w:t>
      </w:r>
      <w:r w:rsidR="00515FFA">
        <w:rPr>
          <w:rFonts w:ascii="Times New Roman" w:hAnsi="Times New Roman" w:cs="Times New Roman"/>
          <w:sz w:val="24"/>
          <w:szCs w:val="24"/>
        </w:rPr>
        <w:t xml:space="preserve"> defendant are therefore indebted to plaintiff to the same extent as the </w:t>
      </w:r>
      <w:r w:rsidR="00D57B4D">
        <w:rPr>
          <w:rFonts w:ascii="Times New Roman" w:hAnsi="Times New Roman" w:cs="Times New Roman"/>
          <w:sz w:val="24"/>
          <w:szCs w:val="24"/>
        </w:rPr>
        <w:t>first</w:t>
      </w:r>
      <w:r w:rsidR="00515FFA">
        <w:rPr>
          <w:rFonts w:ascii="Times New Roman" w:hAnsi="Times New Roman" w:cs="Times New Roman"/>
          <w:sz w:val="24"/>
          <w:szCs w:val="24"/>
        </w:rPr>
        <w:t xml:space="preserve"> defendant. </w:t>
      </w:r>
    </w:p>
    <w:p w:rsidR="00A1608B" w:rsidRDefault="00A1608B" w:rsidP="00CF7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clearly shows that monies </w:t>
      </w:r>
      <w:r w:rsidR="00AE1ABF">
        <w:rPr>
          <w:rFonts w:ascii="Times New Roman" w:hAnsi="Times New Roman" w:cs="Times New Roman"/>
          <w:sz w:val="24"/>
          <w:szCs w:val="24"/>
        </w:rPr>
        <w:t xml:space="preserve">claimed by plaintiff </w:t>
      </w:r>
      <w:r>
        <w:rPr>
          <w:rFonts w:ascii="Times New Roman" w:hAnsi="Times New Roman" w:cs="Times New Roman"/>
          <w:sz w:val="24"/>
          <w:szCs w:val="24"/>
        </w:rPr>
        <w:t>were lent and advanced to Costain Zimbabwe (Pvt) Ltd before any management buyout, and on guarantees provided by other companies within the C</w:t>
      </w:r>
      <w:r w:rsidR="00442914">
        <w:rPr>
          <w:rFonts w:ascii="Times New Roman" w:hAnsi="Times New Roman" w:cs="Times New Roman"/>
          <w:sz w:val="24"/>
          <w:szCs w:val="24"/>
        </w:rPr>
        <w:t>o</w:t>
      </w:r>
      <w:r>
        <w:rPr>
          <w:rFonts w:ascii="Times New Roman" w:hAnsi="Times New Roman" w:cs="Times New Roman"/>
          <w:sz w:val="24"/>
          <w:szCs w:val="24"/>
        </w:rPr>
        <w:t xml:space="preserve">stain Group, viz: </w:t>
      </w:r>
      <w:r w:rsidR="00D57B4D">
        <w:rPr>
          <w:rFonts w:ascii="Times New Roman" w:hAnsi="Times New Roman" w:cs="Times New Roman"/>
          <w:sz w:val="24"/>
          <w:szCs w:val="24"/>
        </w:rPr>
        <w:t>second</w:t>
      </w:r>
      <w:r w:rsidR="00442914">
        <w:rPr>
          <w:rFonts w:ascii="Times New Roman" w:hAnsi="Times New Roman" w:cs="Times New Roman"/>
          <w:sz w:val="24"/>
          <w:szCs w:val="24"/>
        </w:rPr>
        <w:t xml:space="preserve"> and </w:t>
      </w:r>
      <w:r w:rsidR="00D57B4D">
        <w:rPr>
          <w:rFonts w:ascii="Times New Roman" w:hAnsi="Times New Roman" w:cs="Times New Roman"/>
          <w:sz w:val="24"/>
          <w:szCs w:val="24"/>
        </w:rPr>
        <w:t>third</w:t>
      </w:r>
      <w:r w:rsidR="00442914">
        <w:rPr>
          <w:rFonts w:ascii="Times New Roman" w:hAnsi="Times New Roman" w:cs="Times New Roman"/>
          <w:sz w:val="24"/>
          <w:szCs w:val="24"/>
        </w:rPr>
        <w:t xml:space="preserve"> defendants</w:t>
      </w:r>
      <w:r>
        <w:rPr>
          <w:rStyle w:val="FootnoteReference"/>
          <w:rFonts w:ascii="Times New Roman" w:hAnsi="Times New Roman"/>
          <w:sz w:val="24"/>
          <w:szCs w:val="24"/>
        </w:rPr>
        <w:footnoteReference w:id="7"/>
      </w:r>
      <w:r>
        <w:rPr>
          <w:rFonts w:ascii="Times New Roman" w:hAnsi="Times New Roman" w:cs="Times New Roman"/>
          <w:sz w:val="24"/>
          <w:szCs w:val="24"/>
        </w:rPr>
        <w:t>. At the time of the management buyout, no communication was made to plaintiff as to the termination and</w:t>
      </w:r>
      <w:r w:rsidR="006F4A14">
        <w:rPr>
          <w:rFonts w:ascii="Times New Roman" w:hAnsi="Times New Roman" w:cs="Times New Roman"/>
          <w:sz w:val="24"/>
          <w:szCs w:val="24"/>
        </w:rPr>
        <w:t>/</w:t>
      </w:r>
      <w:r>
        <w:rPr>
          <w:rFonts w:ascii="Times New Roman" w:hAnsi="Times New Roman" w:cs="Times New Roman"/>
          <w:sz w:val="24"/>
          <w:szCs w:val="24"/>
        </w:rPr>
        <w:t>or substitution of the securities it held regarding the loans, apart from the letter of 4 April 2011, which confirmed that the securities plaintiff held remained valid.</w:t>
      </w:r>
    </w:p>
    <w:p w:rsidR="006221CE" w:rsidRDefault="006221CE" w:rsidP="006221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evidence was produced to support that the media was “awash” with reports of the management buyout. And in the face of the defence witnesses’ testimony that the negotiations were private and outside of the public glare, I am of the view that Mr </w:t>
      </w:r>
      <w:r w:rsidRPr="00D57B4D">
        <w:rPr>
          <w:rFonts w:ascii="Times New Roman" w:hAnsi="Times New Roman" w:cs="Times New Roman"/>
          <w:i/>
          <w:sz w:val="24"/>
          <w:szCs w:val="24"/>
        </w:rPr>
        <w:t xml:space="preserve">Magwaliba </w:t>
      </w:r>
      <w:r>
        <w:rPr>
          <w:rFonts w:ascii="Times New Roman" w:hAnsi="Times New Roman" w:cs="Times New Roman"/>
          <w:sz w:val="24"/>
          <w:szCs w:val="24"/>
        </w:rPr>
        <w:t>is flogging a dead horse. Nor was any</w:t>
      </w:r>
      <w:r w:rsidR="004C232D">
        <w:rPr>
          <w:rFonts w:ascii="Times New Roman" w:hAnsi="Times New Roman" w:cs="Times New Roman"/>
          <w:sz w:val="24"/>
          <w:szCs w:val="24"/>
        </w:rPr>
        <w:t xml:space="preserve"> proof tendered that as at 2 March 2011, when the debt restructuring agreement was concluded, or 28 March 2011 when the surety documents and facility letter were signed, Chimuriwo and Guzha had ceased to be executive directors of </w:t>
      </w:r>
      <w:r w:rsidR="00D57B4D">
        <w:rPr>
          <w:rFonts w:ascii="Times New Roman" w:hAnsi="Times New Roman" w:cs="Times New Roman"/>
          <w:sz w:val="24"/>
          <w:szCs w:val="24"/>
        </w:rPr>
        <w:t>second</w:t>
      </w:r>
      <w:r w:rsidR="004C232D">
        <w:rPr>
          <w:rFonts w:ascii="Times New Roman" w:hAnsi="Times New Roman" w:cs="Times New Roman"/>
          <w:sz w:val="24"/>
          <w:szCs w:val="24"/>
        </w:rPr>
        <w:t xml:space="preserve"> and </w:t>
      </w:r>
      <w:r w:rsidR="00D57B4D">
        <w:rPr>
          <w:rFonts w:ascii="Times New Roman" w:hAnsi="Times New Roman" w:cs="Times New Roman"/>
          <w:sz w:val="24"/>
          <w:szCs w:val="24"/>
        </w:rPr>
        <w:t>third</w:t>
      </w:r>
      <w:r w:rsidR="004C232D">
        <w:rPr>
          <w:rFonts w:ascii="Times New Roman" w:hAnsi="Times New Roman" w:cs="Times New Roman"/>
          <w:sz w:val="24"/>
          <w:szCs w:val="24"/>
        </w:rPr>
        <w:t xml:space="preserve"> defendants. In fact, as already alluded to in the summation of the </w:t>
      </w:r>
      <w:r w:rsidR="002B04ED">
        <w:rPr>
          <w:rFonts w:ascii="Times New Roman" w:hAnsi="Times New Roman" w:cs="Times New Roman"/>
          <w:sz w:val="24"/>
          <w:szCs w:val="24"/>
        </w:rPr>
        <w:t>witnesses’</w:t>
      </w:r>
      <w:r w:rsidR="004C232D">
        <w:rPr>
          <w:rFonts w:ascii="Times New Roman" w:hAnsi="Times New Roman" w:cs="Times New Roman"/>
          <w:sz w:val="24"/>
          <w:szCs w:val="24"/>
        </w:rPr>
        <w:t xml:space="preserve"> testimony, they attest to the contrary position.</w:t>
      </w:r>
    </w:p>
    <w:p w:rsidR="00AE1ABF" w:rsidRDefault="00AE1ABF"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And having found the evidence of Chimuriwo and Guzha to be thoroughly discredited, because of the pervasive contradictions and falsehoods therein, except in so far as it supports the plaintiff’s evidence, I am of the view that these two witnesses were properly authorised to act as they did, including to enter into facility agreements and bind the defendants in deeds of surety in the manner they did. If they were not so authorised, then it was an internal process which third parties could not have been expected to know or guard against. </w:t>
      </w:r>
      <w:r w:rsidR="006C4290">
        <w:rPr>
          <w:rFonts w:ascii="Times New Roman" w:hAnsi="Times New Roman" w:cs="Times New Roman"/>
          <w:sz w:val="24"/>
          <w:szCs w:val="24"/>
        </w:rPr>
        <w:t>In this respect, the defendants</w:t>
      </w:r>
      <w:r w:rsidR="00135C18">
        <w:rPr>
          <w:rFonts w:ascii="Times New Roman" w:hAnsi="Times New Roman" w:cs="Times New Roman"/>
          <w:sz w:val="24"/>
          <w:szCs w:val="24"/>
        </w:rPr>
        <w:t xml:space="preserve">’ </w:t>
      </w:r>
      <w:r w:rsidR="006C4290">
        <w:rPr>
          <w:rFonts w:ascii="Times New Roman" w:hAnsi="Times New Roman" w:cs="Times New Roman"/>
          <w:sz w:val="24"/>
          <w:szCs w:val="24"/>
        </w:rPr>
        <w:t xml:space="preserve">witnesses conceded that plaintiff had no way of knowing the internal authorisation processes within the Costain Group of companies. More particularly, </w:t>
      </w:r>
      <w:r>
        <w:rPr>
          <w:rFonts w:ascii="Times New Roman" w:hAnsi="Times New Roman" w:cs="Times New Roman"/>
          <w:sz w:val="24"/>
          <w:szCs w:val="24"/>
        </w:rPr>
        <w:t>th</w:t>
      </w:r>
      <w:r w:rsidR="006C4290">
        <w:rPr>
          <w:rFonts w:ascii="Times New Roman" w:hAnsi="Times New Roman" w:cs="Times New Roman"/>
          <w:sz w:val="24"/>
          <w:szCs w:val="24"/>
        </w:rPr>
        <w:t>e long standing relationship</w:t>
      </w:r>
      <w:r w:rsidR="00135C18">
        <w:rPr>
          <w:rFonts w:ascii="Times New Roman" w:hAnsi="Times New Roman" w:cs="Times New Roman"/>
          <w:sz w:val="24"/>
          <w:szCs w:val="24"/>
        </w:rPr>
        <w:t xml:space="preserve"> that existed between plaintiff,</w:t>
      </w:r>
      <w:r w:rsidR="006C4290">
        <w:rPr>
          <w:rFonts w:ascii="Times New Roman" w:hAnsi="Times New Roman" w:cs="Times New Roman"/>
          <w:sz w:val="24"/>
          <w:szCs w:val="24"/>
        </w:rPr>
        <w:t xml:space="preserve"> Chimuriwo and Guzha</w:t>
      </w:r>
      <w:r>
        <w:rPr>
          <w:rFonts w:ascii="Times New Roman" w:hAnsi="Times New Roman" w:cs="Times New Roman"/>
          <w:sz w:val="24"/>
          <w:szCs w:val="24"/>
        </w:rPr>
        <w:t xml:space="preserve">, </w:t>
      </w:r>
      <w:r w:rsidR="00442914">
        <w:rPr>
          <w:rFonts w:ascii="Times New Roman" w:hAnsi="Times New Roman" w:cs="Times New Roman"/>
          <w:sz w:val="24"/>
          <w:szCs w:val="24"/>
        </w:rPr>
        <w:t>where</w:t>
      </w:r>
      <w:r>
        <w:rPr>
          <w:rFonts w:ascii="Times New Roman" w:hAnsi="Times New Roman" w:cs="Times New Roman"/>
          <w:sz w:val="24"/>
          <w:szCs w:val="24"/>
        </w:rPr>
        <w:t>in</w:t>
      </w:r>
      <w:r w:rsidR="00442914">
        <w:rPr>
          <w:rFonts w:ascii="Times New Roman" w:hAnsi="Times New Roman" w:cs="Times New Roman"/>
          <w:sz w:val="24"/>
          <w:szCs w:val="24"/>
        </w:rPr>
        <w:t>,</w:t>
      </w:r>
      <w:r>
        <w:rPr>
          <w:rFonts w:ascii="Times New Roman" w:hAnsi="Times New Roman" w:cs="Times New Roman"/>
          <w:sz w:val="24"/>
          <w:szCs w:val="24"/>
        </w:rPr>
        <w:t xml:space="preserve"> for years, plaintiff knew and understood that the</w:t>
      </w:r>
      <w:r w:rsidR="00442914">
        <w:rPr>
          <w:rFonts w:ascii="Times New Roman" w:hAnsi="Times New Roman" w:cs="Times New Roman"/>
          <w:sz w:val="24"/>
          <w:szCs w:val="24"/>
        </w:rPr>
        <w:t xml:space="preserve"> two witnesses</w:t>
      </w:r>
      <w:r>
        <w:rPr>
          <w:rFonts w:ascii="Times New Roman" w:hAnsi="Times New Roman" w:cs="Times New Roman"/>
          <w:sz w:val="24"/>
          <w:szCs w:val="24"/>
        </w:rPr>
        <w:t xml:space="preserve"> were the face of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defendants in Zimbabwe</w:t>
      </w:r>
      <w:r w:rsidR="00135C18">
        <w:rPr>
          <w:rFonts w:ascii="Times New Roman" w:hAnsi="Times New Roman" w:cs="Times New Roman"/>
          <w:sz w:val="24"/>
          <w:szCs w:val="24"/>
        </w:rPr>
        <w:t>,</w:t>
      </w:r>
      <w:r>
        <w:rPr>
          <w:rFonts w:ascii="Times New Roman" w:hAnsi="Times New Roman" w:cs="Times New Roman"/>
          <w:sz w:val="24"/>
          <w:szCs w:val="24"/>
        </w:rPr>
        <w:t xml:space="preserve"> in circumstances where no formal or official communication </w:t>
      </w:r>
      <w:r w:rsidR="006C4290">
        <w:rPr>
          <w:rFonts w:ascii="Times New Roman" w:hAnsi="Times New Roman" w:cs="Times New Roman"/>
          <w:sz w:val="24"/>
          <w:szCs w:val="24"/>
        </w:rPr>
        <w:t>of any change</w:t>
      </w:r>
      <w:r>
        <w:rPr>
          <w:rFonts w:ascii="Times New Roman" w:hAnsi="Times New Roman" w:cs="Times New Roman"/>
          <w:sz w:val="24"/>
          <w:szCs w:val="24"/>
        </w:rPr>
        <w:t xml:space="preserve"> was made</w:t>
      </w:r>
      <w:r w:rsidR="00135C18">
        <w:rPr>
          <w:rFonts w:ascii="Times New Roman" w:hAnsi="Times New Roman" w:cs="Times New Roman"/>
          <w:sz w:val="24"/>
          <w:szCs w:val="24"/>
        </w:rPr>
        <w:t>,</w:t>
      </w:r>
      <w:r w:rsidR="006C4290">
        <w:rPr>
          <w:rFonts w:ascii="Times New Roman" w:hAnsi="Times New Roman" w:cs="Times New Roman"/>
          <w:sz w:val="24"/>
          <w:szCs w:val="24"/>
        </w:rPr>
        <w:t xml:space="preserve"> absolve</w:t>
      </w:r>
      <w:r w:rsidR="00135C18">
        <w:rPr>
          <w:rFonts w:ascii="Times New Roman" w:hAnsi="Times New Roman" w:cs="Times New Roman"/>
          <w:sz w:val="24"/>
          <w:szCs w:val="24"/>
        </w:rPr>
        <w:t>s</w:t>
      </w:r>
      <w:r w:rsidR="006C4290">
        <w:rPr>
          <w:rFonts w:ascii="Times New Roman" w:hAnsi="Times New Roman" w:cs="Times New Roman"/>
          <w:sz w:val="24"/>
          <w:szCs w:val="24"/>
        </w:rPr>
        <w:t xml:space="preserve"> plaintiff of any blame for its ignorance of any position to the contrary</w:t>
      </w:r>
      <w:r>
        <w:rPr>
          <w:rFonts w:ascii="Times New Roman" w:hAnsi="Times New Roman" w:cs="Times New Roman"/>
          <w:sz w:val="24"/>
          <w:szCs w:val="24"/>
        </w:rPr>
        <w:t>.</w:t>
      </w:r>
    </w:p>
    <w:p w:rsidR="00442914" w:rsidRDefault="00442914"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 is bolstered by the conduct of the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defendants, in failing to hold Chimuriwo and Guzha, or even </w:t>
      </w:r>
      <w:r w:rsidR="00D57B4D">
        <w:rPr>
          <w:rFonts w:ascii="Times New Roman" w:hAnsi="Times New Roman" w:cs="Times New Roman"/>
          <w:sz w:val="24"/>
          <w:szCs w:val="24"/>
        </w:rPr>
        <w:t>first</w:t>
      </w:r>
      <w:r>
        <w:rPr>
          <w:rFonts w:ascii="Times New Roman" w:hAnsi="Times New Roman" w:cs="Times New Roman"/>
          <w:sz w:val="24"/>
          <w:szCs w:val="24"/>
        </w:rPr>
        <w:t xml:space="preserve"> defendant accountable for any alleged fraudulent </w:t>
      </w:r>
      <w:r>
        <w:rPr>
          <w:rFonts w:ascii="Times New Roman" w:hAnsi="Times New Roman" w:cs="Times New Roman"/>
          <w:sz w:val="24"/>
          <w:szCs w:val="24"/>
        </w:rPr>
        <w:lastRenderedPageBreak/>
        <w:t>conduct</w:t>
      </w:r>
      <w:r w:rsidR="00923A5E">
        <w:rPr>
          <w:rFonts w:ascii="Times New Roman" w:hAnsi="Times New Roman" w:cs="Times New Roman"/>
          <w:sz w:val="24"/>
          <w:szCs w:val="24"/>
        </w:rPr>
        <w:t xml:space="preserve"> and the concession by both Ms Guzha and Mr Burdes that the internal processes of </w:t>
      </w:r>
      <w:r w:rsidR="00D57B4D">
        <w:rPr>
          <w:rFonts w:ascii="Times New Roman" w:hAnsi="Times New Roman" w:cs="Times New Roman"/>
          <w:sz w:val="24"/>
          <w:szCs w:val="24"/>
        </w:rPr>
        <w:t>second</w:t>
      </w:r>
      <w:r w:rsidR="00923A5E">
        <w:rPr>
          <w:rFonts w:ascii="Times New Roman" w:hAnsi="Times New Roman" w:cs="Times New Roman"/>
          <w:sz w:val="24"/>
          <w:szCs w:val="24"/>
        </w:rPr>
        <w:t xml:space="preserve"> defendant were unknown to plaintiff</w:t>
      </w:r>
      <w:r>
        <w:rPr>
          <w:rFonts w:ascii="Times New Roman" w:hAnsi="Times New Roman" w:cs="Times New Roman"/>
          <w:sz w:val="24"/>
          <w:szCs w:val="24"/>
        </w:rPr>
        <w:t>.</w:t>
      </w:r>
    </w:p>
    <w:p w:rsidR="00923A5E" w:rsidRDefault="00923A5E"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even if Chimuriwo and Guzha fraudulently bound defendants as surety and co-principal debtors, this is irrelevant in so far as plaintiff’s rights are concerned, in view of the fact that the law only forbids reliance on fraudulent conduct of an officer of a company where a third party was aware that the officer did not have requisite authority. This is more so since the issue of fraud was only raised more than a year later, in </w:t>
      </w:r>
      <w:r w:rsidR="004218A1">
        <w:rPr>
          <w:rFonts w:ascii="Times New Roman" w:hAnsi="Times New Roman" w:cs="Times New Roman"/>
          <w:sz w:val="24"/>
          <w:szCs w:val="24"/>
        </w:rPr>
        <w:t>circumstances</w:t>
      </w:r>
      <w:r>
        <w:rPr>
          <w:rFonts w:ascii="Times New Roman" w:hAnsi="Times New Roman" w:cs="Times New Roman"/>
          <w:sz w:val="24"/>
          <w:szCs w:val="24"/>
        </w:rPr>
        <w:t xml:space="preserve"> where Guzha and Chimuriwo conduct</w:t>
      </w:r>
      <w:r w:rsidR="00135C18">
        <w:rPr>
          <w:rFonts w:ascii="Times New Roman" w:hAnsi="Times New Roman" w:cs="Times New Roman"/>
          <w:sz w:val="24"/>
          <w:szCs w:val="24"/>
        </w:rPr>
        <w:t xml:space="preserve">ed themselves within the powers, which they had exercised consistently for several years, </w:t>
      </w:r>
      <w:r>
        <w:rPr>
          <w:rFonts w:ascii="Times New Roman" w:hAnsi="Times New Roman" w:cs="Times New Roman"/>
          <w:sz w:val="24"/>
          <w:szCs w:val="24"/>
        </w:rPr>
        <w:t xml:space="preserve">incumbent upon them as directors, and which power </w:t>
      </w:r>
      <w:r w:rsidR="004218A1">
        <w:rPr>
          <w:rFonts w:ascii="Times New Roman" w:hAnsi="Times New Roman" w:cs="Times New Roman"/>
          <w:sz w:val="24"/>
          <w:szCs w:val="24"/>
        </w:rPr>
        <w:t>had not been withdrawn to plaintiff’s knowledge</w:t>
      </w:r>
      <w:r>
        <w:rPr>
          <w:rFonts w:ascii="Times New Roman" w:hAnsi="Times New Roman" w:cs="Times New Roman"/>
          <w:sz w:val="24"/>
          <w:szCs w:val="24"/>
        </w:rPr>
        <w:t>.</w:t>
      </w:r>
    </w:p>
    <w:p w:rsidR="004218A1" w:rsidRDefault="004218A1"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Defendants made much </w:t>
      </w:r>
      <w:r w:rsidR="002B04ED">
        <w:rPr>
          <w:rFonts w:ascii="Times New Roman" w:hAnsi="Times New Roman" w:cs="Times New Roman"/>
          <w:sz w:val="24"/>
          <w:szCs w:val="24"/>
        </w:rPr>
        <w:t>o</w:t>
      </w:r>
      <w:r>
        <w:rPr>
          <w:rFonts w:ascii="Times New Roman" w:hAnsi="Times New Roman" w:cs="Times New Roman"/>
          <w:sz w:val="24"/>
          <w:szCs w:val="24"/>
        </w:rPr>
        <w:t>f the fact that the March 2011 facility required renewal of the 2006 surety, thus presupposing that it had terminated. I cannot agree with this position. The 2006 surety was so widely worded as to include future debts of indeterminate amounts</w:t>
      </w:r>
      <w:r w:rsidR="00411845">
        <w:rPr>
          <w:rFonts w:ascii="Times New Roman" w:hAnsi="Times New Roman" w:cs="Times New Roman"/>
          <w:sz w:val="24"/>
          <w:szCs w:val="24"/>
        </w:rPr>
        <w:t xml:space="preserve">, and did not have a fixed period of </w:t>
      </w:r>
      <w:r w:rsidR="006C4290">
        <w:rPr>
          <w:rFonts w:ascii="Times New Roman" w:hAnsi="Times New Roman" w:cs="Times New Roman"/>
          <w:sz w:val="24"/>
          <w:szCs w:val="24"/>
        </w:rPr>
        <w:t>effluxion</w:t>
      </w:r>
      <w:r w:rsidR="00411845">
        <w:rPr>
          <w:rFonts w:ascii="Times New Roman" w:hAnsi="Times New Roman" w:cs="Times New Roman"/>
          <w:sz w:val="24"/>
          <w:szCs w:val="24"/>
        </w:rPr>
        <w:t xml:space="preserve">. No notice to terminate it was given or received by either party. Therefore the reference to its renewal cannot be </w:t>
      </w:r>
      <w:r w:rsidR="006C4290">
        <w:rPr>
          <w:rFonts w:ascii="Times New Roman" w:hAnsi="Times New Roman" w:cs="Times New Roman"/>
          <w:sz w:val="24"/>
          <w:szCs w:val="24"/>
        </w:rPr>
        <w:t>presumed</w:t>
      </w:r>
      <w:r w:rsidR="00411845">
        <w:rPr>
          <w:rFonts w:ascii="Times New Roman" w:hAnsi="Times New Roman" w:cs="Times New Roman"/>
          <w:sz w:val="24"/>
          <w:szCs w:val="24"/>
        </w:rPr>
        <w:t xml:space="preserve"> to suggest that it had terminated. I can only assume that plaintiff’s reference to its renewal was out of an abundance of caution, and nothing more. In my view, the 2006 surety was still valid and in existence and it was not even necessary for plaintiff to want to renew it. This is more so in light of the fact that the 2006 guarantee was a written contract which could not be ignored but could only be terminated upon appropriate termination processes being followed.</w:t>
      </w:r>
      <w:r w:rsidR="00411845">
        <w:rPr>
          <w:rStyle w:val="FootnoteReference"/>
          <w:rFonts w:ascii="Times New Roman" w:hAnsi="Times New Roman"/>
          <w:sz w:val="24"/>
          <w:szCs w:val="24"/>
        </w:rPr>
        <w:footnoteReference w:id="8"/>
      </w:r>
    </w:p>
    <w:p w:rsidR="004C232D" w:rsidRDefault="004C232D" w:rsidP="004C23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Nor do</w:t>
      </w:r>
      <w:r w:rsidR="008E7AEE">
        <w:rPr>
          <w:rFonts w:ascii="Times New Roman" w:hAnsi="Times New Roman" w:cs="Times New Roman"/>
          <w:sz w:val="24"/>
          <w:szCs w:val="24"/>
        </w:rPr>
        <w:t xml:space="preserve"> I agree that</w:t>
      </w:r>
      <w:r>
        <w:rPr>
          <w:rFonts w:ascii="Times New Roman" w:hAnsi="Times New Roman" w:cs="Times New Roman"/>
          <w:sz w:val="24"/>
          <w:szCs w:val="24"/>
        </w:rPr>
        <w:t xml:space="preserve"> a request </w:t>
      </w:r>
      <w:r w:rsidR="006F4A14">
        <w:rPr>
          <w:rFonts w:ascii="Times New Roman" w:hAnsi="Times New Roman" w:cs="Times New Roman"/>
          <w:sz w:val="24"/>
          <w:szCs w:val="24"/>
        </w:rPr>
        <w:t xml:space="preserve">by plaintiff </w:t>
      </w:r>
      <w:r>
        <w:rPr>
          <w:rFonts w:ascii="Times New Roman" w:hAnsi="Times New Roman" w:cs="Times New Roman"/>
          <w:sz w:val="24"/>
          <w:szCs w:val="24"/>
        </w:rPr>
        <w:t xml:space="preserve">for </w:t>
      </w:r>
      <w:r w:rsidRPr="004C232D">
        <w:rPr>
          <w:rFonts w:ascii="Times New Roman" w:hAnsi="Times New Roman" w:cs="Times New Roman"/>
          <w:sz w:val="24"/>
          <w:szCs w:val="24"/>
          <w:u w:val="single"/>
        </w:rPr>
        <w:t>additional</w:t>
      </w:r>
      <w:r>
        <w:rPr>
          <w:rFonts w:ascii="Times New Roman" w:hAnsi="Times New Roman" w:cs="Times New Roman"/>
          <w:sz w:val="24"/>
          <w:szCs w:val="24"/>
        </w:rPr>
        <w:t xml:space="preserve"> security (according to the ordinary meaning of the term) </w:t>
      </w:r>
      <w:r w:rsidR="006F4A14">
        <w:rPr>
          <w:rFonts w:ascii="Times New Roman" w:hAnsi="Times New Roman" w:cs="Times New Roman"/>
          <w:sz w:val="24"/>
          <w:szCs w:val="24"/>
        </w:rPr>
        <w:t xml:space="preserve">to be granted </w:t>
      </w:r>
      <w:r>
        <w:rPr>
          <w:rFonts w:ascii="Times New Roman" w:hAnsi="Times New Roman" w:cs="Times New Roman"/>
          <w:sz w:val="24"/>
          <w:szCs w:val="24"/>
        </w:rPr>
        <w:t xml:space="preserve">by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 amount</w:t>
      </w:r>
      <w:r w:rsidR="008E7AEE">
        <w:rPr>
          <w:rFonts w:ascii="Times New Roman" w:hAnsi="Times New Roman" w:cs="Times New Roman"/>
          <w:sz w:val="24"/>
          <w:szCs w:val="24"/>
        </w:rPr>
        <w:t>s</w:t>
      </w:r>
      <w:r>
        <w:rPr>
          <w:rFonts w:ascii="Times New Roman" w:hAnsi="Times New Roman" w:cs="Times New Roman"/>
          <w:sz w:val="24"/>
          <w:szCs w:val="24"/>
        </w:rPr>
        <w:t xml:space="preserve"> to confirmation of absence of security or termination of the original security arrangement. The attempted gymnastics by Mr </w:t>
      </w:r>
      <w:r w:rsidRPr="00D57B4D">
        <w:rPr>
          <w:rFonts w:ascii="Times New Roman" w:hAnsi="Times New Roman" w:cs="Times New Roman"/>
          <w:i/>
          <w:sz w:val="24"/>
          <w:szCs w:val="24"/>
        </w:rPr>
        <w:t>Magwaliba</w:t>
      </w:r>
      <w:r>
        <w:rPr>
          <w:rFonts w:ascii="Times New Roman" w:hAnsi="Times New Roman" w:cs="Times New Roman"/>
          <w:sz w:val="24"/>
          <w:szCs w:val="24"/>
        </w:rPr>
        <w:t xml:space="preserve"> that the letters at p</w:t>
      </w:r>
      <w:r w:rsidR="00D57B4D">
        <w:rPr>
          <w:rFonts w:ascii="Times New Roman" w:hAnsi="Times New Roman" w:cs="Times New Roman"/>
          <w:sz w:val="24"/>
          <w:szCs w:val="24"/>
        </w:rPr>
        <w:t xml:space="preserve">p </w:t>
      </w:r>
      <w:r>
        <w:rPr>
          <w:rFonts w:ascii="Times New Roman" w:hAnsi="Times New Roman" w:cs="Times New Roman"/>
          <w:sz w:val="24"/>
          <w:szCs w:val="24"/>
        </w:rPr>
        <w:t xml:space="preserve">1-5 of </w:t>
      </w:r>
      <w:r w:rsidR="00501549">
        <w:rPr>
          <w:rFonts w:ascii="Times New Roman" w:hAnsi="Times New Roman" w:cs="Times New Roman"/>
          <w:sz w:val="24"/>
          <w:szCs w:val="24"/>
        </w:rPr>
        <w:t>exh</w:t>
      </w:r>
      <w:r>
        <w:rPr>
          <w:rFonts w:ascii="Times New Roman" w:hAnsi="Times New Roman" w:cs="Times New Roman"/>
          <w:sz w:val="24"/>
          <w:szCs w:val="24"/>
        </w:rPr>
        <w:t xml:space="preserve"> 6 amount to agreements for advances based on cash</w:t>
      </w:r>
      <w:r w:rsidR="00EC7C2A">
        <w:rPr>
          <w:rFonts w:ascii="Times New Roman" w:hAnsi="Times New Roman" w:cs="Times New Roman"/>
          <w:sz w:val="24"/>
          <w:szCs w:val="24"/>
        </w:rPr>
        <w:t>-</w:t>
      </w:r>
      <w:r>
        <w:rPr>
          <w:rFonts w:ascii="Times New Roman" w:hAnsi="Times New Roman" w:cs="Times New Roman"/>
          <w:sz w:val="24"/>
          <w:szCs w:val="24"/>
        </w:rPr>
        <w:t xml:space="preserve">flows are </w:t>
      </w:r>
      <w:r w:rsidR="00501549">
        <w:rPr>
          <w:rFonts w:ascii="Times New Roman" w:hAnsi="Times New Roman" w:cs="Times New Roman"/>
          <w:sz w:val="24"/>
          <w:szCs w:val="24"/>
        </w:rPr>
        <w:t xml:space="preserve">at best </w:t>
      </w:r>
      <w:r>
        <w:rPr>
          <w:rFonts w:ascii="Times New Roman" w:hAnsi="Times New Roman" w:cs="Times New Roman"/>
          <w:sz w:val="24"/>
          <w:szCs w:val="24"/>
        </w:rPr>
        <w:t xml:space="preserve">puerile. </w:t>
      </w:r>
      <w:r w:rsidR="00501549">
        <w:rPr>
          <w:rFonts w:ascii="Times New Roman" w:hAnsi="Times New Roman" w:cs="Times New Roman"/>
          <w:sz w:val="24"/>
          <w:szCs w:val="24"/>
        </w:rPr>
        <w:t xml:space="preserve">Those letters are not agreements between the parties, and defendants did not produce any letter written to </w:t>
      </w:r>
      <w:r w:rsidR="00D57B4D">
        <w:rPr>
          <w:rFonts w:ascii="Times New Roman" w:hAnsi="Times New Roman" w:cs="Times New Roman"/>
          <w:sz w:val="24"/>
          <w:szCs w:val="24"/>
        </w:rPr>
        <w:t>first</w:t>
      </w:r>
      <w:r w:rsidR="00501549">
        <w:rPr>
          <w:rFonts w:ascii="Times New Roman" w:hAnsi="Times New Roman" w:cs="Times New Roman"/>
          <w:sz w:val="24"/>
          <w:szCs w:val="24"/>
        </w:rPr>
        <w:t xml:space="preserve"> defendant by plaintiff advancing loans on the terms in </w:t>
      </w:r>
      <w:r w:rsidR="00D57B4D">
        <w:rPr>
          <w:rFonts w:ascii="Times New Roman" w:hAnsi="Times New Roman" w:cs="Times New Roman"/>
          <w:sz w:val="24"/>
          <w:szCs w:val="24"/>
        </w:rPr>
        <w:t>first</w:t>
      </w:r>
      <w:r w:rsidR="00501549">
        <w:rPr>
          <w:rFonts w:ascii="Times New Roman" w:hAnsi="Times New Roman" w:cs="Times New Roman"/>
          <w:sz w:val="24"/>
          <w:szCs w:val="24"/>
        </w:rPr>
        <w:t xml:space="preserve"> defendant’s requests. </w:t>
      </w:r>
      <w:r>
        <w:rPr>
          <w:rFonts w:ascii="Times New Roman" w:hAnsi="Times New Roman" w:cs="Times New Roman"/>
          <w:sz w:val="24"/>
          <w:szCs w:val="24"/>
        </w:rPr>
        <w:t>A customer may write to a bank in whatev</w:t>
      </w:r>
      <w:r w:rsidR="00501549">
        <w:rPr>
          <w:rFonts w:ascii="Times New Roman" w:hAnsi="Times New Roman" w:cs="Times New Roman"/>
          <w:sz w:val="24"/>
          <w:szCs w:val="24"/>
        </w:rPr>
        <w:t xml:space="preserve">er terms they want, but at the </w:t>
      </w:r>
      <w:r>
        <w:rPr>
          <w:rFonts w:ascii="Times New Roman" w:hAnsi="Times New Roman" w:cs="Times New Roman"/>
          <w:sz w:val="24"/>
          <w:szCs w:val="24"/>
        </w:rPr>
        <w:t>e</w:t>
      </w:r>
      <w:r w:rsidR="00501549">
        <w:rPr>
          <w:rFonts w:ascii="Times New Roman" w:hAnsi="Times New Roman" w:cs="Times New Roman"/>
          <w:sz w:val="24"/>
          <w:szCs w:val="24"/>
        </w:rPr>
        <w:t>n</w:t>
      </w:r>
      <w:r>
        <w:rPr>
          <w:rFonts w:ascii="Times New Roman" w:hAnsi="Times New Roman" w:cs="Times New Roman"/>
          <w:sz w:val="24"/>
          <w:szCs w:val="24"/>
        </w:rPr>
        <w:t xml:space="preserve">d of the day, the bank advances money on appropriate procedures and agreements. </w:t>
      </w:r>
    </w:p>
    <w:p w:rsidR="006221CE" w:rsidRDefault="00411845" w:rsidP="004118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briefly deal with defendant’s assertion that the facility letter dated 28 March 2011 dealt with advances which were not made to </w:t>
      </w:r>
      <w:r w:rsidR="00D57B4D">
        <w:rPr>
          <w:rFonts w:ascii="Times New Roman" w:hAnsi="Times New Roman" w:cs="Times New Roman"/>
          <w:sz w:val="24"/>
          <w:szCs w:val="24"/>
        </w:rPr>
        <w:t>first</w:t>
      </w:r>
      <w:r>
        <w:rPr>
          <w:rFonts w:ascii="Times New Roman" w:hAnsi="Times New Roman" w:cs="Times New Roman"/>
          <w:sz w:val="24"/>
          <w:szCs w:val="24"/>
        </w:rPr>
        <w:t xml:space="preserve"> defendant. Unfortunately for Mr </w:t>
      </w:r>
      <w:r w:rsidRPr="00D57B4D">
        <w:rPr>
          <w:rFonts w:ascii="Times New Roman" w:hAnsi="Times New Roman" w:cs="Times New Roman"/>
          <w:i/>
          <w:sz w:val="24"/>
          <w:szCs w:val="24"/>
        </w:rPr>
        <w:lastRenderedPageBreak/>
        <w:t>Magwaliba</w:t>
      </w:r>
      <w:r>
        <w:rPr>
          <w:rFonts w:ascii="Times New Roman" w:hAnsi="Times New Roman" w:cs="Times New Roman"/>
          <w:sz w:val="24"/>
          <w:szCs w:val="24"/>
        </w:rPr>
        <w:t xml:space="preserve"> he was shot in the foot by his own witnesses. </w:t>
      </w:r>
      <w:r w:rsidR="006221CE">
        <w:rPr>
          <w:rFonts w:ascii="Times New Roman" w:hAnsi="Times New Roman" w:cs="Times New Roman"/>
          <w:sz w:val="24"/>
          <w:szCs w:val="24"/>
        </w:rPr>
        <w:t xml:space="preserve">Firstly, </w:t>
      </w:r>
      <w:r w:rsidR="00D57B4D">
        <w:rPr>
          <w:rFonts w:ascii="Times New Roman" w:hAnsi="Times New Roman" w:cs="Times New Roman"/>
          <w:sz w:val="24"/>
          <w:szCs w:val="24"/>
        </w:rPr>
        <w:t>first</w:t>
      </w:r>
      <w:r>
        <w:rPr>
          <w:rFonts w:ascii="Times New Roman" w:hAnsi="Times New Roman" w:cs="Times New Roman"/>
          <w:sz w:val="24"/>
          <w:szCs w:val="24"/>
        </w:rPr>
        <w:t xml:space="preserve"> defendant acknowledged its </w:t>
      </w:r>
      <w:r w:rsidR="006221CE">
        <w:rPr>
          <w:rFonts w:ascii="Times New Roman" w:hAnsi="Times New Roman" w:cs="Times New Roman"/>
          <w:sz w:val="24"/>
          <w:szCs w:val="24"/>
        </w:rPr>
        <w:t>indebtedness</w:t>
      </w:r>
      <w:r>
        <w:rPr>
          <w:rFonts w:ascii="Times New Roman" w:hAnsi="Times New Roman" w:cs="Times New Roman"/>
          <w:sz w:val="24"/>
          <w:szCs w:val="24"/>
        </w:rPr>
        <w:t xml:space="preserve"> in</w:t>
      </w:r>
      <w:r w:rsidR="006221CE">
        <w:rPr>
          <w:rFonts w:ascii="Times New Roman" w:hAnsi="Times New Roman" w:cs="Times New Roman"/>
          <w:sz w:val="24"/>
          <w:szCs w:val="24"/>
        </w:rPr>
        <w:t xml:space="preserve"> terms of this facility and </w:t>
      </w:r>
      <w:r>
        <w:rPr>
          <w:rFonts w:ascii="Times New Roman" w:hAnsi="Times New Roman" w:cs="Times New Roman"/>
          <w:sz w:val="24"/>
          <w:szCs w:val="24"/>
        </w:rPr>
        <w:t xml:space="preserve">entered into a deed of settlement and order by consent. </w:t>
      </w:r>
      <w:r w:rsidR="006221CE">
        <w:rPr>
          <w:rFonts w:ascii="Times New Roman" w:hAnsi="Times New Roman" w:cs="Times New Roman"/>
          <w:sz w:val="24"/>
          <w:szCs w:val="24"/>
        </w:rPr>
        <w:t xml:space="preserve">Secondly, both Chimuriwo and Guzha averred that they received the advance first in that they obtained more funds than were </w:t>
      </w:r>
      <w:r w:rsidR="00515FFA">
        <w:rPr>
          <w:rFonts w:ascii="Times New Roman" w:hAnsi="Times New Roman" w:cs="Times New Roman"/>
          <w:sz w:val="24"/>
          <w:szCs w:val="24"/>
        </w:rPr>
        <w:t xml:space="preserve">entitled to </w:t>
      </w:r>
      <w:r w:rsidR="006221CE">
        <w:rPr>
          <w:rFonts w:ascii="Times New Roman" w:hAnsi="Times New Roman" w:cs="Times New Roman"/>
          <w:sz w:val="24"/>
          <w:szCs w:val="24"/>
        </w:rPr>
        <w:t>on the previous facility letter which was then to</w:t>
      </w:r>
      <w:r w:rsidR="00515FFA">
        <w:rPr>
          <w:rFonts w:ascii="Times New Roman" w:hAnsi="Times New Roman" w:cs="Times New Roman"/>
          <w:sz w:val="24"/>
          <w:szCs w:val="24"/>
        </w:rPr>
        <w:t>p</w:t>
      </w:r>
      <w:r w:rsidR="006221CE">
        <w:rPr>
          <w:rFonts w:ascii="Times New Roman" w:hAnsi="Times New Roman" w:cs="Times New Roman"/>
          <w:sz w:val="24"/>
          <w:szCs w:val="24"/>
        </w:rPr>
        <w:t xml:space="preserve">ped up with more funds. The facility letter dated 28 March 2011 was therefore only meant to recognise the debt restructuring that had been agreed on 2 March 2011. </w:t>
      </w:r>
    </w:p>
    <w:p w:rsidR="00501549" w:rsidRDefault="006221CE" w:rsidP="004118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 reciprocity alluded to by Mr </w:t>
      </w:r>
      <w:r w:rsidRPr="00D57B4D">
        <w:rPr>
          <w:rFonts w:ascii="Times New Roman" w:hAnsi="Times New Roman" w:cs="Times New Roman"/>
          <w:i/>
          <w:sz w:val="24"/>
          <w:szCs w:val="24"/>
        </w:rPr>
        <w:t>Magwaliba</w:t>
      </w:r>
      <w:r>
        <w:rPr>
          <w:rFonts w:ascii="Times New Roman" w:hAnsi="Times New Roman" w:cs="Times New Roman"/>
          <w:sz w:val="24"/>
          <w:szCs w:val="24"/>
        </w:rPr>
        <w:t xml:space="preserve"> </w:t>
      </w:r>
      <w:r w:rsidR="008E7AEE">
        <w:rPr>
          <w:rFonts w:ascii="Times New Roman" w:hAnsi="Times New Roman" w:cs="Times New Roman"/>
          <w:sz w:val="24"/>
          <w:szCs w:val="24"/>
        </w:rPr>
        <w:t>exists</w:t>
      </w:r>
      <w:r>
        <w:rPr>
          <w:rFonts w:ascii="Times New Roman" w:hAnsi="Times New Roman" w:cs="Times New Roman"/>
          <w:sz w:val="24"/>
          <w:szCs w:val="24"/>
        </w:rPr>
        <w:t xml:space="preserve">: </w:t>
      </w:r>
      <w:r w:rsidR="00D57B4D">
        <w:rPr>
          <w:rFonts w:ascii="Times New Roman" w:hAnsi="Times New Roman" w:cs="Times New Roman"/>
          <w:sz w:val="24"/>
          <w:szCs w:val="24"/>
        </w:rPr>
        <w:t>first</w:t>
      </w:r>
      <w:r>
        <w:rPr>
          <w:rFonts w:ascii="Times New Roman" w:hAnsi="Times New Roman" w:cs="Times New Roman"/>
          <w:sz w:val="24"/>
          <w:szCs w:val="24"/>
        </w:rPr>
        <w:t xml:space="preserve"> defendant received its restructured facility first, and in turn, subsequently signed and ensured guarantee</w:t>
      </w:r>
      <w:r w:rsidR="00EC7C2A">
        <w:rPr>
          <w:rFonts w:ascii="Times New Roman" w:hAnsi="Times New Roman" w:cs="Times New Roman"/>
          <w:sz w:val="24"/>
          <w:szCs w:val="24"/>
        </w:rPr>
        <w:t>s</w:t>
      </w:r>
      <w:r>
        <w:rPr>
          <w:rFonts w:ascii="Times New Roman" w:hAnsi="Times New Roman" w:cs="Times New Roman"/>
          <w:sz w:val="24"/>
          <w:szCs w:val="24"/>
        </w:rPr>
        <w:t xml:space="preserve"> thereof. </w:t>
      </w:r>
    </w:p>
    <w:p w:rsidR="00CF7C5F" w:rsidRDefault="00CF7C5F" w:rsidP="00CF7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 will briefly address the question posed by Mr </w:t>
      </w:r>
      <w:r w:rsidRPr="00D57B4D">
        <w:rPr>
          <w:rFonts w:ascii="Times New Roman" w:hAnsi="Times New Roman" w:cs="Times New Roman"/>
          <w:i/>
          <w:sz w:val="24"/>
          <w:szCs w:val="24"/>
        </w:rPr>
        <w:t>Magwaliba</w:t>
      </w:r>
      <w:r>
        <w:rPr>
          <w:rFonts w:ascii="Times New Roman" w:hAnsi="Times New Roman" w:cs="Times New Roman"/>
          <w:sz w:val="24"/>
          <w:szCs w:val="24"/>
        </w:rPr>
        <w:t xml:space="preserve"> why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defendants would encumber themselves by providing sureties to a company that they had disposed of. With respect, this is a question which is best answered by the </w:t>
      </w:r>
      <w:r w:rsidR="006F4A14">
        <w:rPr>
          <w:rFonts w:ascii="Times New Roman" w:hAnsi="Times New Roman" w:cs="Times New Roman"/>
          <w:sz w:val="24"/>
          <w:szCs w:val="24"/>
        </w:rPr>
        <w:t xml:space="preserve">second and third </w:t>
      </w:r>
      <w:r w:rsidR="008E7AEE">
        <w:rPr>
          <w:rFonts w:ascii="Times New Roman" w:hAnsi="Times New Roman" w:cs="Times New Roman"/>
          <w:sz w:val="24"/>
          <w:szCs w:val="24"/>
        </w:rPr>
        <w:t>defendants;</w:t>
      </w:r>
      <w:r>
        <w:rPr>
          <w:rFonts w:ascii="Times New Roman" w:hAnsi="Times New Roman" w:cs="Times New Roman"/>
          <w:sz w:val="24"/>
          <w:szCs w:val="24"/>
        </w:rPr>
        <w:t xml:space="preserve"> in the same manner they should answer the question why they have not taken any action against </w:t>
      </w:r>
      <w:r w:rsidR="008E7AEE">
        <w:rPr>
          <w:rFonts w:ascii="Times New Roman" w:hAnsi="Times New Roman" w:cs="Times New Roman"/>
          <w:sz w:val="24"/>
          <w:szCs w:val="24"/>
        </w:rPr>
        <w:t xml:space="preserve">alleged </w:t>
      </w:r>
      <w:r>
        <w:rPr>
          <w:rFonts w:ascii="Times New Roman" w:hAnsi="Times New Roman" w:cs="Times New Roman"/>
          <w:sz w:val="24"/>
          <w:szCs w:val="24"/>
        </w:rPr>
        <w:t xml:space="preserve">“fraudsters’. After all, </w:t>
      </w:r>
      <w:r w:rsidR="006F4A14">
        <w:rPr>
          <w:rFonts w:ascii="Times New Roman" w:hAnsi="Times New Roman" w:cs="Times New Roman"/>
          <w:sz w:val="24"/>
          <w:szCs w:val="24"/>
        </w:rPr>
        <w:t xml:space="preserve">second and third </w:t>
      </w:r>
      <w:r>
        <w:rPr>
          <w:rFonts w:ascii="Times New Roman" w:hAnsi="Times New Roman" w:cs="Times New Roman"/>
          <w:sz w:val="24"/>
          <w:szCs w:val="24"/>
        </w:rPr>
        <w:t xml:space="preserve">defendants are the only ones who know best and understand the nature and extent of their relationship with Chimuriwo and Guzha to the extent that these two witnesses would be prepared to perjure themselves and admit to fraudulent activities which they know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defendants will do nothing about. Further, the defendants’ witnesses are the only ones who know the content of their negotiations for the management buyout, which was a private process outside the public domain.</w:t>
      </w:r>
    </w:p>
    <w:p w:rsidR="008E7AEE" w:rsidRDefault="008E7AEE" w:rsidP="008E7AE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premises, I find that plaintiff has proved its case against the defendants on a balance of probabilities and that </w:t>
      </w:r>
      <w:r w:rsidR="00D57B4D">
        <w:rPr>
          <w:rFonts w:ascii="Times New Roman" w:hAnsi="Times New Roman" w:cs="Times New Roman"/>
          <w:sz w:val="24"/>
          <w:szCs w:val="24"/>
        </w:rPr>
        <w:t>second</w:t>
      </w:r>
      <w:r>
        <w:rPr>
          <w:rFonts w:ascii="Times New Roman" w:hAnsi="Times New Roman" w:cs="Times New Roman"/>
          <w:sz w:val="24"/>
          <w:szCs w:val="24"/>
        </w:rPr>
        <w:t xml:space="preserve"> and </w:t>
      </w:r>
      <w:r w:rsidR="00D57B4D">
        <w:rPr>
          <w:rFonts w:ascii="Times New Roman" w:hAnsi="Times New Roman" w:cs="Times New Roman"/>
          <w:sz w:val="24"/>
          <w:szCs w:val="24"/>
        </w:rPr>
        <w:t>third</w:t>
      </w:r>
      <w:r>
        <w:rPr>
          <w:rFonts w:ascii="Times New Roman" w:hAnsi="Times New Roman" w:cs="Times New Roman"/>
          <w:sz w:val="24"/>
          <w:szCs w:val="24"/>
        </w:rPr>
        <w:t xml:space="preserve"> defendant ought to be ordered to make payment to the plaintiff as claimed in the summons. </w:t>
      </w:r>
    </w:p>
    <w:p w:rsidR="00E91174" w:rsidRPr="00E91174" w:rsidRDefault="00E91174" w:rsidP="00CF7C5F">
      <w:pPr>
        <w:spacing w:after="0" w:line="360" w:lineRule="auto"/>
        <w:ind w:firstLine="720"/>
        <w:jc w:val="both"/>
        <w:rPr>
          <w:rFonts w:ascii="Times New Roman" w:hAnsi="Times New Roman" w:cs="Times New Roman"/>
          <w:b/>
          <w:sz w:val="24"/>
          <w:szCs w:val="24"/>
        </w:rPr>
      </w:pPr>
      <w:r w:rsidRPr="00E91174">
        <w:rPr>
          <w:rFonts w:ascii="Times New Roman" w:hAnsi="Times New Roman" w:cs="Times New Roman"/>
          <w:b/>
          <w:sz w:val="24"/>
          <w:szCs w:val="24"/>
        </w:rPr>
        <w:t>Costs</w:t>
      </w:r>
    </w:p>
    <w:p w:rsidR="00E91174" w:rsidRDefault="00E91174" w:rsidP="00CF7C5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issue of costs is in terms of the facility agreement and surety documents between the parties.</w:t>
      </w:r>
    </w:p>
    <w:p w:rsidR="00401CC7" w:rsidRDefault="00A8068F" w:rsidP="00095AD1">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Disposition</w:t>
      </w:r>
    </w:p>
    <w:p w:rsidR="00E91174" w:rsidRDefault="00A8068F" w:rsidP="00A80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E91174">
        <w:rPr>
          <w:rFonts w:ascii="Times New Roman" w:hAnsi="Times New Roman" w:cs="Times New Roman"/>
          <w:sz w:val="24"/>
          <w:szCs w:val="24"/>
        </w:rPr>
        <w:t xml:space="preserve">it is ordered that </w:t>
      </w:r>
    </w:p>
    <w:p w:rsidR="00E91174" w:rsidRDefault="00E91174" w:rsidP="00E9117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81073">
        <w:rPr>
          <w:rFonts w:ascii="Times New Roman" w:hAnsi="Times New Roman" w:cs="Times New Roman"/>
          <w:sz w:val="24"/>
          <w:szCs w:val="24"/>
        </w:rPr>
        <w:t xml:space="preserve">second and third </w:t>
      </w:r>
      <w:r>
        <w:rPr>
          <w:rFonts w:ascii="Times New Roman" w:hAnsi="Times New Roman" w:cs="Times New Roman"/>
          <w:sz w:val="24"/>
          <w:szCs w:val="24"/>
        </w:rPr>
        <w:t>defendants shall pay to the plaintiff the sum of $3 070 2017.04 and interest thereon at the rate of 20% per annum above the bank’s base rate calculated from the 2</w:t>
      </w:r>
      <w:r w:rsidRPr="00E91174">
        <w:rPr>
          <w:rFonts w:ascii="Times New Roman" w:hAnsi="Times New Roman" w:cs="Times New Roman"/>
          <w:sz w:val="24"/>
          <w:szCs w:val="24"/>
          <w:vertAlign w:val="superscript"/>
        </w:rPr>
        <w:t>nd</w:t>
      </w:r>
      <w:r>
        <w:rPr>
          <w:rFonts w:ascii="Times New Roman" w:hAnsi="Times New Roman" w:cs="Times New Roman"/>
          <w:sz w:val="24"/>
          <w:szCs w:val="24"/>
        </w:rPr>
        <w:t xml:space="preserve"> of May 2012 to the date of payment in full.</w:t>
      </w:r>
    </w:p>
    <w:p w:rsidR="00192891" w:rsidRDefault="00E91174" w:rsidP="00E9117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81073">
        <w:rPr>
          <w:rFonts w:ascii="Times New Roman" w:hAnsi="Times New Roman" w:cs="Times New Roman"/>
          <w:sz w:val="24"/>
          <w:szCs w:val="24"/>
        </w:rPr>
        <w:t xml:space="preserve">second and third </w:t>
      </w:r>
      <w:r>
        <w:rPr>
          <w:rFonts w:ascii="Times New Roman" w:hAnsi="Times New Roman" w:cs="Times New Roman"/>
          <w:sz w:val="24"/>
          <w:szCs w:val="24"/>
        </w:rPr>
        <w:t xml:space="preserve">defendants shall pay costs of suit on the scale of attorney and client. </w:t>
      </w:r>
    </w:p>
    <w:p w:rsidR="00192891" w:rsidRDefault="00192891" w:rsidP="00192891">
      <w:pPr>
        <w:spacing w:after="0" w:line="360" w:lineRule="auto"/>
        <w:jc w:val="both"/>
        <w:rPr>
          <w:rFonts w:ascii="Times New Roman" w:hAnsi="Times New Roman" w:cs="Times New Roman"/>
          <w:sz w:val="24"/>
          <w:szCs w:val="24"/>
        </w:rPr>
      </w:pPr>
    </w:p>
    <w:p w:rsidR="006052A6" w:rsidRDefault="006052A6" w:rsidP="00192891">
      <w:pPr>
        <w:spacing w:after="0" w:line="360" w:lineRule="auto"/>
        <w:jc w:val="both"/>
        <w:rPr>
          <w:rFonts w:ascii="Times New Roman" w:hAnsi="Times New Roman" w:cs="Times New Roman"/>
          <w:sz w:val="24"/>
          <w:szCs w:val="24"/>
        </w:rPr>
      </w:pPr>
    </w:p>
    <w:p w:rsidR="00D611EB" w:rsidRPr="00D611EB" w:rsidRDefault="00FF2177"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&amp; Sibanda</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Default="00FF2177"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Wintertons</w:t>
      </w:r>
      <w:r w:rsidR="001916DB" w:rsidRPr="00541674">
        <w:rPr>
          <w:rFonts w:ascii="Times New Roman" w:hAnsi="Times New Roman" w:cs="Times New Roman"/>
          <w:sz w:val="24"/>
          <w:szCs w:val="24"/>
        </w:rPr>
        <w:t xml:space="preserve">, </w:t>
      </w:r>
      <w:r w:rsidR="00532A60">
        <w:rPr>
          <w:rFonts w:ascii="Times New Roman" w:hAnsi="Times New Roman" w:cs="Times New Roman"/>
          <w:sz w:val="24"/>
          <w:szCs w:val="24"/>
        </w:rPr>
        <w:t>Defenda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p w:rsidR="00132E85" w:rsidRDefault="00132E85" w:rsidP="00192891">
      <w:pPr>
        <w:spacing w:after="0" w:line="240" w:lineRule="auto"/>
        <w:rPr>
          <w:rFonts w:ascii="Times New Roman" w:hAnsi="Times New Roman" w:cs="Times New Roman"/>
          <w:sz w:val="24"/>
          <w:szCs w:val="24"/>
        </w:rPr>
      </w:pPr>
    </w:p>
    <w:p w:rsidR="00132E85" w:rsidRDefault="00132E85" w:rsidP="00192891">
      <w:pPr>
        <w:spacing w:after="0" w:line="240" w:lineRule="auto"/>
        <w:rPr>
          <w:rFonts w:ascii="Times New Roman" w:hAnsi="Times New Roman" w:cs="Times New Roman"/>
          <w:sz w:val="24"/>
          <w:szCs w:val="24"/>
        </w:rPr>
      </w:pPr>
    </w:p>
    <w:p w:rsidR="00132E85" w:rsidRDefault="00132E85" w:rsidP="00192891">
      <w:pPr>
        <w:spacing w:after="0" w:line="240" w:lineRule="auto"/>
        <w:rPr>
          <w:rFonts w:ascii="Times New Roman" w:hAnsi="Times New Roman" w:cs="Times New Roman"/>
          <w:b/>
          <w:i/>
          <w:sz w:val="24"/>
          <w:szCs w:val="24"/>
        </w:rPr>
      </w:pPr>
      <w:r w:rsidRPr="00132E85">
        <w:rPr>
          <w:rFonts w:ascii="Times New Roman" w:hAnsi="Times New Roman" w:cs="Times New Roman"/>
          <w:b/>
          <w:i/>
          <w:sz w:val="24"/>
          <w:szCs w:val="24"/>
        </w:rPr>
        <w:t>List of Exhibits</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1</w:t>
      </w:r>
      <w:r>
        <w:rPr>
          <w:rFonts w:ascii="Times New Roman" w:hAnsi="Times New Roman" w:cs="Times New Roman"/>
          <w:sz w:val="24"/>
          <w:szCs w:val="24"/>
        </w:rPr>
        <w:t xml:space="preserve"> Plaintiff’s bundle of documents</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2</w:t>
      </w:r>
      <w:r w:rsidR="00135C18">
        <w:rPr>
          <w:rFonts w:ascii="Times New Roman" w:hAnsi="Times New Roman" w:cs="Times New Roman"/>
          <w:sz w:val="24"/>
          <w:szCs w:val="24"/>
        </w:rPr>
        <w:t xml:space="preserve"> first</w:t>
      </w:r>
      <w:r>
        <w:rPr>
          <w:rFonts w:ascii="Times New Roman" w:hAnsi="Times New Roman" w:cs="Times New Roman"/>
          <w:sz w:val="24"/>
          <w:szCs w:val="24"/>
        </w:rPr>
        <w:t xml:space="preserve"> defendant’s loan account statement</w:t>
      </w:r>
    </w:p>
    <w:p w:rsidR="00132E85" w:rsidRP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3</w:t>
      </w:r>
      <w:r>
        <w:rPr>
          <w:rFonts w:ascii="Times New Roman" w:hAnsi="Times New Roman" w:cs="Times New Roman"/>
          <w:sz w:val="24"/>
          <w:szCs w:val="24"/>
        </w:rPr>
        <w:t xml:space="preserve"> Specimen initial and signature for </w:t>
      </w:r>
      <w:r w:rsidR="00CD138E">
        <w:rPr>
          <w:rFonts w:ascii="Times New Roman" w:hAnsi="Times New Roman" w:cs="Times New Roman"/>
          <w:sz w:val="24"/>
          <w:szCs w:val="24"/>
        </w:rPr>
        <w:t>Richard Tichaona Chapanga, plaintiff’s then collateral manager.</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4</w:t>
      </w:r>
      <w:r>
        <w:rPr>
          <w:rFonts w:ascii="Times New Roman" w:hAnsi="Times New Roman" w:cs="Times New Roman"/>
          <w:sz w:val="24"/>
          <w:szCs w:val="24"/>
        </w:rPr>
        <w:t xml:space="preserve"> </w:t>
      </w:r>
      <w:r w:rsidR="00412705">
        <w:rPr>
          <w:rFonts w:ascii="Times New Roman" w:hAnsi="Times New Roman" w:cs="Times New Roman"/>
          <w:sz w:val="24"/>
          <w:szCs w:val="24"/>
        </w:rPr>
        <w:t>Proof of receipt and verification of s</w:t>
      </w:r>
      <w:r>
        <w:rPr>
          <w:rFonts w:ascii="Times New Roman" w:hAnsi="Times New Roman" w:cs="Times New Roman"/>
          <w:sz w:val="24"/>
          <w:szCs w:val="24"/>
        </w:rPr>
        <w:t>ecurities held by plaintiff</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5</w:t>
      </w:r>
      <w:r w:rsidR="00650BD2">
        <w:rPr>
          <w:rFonts w:ascii="Times New Roman" w:hAnsi="Times New Roman" w:cs="Times New Roman"/>
          <w:sz w:val="24"/>
          <w:szCs w:val="24"/>
        </w:rPr>
        <w:t xml:space="preserve"> </w:t>
      </w:r>
      <w:r w:rsidR="00135C18">
        <w:rPr>
          <w:rFonts w:ascii="Times New Roman" w:hAnsi="Times New Roman" w:cs="Times New Roman"/>
          <w:sz w:val="24"/>
          <w:szCs w:val="24"/>
        </w:rPr>
        <w:t xml:space="preserve">second and third defendants </w:t>
      </w:r>
      <w:r w:rsidR="00650BD2">
        <w:rPr>
          <w:rFonts w:ascii="Times New Roman" w:hAnsi="Times New Roman" w:cs="Times New Roman"/>
          <w:sz w:val="24"/>
          <w:szCs w:val="24"/>
        </w:rPr>
        <w:t>first bundle of documents</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6</w:t>
      </w:r>
      <w:r w:rsidR="00650BD2">
        <w:rPr>
          <w:rFonts w:ascii="Times New Roman" w:hAnsi="Times New Roman" w:cs="Times New Roman"/>
          <w:sz w:val="24"/>
          <w:szCs w:val="24"/>
        </w:rPr>
        <w:t xml:space="preserve"> </w:t>
      </w:r>
      <w:r w:rsidR="00135C18">
        <w:rPr>
          <w:rFonts w:ascii="Times New Roman" w:hAnsi="Times New Roman" w:cs="Times New Roman"/>
          <w:sz w:val="24"/>
          <w:szCs w:val="24"/>
        </w:rPr>
        <w:t xml:space="preserve">second and third defendants </w:t>
      </w:r>
      <w:r w:rsidR="00650BD2">
        <w:rPr>
          <w:rFonts w:ascii="Times New Roman" w:hAnsi="Times New Roman" w:cs="Times New Roman"/>
          <w:sz w:val="24"/>
          <w:szCs w:val="24"/>
        </w:rPr>
        <w:t>second bundle of documents</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7</w:t>
      </w:r>
      <w:r w:rsidR="00650BD2">
        <w:rPr>
          <w:rFonts w:ascii="Times New Roman" w:hAnsi="Times New Roman" w:cs="Times New Roman"/>
          <w:sz w:val="24"/>
          <w:szCs w:val="24"/>
        </w:rPr>
        <w:t xml:space="preserve"> Facility letter dated 20 May 2009</w:t>
      </w:r>
    </w:p>
    <w:p w:rsidR="00132E85" w:rsidRDefault="00132E85" w:rsidP="00132E85">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8</w:t>
      </w:r>
      <w:r w:rsidR="00650BD2">
        <w:rPr>
          <w:rFonts w:ascii="Times New Roman" w:hAnsi="Times New Roman" w:cs="Times New Roman"/>
          <w:sz w:val="24"/>
          <w:szCs w:val="24"/>
        </w:rPr>
        <w:t xml:space="preserve"> Facility letter dated 9 September 2009</w:t>
      </w:r>
    </w:p>
    <w:p w:rsidR="00132E85" w:rsidRPr="00132E85" w:rsidRDefault="00132E85" w:rsidP="00650BD2">
      <w:pPr>
        <w:pStyle w:val="ListParagraph"/>
        <w:numPr>
          <w:ilvl w:val="0"/>
          <w:numId w:val="28"/>
        </w:numPr>
        <w:spacing w:after="0" w:line="240" w:lineRule="auto"/>
        <w:rPr>
          <w:rFonts w:ascii="Times New Roman" w:hAnsi="Times New Roman" w:cs="Times New Roman"/>
          <w:sz w:val="24"/>
          <w:szCs w:val="24"/>
        </w:rPr>
      </w:pPr>
      <w:r w:rsidRPr="00650BD2">
        <w:rPr>
          <w:rFonts w:ascii="Times New Roman" w:hAnsi="Times New Roman" w:cs="Times New Roman"/>
          <w:i/>
          <w:sz w:val="24"/>
          <w:szCs w:val="24"/>
        </w:rPr>
        <w:t>Exhibit 9</w:t>
      </w:r>
      <w:r w:rsidR="00650BD2">
        <w:rPr>
          <w:rFonts w:ascii="Times New Roman" w:hAnsi="Times New Roman" w:cs="Times New Roman"/>
          <w:i/>
          <w:sz w:val="24"/>
          <w:szCs w:val="24"/>
        </w:rPr>
        <w:t xml:space="preserve"> </w:t>
      </w:r>
      <w:r w:rsidR="00650BD2">
        <w:rPr>
          <w:rFonts w:ascii="Times New Roman" w:hAnsi="Times New Roman" w:cs="Times New Roman"/>
          <w:sz w:val="24"/>
          <w:szCs w:val="24"/>
        </w:rPr>
        <w:t>Facility letter dated 4 August 2010</w:t>
      </w:r>
    </w:p>
    <w:sectPr w:rsidR="00132E85" w:rsidRPr="00132E8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D2A" w:rsidRDefault="00701D2A" w:rsidP="00A5344D">
      <w:pPr>
        <w:spacing w:after="0" w:line="240" w:lineRule="auto"/>
      </w:pPr>
      <w:r>
        <w:separator/>
      </w:r>
    </w:p>
  </w:endnote>
  <w:endnote w:type="continuationSeparator" w:id="0">
    <w:p w:rsidR="00701D2A" w:rsidRDefault="00701D2A"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D2A" w:rsidRDefault="00701D2A" w:rsidP="00A5344D">
      <w:pPr>
        <w:spacing w:after="0" w:line="240" w:lineRule="auto"/>
      </w:pPr>
      <w:r>
        <w:separator/>
      </w:r>
    </w:p>
  </w:footnote>
  <w:footnote w:type="continuationSeparator" w:id="0">
    <w:p w:rsidR="00701D2A" w:rsidRDefault="00701D2A" w:rsidP="00A5344D">
      <w:pPr>
        <w:spacing w:after="0" w:line="240" w:lineRule="auto"/>
      </w:pPr>
      <w:r>
        <w:continuationSeparator/>
      </w:r>
    </w:p>
  </w:footnote>
  <w:footnote w:id="1">
    <w:p w:rsidR="003F5179" w:rsidRPr="003F5179" w:rsidRDefault="003F5179">
      <w:pPr>
        <w:pStyle w:val="FootnoteText"/>
      </w:pPr>
      <w:r>
        <w:rPr>
          <w:rStyle w:val="FootnoteReference"/>
        </w:rPr>
        <w:footnoteRef/>
      </w:r>
      <w:r>
        <w:t xml:space="preserve"> See LH Hoffmann and DT Zeffert</w:t>
      </w:r>
      <w:r w:rsidR="0004336D">
        <w:t xml:space="preserve">, </w:t>
      </w:r>
      <w:r w:rsidR="0004336D" w:rsidRPr="0004336D">
        <w:rPr>
          <w:i/>
        </w:rPr>
        <w:t xml:space="preserve">South African Law of Evidence </w:t>
      </w:r>
      <w:r w:rsidR="0004336D">
        <w:t>(3</w:t>
      </w:r>
      <w:r w:rsidR="0004336D" w:rsidRPr="0004336D">
        <w:rPr>
          <w:vertAlign w:val="superscript"/>
        </w:rPr>
        <w:t>rd</w:t>
      </w:r>
      <w:r w:rsidR="0004336D">
        <w:t xml:space="preserve"> ed) @p472</w:t>
      </w:r>
    </w:p>
  </w:footnote>
  <w:footnote w:id="2">
    <w:p w:rsidR="0004336D" w:rsidRPr="0004336D" w:rsidRDefault="0004336D">
      <w:pPr>
        <w:pStyle w:val="FootnoteText"/>
      </w:pPr>
      <w:r>
        <w:rPr>
          <w:rStyle w:val="FootnoteReference"/>
        </w:rPr>
        <w:footnoteRef/>
      </w:r>
      <w:r>
        <w:t xml:space="preserve"> See </w:t>
      </w:r>
      <w:r w:rsidRPr="0004336D">
        <w:rPr>
          <w:i/>
        </w:rPr>
        <w:t>McWilliams v First Consolidated Holdings (Pty) Ltd</w:t>
      </w:r>
      <w:r>
        <w:t xml:space="preserve"> 1982 (2) SA 1 (A)</w:t>
      </w:r>
    </w:p>
  </w:footnote>
  <w:footnote w:id="3">
    <w:p w:rsidR="0008343C" w:rsidRPr="0008343C" w:rsidRDefault="0008343C">
      <w:pPr>
        <w:pStyle w:val="FootnoteText"/>
      </w:pPr>
      <w:r>
        <w:rPr>
          <w:rStyle w:val="FootnoteReference"/>
        </w:rPr>
        <w:footnoteRef/>
      </w:r>
      <w:r>
        <w:t xml:space="preserve"> See s12(b) of the Companies Act, Cap.24:03. See also </w:t>
      </w:r>
      <w:r w:rsidRPr="0008343C">
        <w:rPr>
          <w:i/>
        </w:rPr>
        <w:t>City Centre Hotel (Pvt) Ltd v Nyamanhindi</w:t>
      </w:r>
      <w:r>
        <w:t xml:space="preserve"> 1999(1) ZLR 81(HC)</w:t>
      </w:r>
    </w:p>
  </w:footnote>
  <w:footnote w:id="4">
    <w:p w:rsidR="00EF30D7" w:rsidRPr="00EF30D7" w:rsidRDefault="00EF30D7">
      <w:pPr>
        <w:pStyle w:val="FootnoteText"/>
      </w:pPr>
      <w:r>
        <w:rPr>
          <w:rStyle w:val="FootnoteReference"/>
        </w:rPr>
        <w:footnoteRef/>
      </w:r>
      <w:r>
        <w:t xml:space="preserve"> See</w:t>
      </w:r>
      <w:r w:rsidRPr="00EF30D7">
        <w:rPr>
          <w:i/>
        </w:rPr>
        <w:t xml:space="preserve"> Royal British Bank v Turquand</w:t>
      </w:r>
      <w:r>
        <w:t xml:space="preserve"> (1856) 6E&amp;B327; [1843-60]AllER435</w:t>
      </w:r>
    </w:p>
  </w:footnote>
  <w:footnote w:id="5">
    <w:p w:rsidR="00923A5E" w:rsidRPr="00EF30D7" w:rsidRDefault="00923A5E" w:rsidP="00923A5E">
      <w:pPr>
        <w:pStyle w:val="FootnoteText"/>
      </w:pPr>
      <w:r>
        <w:rPr>
          <w:rStyle w:val="FootnoteReference"/>
        </w:rPr>
        <w:footnoteRef/>
      </w:r>
      <w:r>
        <w:t xml:space="preserve"> See also ML Bernade et al: </w:t>
      </w:r>
      <w:r w:rsidRPr="00EF30D7">
        <w:rPr>
          <w:i/>
        </w:rPr>
        <w:t xml:space="preserve">Enterpreneurial Law </w:t>
      </w:r>
      <w:r>
        <w:t>, 3</w:t>
      </w:r>
      <w:r w:rsidRPr="00EF30D7">
        <w:rPr>
          <w:vertAlign w:val="superscript"/>
        </w:rPr>
        <w:t>rd</w:t>
      </w:r>
      <w:r>
        <w:t xml:space="preserve"> ed, Lexis Nexis p143</w:t>
      </w:r>
    </w:p>
  </w:footnote>
  <w:footnote w:id="6">
    <w:p w:rsidR="004218A1" w:rsidRPr="004218A1" w:rsidRDefault="004218A1">
      <w:pPr>
        <w:pStyle w:val="FootnoteText"/>
      </w:pPr>
      <w:r>
        <w:rPr>
          <w:rStyle w:val="FootnoteReference"/>
        </w:rPr>
        <w:footnoteRef/>
      </w:r>
      <w:r>
        <w:t xml:space="preserve"> Christie’s Business Law in Zimbabwe, 1985 at 457&amp;458</w:t>
      </w:r>
    </w:p>
  </w:footnote>
  <w:footnote w:id="7">
    <w:p w:rsidR="00A1608B" w:rsidRPr="00A1608B" w:rsidRDefault="00A1608B">
      <w:pPr>
        <w:pStyle w:val="FootnoteText"/>
        <w:rPr>
          <w:lang w:val="en-ZW"/>
        </w:rPr>
      </w:pPr>
      <w:r>
        <w:rPr>
          <w:rStyle w:val="FootnoteReference"/>
        </w:rPr>
        <w:footnoteRef/>
      </w:r>
      <w:r>
        <w:t xml:space="preserve"> </w:t>
      </w:r>
      <w:r>
        <w:rPr>
          <w:lang w:val="en-ZW"/>
        </w:rPr>
        <w:t>See facility letters entered into the record as exhibit 7-9. See also defendant’s bundle Exhibit 6, pages 1-5.</w:t>
      </w:r>
    </w:p>
  </w:footnote>
  <w:footnote w:id="8">
    <w:p w:rsidR="00411845" w:rsidRPr="00411845" w:rsidRDefault="00411845">
      <w:pPr>
        <w:pStyle w:val="FootnoteText"/>
        <w:rPr>
          <w:lang w:val="en-ZW"/>
        </w:rPr>
      </w:pPr>
      <w:r>
        <w:rPr>
          <w:rStyle w:val="FootnoteReference"/>
        </w:rPr>
        <w:footnoteRef/>
      </w:r>
      <w:r>
        <w:t xml:space="preserve"> </w:t>
      </w:r>
      <w:r>
        <w:rPr>
          <w:lang w:val="en-ZW"/>
        </w:rPr>
        <w:t xml:space="preserve">See </w:t>
      </w:r>
      <w:r w:rsidRPr="00411845">
        <w:rPr>
          <w:i/>
          <w:lang w:val="en-ZW"/>
        </w:rPr>
        <w:t>Mhene v Teubes</w:t>
      </w:r>
      <w:r>
        <w:rPr>
          <w:lang w:val="en-ZW"/>
        </w:rPr>
        <w:t xml:space="preserve"> 1986 (2) ZLR 179(SC)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6159A0" w:rsidRDefault="006159A0">
        <w:pPr>
          <w:pStyle w:val="Header"/>
          <w:jc w:val="right"/>
          <w:rPr>
            <w:noProof/>
          </w:rPr>
        </w:pPr>
        <w:r>
          <w:fldChar w:fldCharType="begin"/>
        </w:r>
        <w:r>
          <w:instrText xml:space="preserve"> PAGE   \* MERGEFORMAT </w:instrText>
        </w:r>
        <w:r>
          <w:fldChar w:fldCharType="separate"/>
        </w:r>
        <w:r w:rsidR="007A399A">
          <w:rPr>
            <w:noProof/>
          </w:rPr>
          <w:t>1</w:t>
        </w:r>
        <w:r>
          <w:rPr>
            <w:noProof/>
          </w:rPr>
          <w:fldChar w:fldCharType="end"/>
        </w:r>
      </w:p>
      <w:p w:rsidR="00E15153" w:rsidRDefault="006159A0" w:rsidP="00545607">
        <w:pPr>
          <w:pStyle w:val="Header"/>
          <w:jc w:val="right"/>
          <w:rPr>
            <w:noProof/>
          </w:rPr>
        </w:pPr>
        <w:r>
          <w:rPr>
            <w:noProof/>
          </w:rPr>
          <w:t>HH</w:t>
        </w:r>
        <w:r w:rsidR="000B72C5">
          <w:rPr>
            <w:noProof/>
          </w:rPr>
          <w:t xml:space="preserve"> 8-18</w:t>
        </w:r>
      </w:p>
      <w:p w:rsidR="006159A0" w:rsidRDefault="00E15153">
        <w:pPr>
          <w:pStyle w:val="Header"/>
          <w:jc w:val="right"/>
        </w:pPr>
        <w:r>
          <w:rPr>
            <w:noProof/>
          </w:rPr>
          <w:t>H</w:t>
        </w:r>
        <w:r w:rsidR="00545607">
          <w:rPr>
            <w:noProof/>
          </w:rPr>
          <w:t>C</w:t>
        </w:r>
        <w:r>
          <w:rPr>
            <w:noProof/>
          </w:rPr>
          <w:t xml:space="preserve"> 7641/12</w:t>
        </w:r>
      </w:p>
    </w:sdtContent>
  </w:sdt>
  <w:p w:rsidR="006159A0" w:rsidRDefault="006159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D1823D3"/>
    <w:multiLevelType w:val="hybridMultilevel"/>
    <w:tmpl w:val="68D06560"/>
    <w:lvl w:ilvl="0" w:tplc="D0840D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F7D3B46"/>
    <w:multiLevelType w:val="hybridMultilevel"/>
    <w:tmpl w:val="B38EBEFE"/>
    <w:lvl w:ilvl="0" w:tplc="8BE67F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113642C"/>
    <w:multiLevelType w:val="hybridMultilevel"/>
    <w:tmpl w:val="89CA852A"/>
    <w:lvl w:ilvl="0" w:tplc="8A380D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8A96C60"/>
    <w:multiLevelType w:val="hybridMultilevel"/>
    <w:tmpl w:val="2292BD28"/>
    <w:lvl w:ilvl="0" w:tplc="410241CE">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7"/>
  </w:num>
  <w:num w:numId="2">
    <w:abstractNumId w:val="6"/>
  </w:num>
  <w:num w:numId="3">
    <w:abstractNumId w:val="1"/>
  </w:num>
  <w:num w:numId="4">
    <w:abstractNumId w:val="24"/>
  </w:num>
  <w:num w:numId="5">
    <w:abstractNumId w:val="26"/>
  </w:num>
  <w:num w:numId="6">
    <w:abstractNumId w:val="28"/>
  </w:num>
  <w:num w:numId="7">
    <w:abstractNumId w:val="12"/>
  </w:num>
  <w:num w:numId="8">
    <w:abstractNumId w:val="16"/>
  </w:num>
  <w:num w:numId="9">
    <w:abstractNumId w:val="23"/>
  </w:num>
  <w:num w:numId="10">
    <w:abstractNumId w:val="7"/>
  </w:num>
  <w:num w:numId="11">
    <w:abstractNumId w:val="19"/>
  </w:num>
  <w:num w:numId="12">
    <w:abstractNumId w:val="10"/>
  </w:num>
  <w:num w:numId="13">
    <w:abstractNumId w:val="14"/>
  </w:num>
  <w:num w:numId="14">
    <w:abstractNumId w:val="22"/>
  </w:num>
  <w:num w:numId="15">
    <w:abstractNumId w:val="27"/>
  </w:num>
  <w:num w:numId="16">
    <w:abstractNumId w:val="13"/>
  </w:num>
  <w:num w:numId="17">
    <w:abstractNumId w:val="3"/>
  </w:num>
  <w:num w:numId="18">
    <w:abstractNumId w:val="0"/>
  </w:num>
  <w:num w:numId="19">
    <w:abstractNumId w:val="18"/>
  </w:num>
  <w:num w:numId="20">
    <w:abstractNumId w:val="4"/>
  </w:num>
  <w:num w:numId="21">
    <w:abstractNumId w:val="25"/>
  </w:num>
  <w:num w:numId="22">
    <w:abstractNumId w:val="11"/>
  </w:num>
  <w:num w:numId="23">
    <w:abstractNumId w:val="2"/>
  </w:num>
  <w:num w:numId="24">
    <w:abstractNumId w:val="8"/>
  </w:num>
  <w:num w:numId="25">
    <w:abstractNumId w:val="5"/>
  </w:num>
  <w:num w:numId="26">
    <w:abstractNumId w:val="20"/>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2651C"/>
    <w:rsid w:val="00027538"/>
    <w:rsid w:val="00036056"/>
    <w:rsid w:val="0004336D"/>
    <w:rsid w:val="00044546"/>
    <w:rsid w:val="000451CB"/>
    <w:rsid w:val="00051357"/>
    <w:rsid w:val="00065992"/>
    <w:rsid w:val="00072CCD"/>
    <w:rsid w:val="000807CC"/>
    <w:rsid w:val="00080C6C"/>
    <w:rsid w:val="0008127A"/>
    <w:rsid w:val="0008185F"/>
    <w:rsid w:val="0008209B"/>
    <w:rsid w:val="0008307E"/>
    <w:rsid w:val="0008343C"/>
    <w:rsid w:val="00083CFF"/>
    <w:rsid w:val="00090BBF"/>
    <w:rsid w:val="0009579C"/>
    <w:rsid w:val="00095AD1"/>
    <w:rsid w:val="000B46C2"/>
    <w:rsid w:val="000B5C25"/>
    <w:rsid w:val="000B72C5"/>
    <w:rsid w:val="000C1585"/>
    <w:rsid w:val="000C6214"/>
    <w:rsid w:val="000C65B2"/>
    <w:rsid w:val="000D08F7"/>
    <w:rsid w:val="000E006A"/>
    <w:rsid w:val="000E4F4E"/>
    <w:rsid w:val="000E6B3F"/>
    <w:rsid w:val="000F6C31"/>
    <w:rsid w:val="001001DB"/>
    <w:rsid w:val="001015A9"/>
    <w:rsid w:val="001032F2"/>
    <w:rsid w:val="001053A7"/>
    <w:rsid w:val="00122EC5"/>
    <w:rsid w:val="00123797"/>
    <w:rsid w:val="00123FD7"/>
    <w:rsid w:val="00130767"/>
    <w:rsid w:val="0013174A"/>
    <w:rsid w:val="00132E85"/>
    <w:rsid w:val="00135C18"/>
    <w:rsid w:val="0013647D"/>
    <w:rsid w:val="00165726"/>
    <w:rsid w:val="0018232E"/>
    <w:rsid w:val="00183D71"/>
    <w:rsid w:val="00190755"/>
    <w:rsid w:val="00191489"/>
    <w:rsid w:val="001916DB"/>
    <w:rsid w:val="00192463"/>
    <w:rsid w:val="00192891"/>
    <w:rsid w:val="001946A9"/>
    <w:rsid w:val="00195092"/>
    <w:rsid w:val="001A2B23"/>
    <w:rsid w:val="001A6DBB"/>
    <w:rsid w:val="001A7735"/>
    <w:rsid w:val="001B1437"/>
    <w:rsid w:val="001C16ED"/>
    <w:rsid w:val="001C5AA9"/>
    <w:rsid w:val="001C60C0"/>
    <w:rsid w:val="001C6CC1"/>
    <w:rsid w:val="001E0BDC"/>
    <w:rsid w:val="001E390F"/>
    <w:rsid w:val="001E416C"/>
    <w:rsid w:val="001F097B"/>
    <w:rsid w:val="001F0CCD"/>
    <w:rsid w:val="001F35CD"/>
    <w:rsid w:val="001F678C"/>
    <w:rsid w:val="001F7BE4"/>
    <w:rsid w:val="00202A27"/>
    <w:rsid w:val="002106D4"/>
    <w:rsid w:val="00212D11"/>
    <w:rsid w:val="00216B3D"/>
    <w:rsid w:val="00226660"/>
    <w:rsid w:val="002319D6"/>
    <w:rsid w:val="00232801"/>
    <w:rsid w:val="002405FA"/>
    <w:rsid w:val="00242E6F"/>
    <w:rsid w:val="0025507C"/>
    <w:rsid w:val="002564A8"/>
    <w:rsid w:val="00264214"/>
    <w:rsid w:val="00272F7A"/>
    <w:rsid w:val="00273F92"/>
    <w:rsid w:val="00293728"/>
    <w:rsid w:val="002A1EE0"/>
    <w:rsid w:val="002A3027"/>
    <w:rsid w:val="002A3D13"/>
    <w:rsid w:val="002A6D8A"/>
    <w:rsid w:val="002B04ED"/>
    <w:rsid w:val="002C0252"/>
    <w:rsid w:val="002C5679"/>
    <w:rsid w:val="002D1246"/>
    <w:rsid w:val="002D1F2F"/>
    <w:rsid w:val="002D62E1"/>
    <w:rsid w:val="002E5B08"/>
    <w:rsid w:val="002F3795"/>
    <w:rsid w:val="002F3DB8"/>
    <w:rsid w:val="003111CF"/>
    <w:rsid w:val="00320282"/>
    <w:rsid w:val="00324732"/>
    <w:rsid w:val="00325B96"/>
    <w:rsid w:val="00336B8E"/>
    <w:rsid w:val="00345FB8"/>
    <w:rsid w:val="0034675B"/>
    <w:rsid w:val="00355C36"/>
    <w:rsid w:val="00365691"/>
    <w:rsid w:val="00381073"/>
    <w:rsid w:val="00383CC5"/>
    <w:rsid w:val="00384346"/>
    <w:rsid w:val="00390E7B"/>
    <w:rsid w:val="003966D8"/>
    <w:rsid w:val="003B20BF"/>
    <w:rsid w:val="003C2681"/>
    <w:rsid w:val="003C5EE9"/>
    <w:rsid w:val="003D3E83"/>
    <w:rsid w:val="003D670B"/>
    <w:rsid w:val="003F25EA"/>
    <w:rsid w:val="003F2824"/>
    <w:rsid w:val="003F3A45"/>
    <w:rsid w:val="003F5179"/>
    <w:rsid w:val="0040093B"/>
    <w:rsid w:val="00401CC7"/>
    <w:rsid w:val="00405BEA"/>
    <w:rsid w:val="00406E04"/>
    <w:rsid w:val="00411845"/>
    <w:rsid w:val="00412705"/>
    <w:rsid w:val="004203A1"/>
    <w:rsid w:val="004218A1"/>
    <w:rsid w:val="00442914"/>
    <w:rsid w:val="004445DA"/>
    <w:rsid w:val="004475E6"/>
    <w:rsid w:val="004500CB"/>
    <w:rsid w:val="00451135"/>
    <w:rsid w:val="00460F6B"/>
    <w:rsid w:val="004639FA"/>
    <w:rsid w:val="004711A7"/>
    <w:rsid w:val="0047227F"/>
    <w:rsid w:val="004735E9"/>
    <w:rsid w:val="00482DE2"/>
    <w:rsid w:val="00485DC3"/>
    <w:rsid w:val="004A06CC"/>
    <w:rsid w:val="004C10C0"/>
    <w:rsid w:val="004C232D"/>
    <w:rsid w:val="004C78B7"/>
    <w:rsid w:val="004C7B4C"/>
    <w:rsid w:val="004D4139"/>
    <w:rsid w:val="004E4BA6"/>
    <w:rsid w:val="00501549"/>
    <w:rsid w:val="005023C5"/>
    <w:rsid w:val="00503A3D"/>
    <w:rsid w:val="005066B5"/>
    <w:rsid w:val="0051239A"/>
    <w:rsid w:val="00515FFA"/>
    <w:rsid w:val="005162E6"/>
    <w:rsid w:val="005213E9"/>
    <w:rsid w:val="00521501"/>
    <w:rsid w:val="0053181F"/>
    <w:rsid w:val="00532124"/>
    <w:rsid w:val="00532A60"/>
    <w:rsid w:val="00541674"/>
    <w:rsid w:val="00542B0B"/>
    <w:rsid w:val="005432BC"/>
    <w:rsid w:val="00543696"/>
    <w:rsid w:val="00544CAE"/>
    <w:rsid w:val="00545607"/>
    <w:rsid w:val="00553215"/>
    <w:rsid w:val="00553418"/>
    <w:rsid w:val="00557E46"/>
    <w:rsid w:val="0057413E"/>
    <w:rsid w:val="00592B58"/>
    <w:rsid w:val="00593DE4"/>
    <w:rsid w:val="005945E3"/>
    <w:rsid w:val="00595F6A"/>
    <w:rsid w:val="005A6410"/>
    <w:rsid w:val="005A70AA"/>
    <w:rsid w:val="005D2DFA"/>
    <w:rsid w:val="005D41DC"/>
    <w:rsid w:val="005E0ED2"/>
    <w:rsid w:val="005E1FC3"/>
    <w:rsid w:val="005E5824"/>
    <w:rsid w:val="005F5AF9"/>
    <w:rsid w:val="005F5D5C"/>
    <w:rsid w:val="005F63AD"/>
    <w:rsid w:val="006052A6"/>
    <w:rsid w:val="00610D6E"/>
    <w:rsid w:val="006159A0"/>
    <w:rsid w:val="0061627B"/>
    <w:rsid w:val="00621B09"/>
    <w:rsid w:val="006221CE"/>
    <w:rsid w:val="0062597B"/>
    <w:rsid w:val="006302DD"/>
    <w:rsid w:val="00632F01"/>
    <w:rsid w:val="006343F5"/>
    <w:rsid w:val="0064067B"/>
    <w:rsid w:val="00650BD2"/>
    <w:rsid w:val="00651153"/>
    <w:rsid w:val="006651EB"/>
    <w:rsid w:val="00666FCB"/>
    <w:rsid w:val="00676928"/>
    <w:rsid w:val="00677BE3"/>
    <w:rsid w:val="006802A1"/>
    <w:rsid w:val="00684149"/>
    <w:rsid w:val="00690364"/>
    <w:rsid w:val="006A02F3"/>
    <w:rsid w:val="006A05B9"/>
    <w:rsid w:val="006A2509"/>
    <w:rsid w:val="006A65B3"/>
    <w:rsid w:val="006B3F67"/>
    <w:rsid w:val="006B7F5C"/>
    <w:rsid w:val="006C4290"/>
    <w:rsid w:val="006D3AE3"/>
    <w:rsid w:val="006D7AEF"/>
    <w:rsid w:val="006E2888"/>
    <w:rsid w:val="006F4A14"/>
    <w:rsid w:val="00700560"/>
    <w:rsid w:val="00701D2A"/>
    <w:rsid w:val="00701E55"/>
    <w:rsid w:val="00704737"/>
    <w:rsid w:val="00705117"/>
    <w:rsid w:val="0072318E"/>
    <w:rsid w:val="0072321F"/>
    <w:rsid w:val="00724745"/>
    <w:rsid w:val="0072559B"/>
    <w:rsid w:val="00725DA9"/>
    <w:rsid w:val="007275F2"/>
    <w:rsid w:val="00743607"/>
    <w:rsid w:val="007455BE"/>
    <w:rsid w:val="0075389A"/>
    <w:rsid w:val="0076341D"/>
    <w:rsid w:val="00766DB1"/>
    <w:rsid w:val="007706C7"/>
    <w:rsid w:val="0077366A"/>
    <w:rsid w:val="00773DCE"/>
    <w:rsid w:val="00774C0E"/>
    <w:rsid w:val="00775EC9"/>
    <w:rsid w:val="00783C63"/>
    <w:rsid w:val="007905F6"/>
    <w:rsid w:val="00790FA2"/>
    <w:rsid w:val="00792632"/>
    <w:rsid w:val="007A13DA"/>
    <w:rsid w:val="007A2882"/>
    <w:rsid w:val="007A399A"/>
    <w:rsid w:val="007A515E"/>
    <w:rsid w:val="007B4B9D"/>
    <w:rsid w:val="007B6BCE"/>
    <w:rsid w:val="007B7D1C"/>
    <w:rsid w:val="007C2219"/>
    <w:rsid w:val="007D73EE"/>
    <w:rsid w:val="007D7731"/>
    <w:rsid w:val="007D7A7A"/>
    <w:rsid w:val="007D7E4B"/>
    <w:rsid w:val="007F6A2E"/>
    <w:rsid w:val="007F7B62"/>
    <w:rsid w:val="00800D9E"/>
    <w:rsid w:val="00802C94"/>
    <w:rsid w:val="00804275"/>
    <w:rsid w:val="00827610"/>
    <w:rsid w:val="00831025"/>
    <w:rsid w:val="00843C2C"/>
    <w:rsid w:val="00853C92"/>
    <w:rsid w:val="00862C84"/>
    <w:rsid w:val="0086329F"/>
    <w:rsid w:val="00864173"/>
    <w:rsid w:val="00864E52"/>
    <w:rsid w:val="0086651B"/>
    <w:rsid w:val="0087715D"/>
    <w:rsid w:val="0088072B"/>
    <w:rsid w:val="00883780"/>
    <w:rsid w:val="008A0795"/>
    <w:rsid w:val="008A4BA3"/>
    <w:rsid w:val="008A7603"/>
    <w:rsid w:val="008B04F7"/>
    <w:rsid w:val="008B0512"/>
    <w:rsid w:val="008B1361"/>
    <w:rsid w:val="008B78B5"/>
    <w:rsid w:val="008B7E3C"/>
    <w:rsid w:val="008C1A47"/>
    <w:rsid w:val="008D33BF"/>
    <w:rsid w:val="008D5B14"/>
    <w:rsid w:val="008E7AEE"/>
    <w:rsid w:val="0090463C"/>
    <w:rsid w:val="009049A6"/>
    <w:rsid w:val="009160A2"/>
    <w:rsid w:val="00921972"/>
    <w:rsid w:val="00923A5E"/>
    <w:rsid w:val="00924F5C"/>
    <w:rsid w:val="00936404"/>
    <w:rsid w:val="00940045"/>
    <w:rsid w:val="00944AE6"/>
    <w:rsid w:val="0096072E"/>
    <w:rsid w:val="00961D83"/>
    <w:rsid w:val="00964A1D"/>
    <w:rsid w:val="00971BE8"/>
    <w:rsid w:val="009724CA"/>
    <w:rsid w:val="00973B7D"/>
    <w:rsid w:val="00996296"/>
    <w:rsid w:val="009A1665"/>
    <w:rsid w:val="009B6C41"/>
    <w:rsid w:val="009D6E2C"/>
    <w:rsid w:val="009D6E76"/>
    <w:rsid w:val="009E3F68"/>
    <w:rsid w:val="009F2941"/>
    <w:rsid w:val="009F7E09"/>
    <w:rsid w:val="00A1108F"/>
    <w:rsid w:val="00A1608B"/>
    <w:rsid w:val="00A20DCB"/>
    <w:rsid w:val="00A224BE"/>
    <w:rsid w:val="00A2642B"/>
    <w:rsid w:val="00A312BA"/>
    <w:rsid w:val="00A32902"/>
    <w:rsid w:val="00A33497"/>
    <w:rsid w:val="00A465F8"/>
    <w:rsid w:val="00A5344D"/>
    <w:rsid w:val="00A57104"/>
    <w:rsid w:val="00A60FDD"/>
    <w:rsid w:val="00A63DCC"/>
    <w:rsid w:val="00A66595"/>
    <w:rsid w:val="00A67A11"/>
    <w:rsid w:val="00A70274"/>
    <w:rsid w:val="00A71BC1"/>
    <w:rsid w:val="00A742A8"/>
    <w:rsid w:val="00A74CDA"/>
    <w:rsid w:val="00A8068F"/>
    <w:rsid w:val="00A820E4"/>
    <w:rsid w:val="00A841EB"/>
    <w:rsid w:val="00A91397"/>
    <w:rsid w:val="00AA06DE"/>
    <w:rsid w:val="00AA5C02"/>
    <w:rsid w:val="00AA75D1"/>
    <w:rsid w:val="00AB6264"/>
    <w:rsid w:val="00AC368F"/>
    <w:rsid w:val="00AC5598"/>
    <w:rsid w:val="00AD30D7"/>
    <w:rsid w:val="00AE1ABF"/>
    <w:rsid w:val="00AF06B1"/>
    <w:rsid w:val="00AF19BB"/>
    <w:rsid w:val="00B00361"/>
    <w:rsid w:val="00B019E8"/>
    <w:rsid w:val="00B13657"/>
    <w:rsid w:val="00B1685D"/>
    <w:rsid w:val="00B16F25"/>
    <w:rsid w:val="00B2441C"/>
    <w:rsid w:val="00B3468F"/>
    <w:rsid w:val="00B37BD6"/>
    <w:rsid w:val="00B507F0"/>
    <w:rsid w:val="00B56C2D"/>
    <w:rsid w:val="00B6195C"/>
    <w:rsid w:val="00B61EB9"/>
    <w:rsid w:val="00B7326F"/>
    <w:rsid w:val="00B774EE"/>
    <w:rsid w:val="00B809D3"/>
    <w:rsid w:val="00B92437"/>
    <w:rsid w:val="00B92C66"/>
    <w:rsid w:val="00B92EA7"/>
    <w:rsid w:val="00BA3ACD"/>
    <w:rsid w:val="00BB1D1B"/>
    <w:rsid w:val="00BB24DC"/>
    <w:rsid w:val="00BB5F54"/>
    <w:rsid w:val="00BC3412"/>
    <w:rsid w:val="00BC5EBB"/>
    <w:rsid w:val="00BE25F4"/>
    <w:rsid w:val="00BE7262"/>
    <w:rsid w:val="00BF3061"/>
    <w:rsid w:val="00BF6A37"/>
    <w:rsid w:val="00C104A1"/>
    <w:rsid w:val="00C12EF2"/>
    <w:rsid w:val="00C1430F"/>
    <w:rsid w:val="00C171CF"/>
    <w:rsid w:val="00C210AF"/>
    <w:rsid w:val="00C36767"/>
    <w:rsid w:val="00C42989"/>
    <w:rsid w:val="00C63838"/>
    <w:rsid w:val="00C65A52"/>
    <w:rsid w:val="00C773D1"/>
    <w:rsid w:val="00C84DF1"/>
    <w:rsid w:val="00C96BB1"/>
    <w:rsid w:val="00CA48AE"/>
    <w:rsid w:val="00CD138E"/>
    <w:rsid w:val="00CD1665"/>
    <w:rsid w:val="00CE486D"/>
    <w:rsid w:val="00CE6323"/>
    <w:rsid w:val="00CF106B"/>
    <w:rsid w:val="00CF4D47"/>
    <w:rsid w:val="00CF6279"/>
    <w:rsid w:val="00CF7C5F"/>
    <w:rsid w:val="00D1265F"/>
    <w:rsid w:val="00D12F8B"/>
    <w:rsid w:val="00D13092"/>
    <w:rsid w:val="00D1344C"/>
    <w:rsid w:val="00D1585D"/>
    <w:rsid w:val="00D3143A"/>
    <w:rsid w:val="00D37968"/>
    <w:rsid w:val="00D40A47"/>
    <w:rsid w:val="00D43339"/>
    <w:rsid w:val="00D444DE"/>
    <w:rsid w:val="00D51414"/>
    <w:rsid w:val="00D55DD3"/>
    <w:rsid w:val="00D56D23"/>
    <w:rsid w:val="00D57B4D"/>
    <w:rsid w:val="00D611EB"/>
    <w:rsid w:val="00D625E7"/>
    <w:rsid w:val="00D67C21"/>
    <w:rsid w:val="00D71A82"/>
    <w:rsid w:val="00D828DE"/>
    <w:rsid w:val="00D838B6"/>
    <w:rsid w:val="00D87187"/>
    <w:rsid w:val="00D96EF2"/>
    <w:rsid w:val="00DA5C85"/>
    <w:rsid w:val="00DB58B5"/>
    <w:rsid w:val="00DB5BB1"/>
    <w:rsid w:val="00DC6DF9"/>
    <w:rsid w:val="00DC77DA"/>
    <w:rsid w:val="00DE793E"/>
    <w:rsid w:val="00DF7AE0"/>
    <w:rsid w:val="00E15153"/>
    <w:rsid w:val="00E15273"/>
    <w:rsid w:val="00E344D8"/>
    <w:rsid w:val="00E35E50"/>
    <w:rsid w:val="00E42A4D"/>
    <w:rsid w:val="00E5163E"/>
    <w:rsid w:val="00E66010"/>
    <w:rsid w:val="00E664C2"/>
    <w:rsid w:val="00E67916"/>
    <w:rsid w:val="00E7487F"/>
    <w:rsid w:val="00E81695"/>
    <w:rsid w:val="00E8202C"/>
    <w:rsid w:val="00E83B7E"/>
    <w:rsid w:val="00E84641"/>
    <w:rsid w:val="00E85705"/>
    <w:rsid w:val="00E91174"/>
    <w:rsid w:val="00E97FB7"/>
    <w:rsid w:val="00EA46C6"/>
    <w:rsid w:val="00EA7A54"/>
    <w:rsid w:val="00EB23D9"/>
    <w:rsid w:val="00EB605A"/>
    <w:rsid w:val="00EC48FA"/>
    <w:rsid w:val="00EC6CC0"/>
    <w:rsid w:val="00EC7C2A"/>
    <w:rsid w:val="00EF06D0"/>
    <w:rsid w:val="00EF30D7"/>
    <w:rsid w:val="00EF376E"/>
    <w:rsid w:val="00EF3939"/>
    <w:rsid w:val="00EF3A9B"/>
    <w:rsid w:val="00EF5CE8"/>
    <w:rsid w:val="00EF7AB8"/>
    <w:rsid w:val="00F00E80"/>
    <w:rsid w:val="00F13D90"/>
    <w:rsid w:val="00F331FF"/>
    <w:rsid w:val="00F41839"/>
    <w:rsid w:val="00F44250"/>
    <w:rsid w:val="00F4543A"/>
    <w:rsid w:val="00F609E8"/>
    <w:rsid w:val="00F7027B"/>
    <w:rsid w:val="00F70660"/>
    <w:rsid w:val="00F73979"/>
    <w:rsid w:val="00F77653"/>
    <w:rsid w:val="00FA029D"/>
    <w:rsid w:val="00FA5BAB"/>
    <w:rsid w:val="00FA6187"/>
    <w:rsid w:val="00FD7503"/>
    <w:rsid w:val="00FE34F2"/>
    <w:rsid w:val="00FF2177"/>
    <w:rsid w:val="00FF3AB2"/>
    <w:rsid w:val="00FF5F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A357C-EA12-41F8-87CA-2A7966DB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64E4-373C-42E9-A4A4-86DB7AFE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2018-01-08T12:54:00Z</cp:lastPrinted>
  <dcterms:created xsi:type="dcterms:W3CDTF">2018-01-15T10:27:00Z</dcterms:created>
  <dcterms:modified xsi:type="dcterms:W3CDTF">2018-01-15T10:27:00Z</dcterms:modified>
</cp:coreProperties>
</file>