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17" w:rsidRDefault="0076710D" w:rsidP="00F06F4E">
      <w:pPr>
        <w:pStyle w:val="NoSpacing"/>
        <w:jc w:val="both"/>
        <w:rPr>
          <w:b/>
          <w:szCs w:val="24"/>
        </w:rPr>
      </w:pPr>
      <w:r>
        <w:rPr>
          <w:b/>
          <w:szCs w:val="24"/>
        </w:rPr>
        <w:t>SPARE SITHOLE</w:t>
      </w:r>
    </w:p>
    <w:p w:rsidR="00281E17" w:rsidRDefault="00281E17" w:rsidP="00F06F4E">
      <w:pPr>
        <w:pStyle w:val="NoSpacing"/>
        <w:jc w:val="both"/>
        <w:rPr>
          <w:b/>
          <w:szCs w:val="24"/>
        </w:rPr>
      </w:pPr>
    </w:p>
    <w:p w:rsidR="00281E17" w:rsidRDefault="00281E17" w:rsidP="00F06F4E">
      <w:pPr>
        <w:pStyle w:val="NoSpacing"/>
        <w:jc w:val="both"/>
        <w:rPr>
          <w:b/>
          <w:szCs w:val="24"/>
        </w:rPr>
      </w:pPr>
    </w:p>
    <w:p w:rsidR="00281E17" w:rsidRDefault="00281E17" w:rsidP="00F06F4E">
      <w:pPr>
        <w:pStyle w:val="NoSpacing"/>
        <w:jc w:val="both"/>
        <w:rPr>
          <w:b/>
          <w:szCs w:val="24"/>
        </w:rPr>
      </w:pPr>
      <w:r>
        <w:rPr>
          <w:b/>
          <w:szCs w:val="24"/>
        </w:rPr>
        <w:t>Versus</w:t>
      </w:r>
    </w:p>
    <w:p w:rsidR="00281E17" w:rsidRDefault="00281E17" w:rsidP="00F06F4E">
      <w:pPr>
        <w:pStyle w:val="NoSpacing"/>
        <w:jc w:val="both"/>
        <w:rPr>
          <w:b/>
          <w:szCs w:val="24"/>
        </w:rPr>
      </w:pPr>
    </w:p>
    <w:p w:rsidR="00281E17" w:rsidRDefault="00281E17" w:rsidP="00F06F4E">
      <w:pPr>
        <w:pStyle w:val="NoSpacing"/>
        <w:jc w:val="both"/>
        <w:rPr>
          <w:b/>
          <w:szCs w:val="24"/>
        </w:rPr>
      </w:pPr>
    </w:p>
    <w:p w:rsidR="00281E17" w:rsidRDefault="0076710D" w:rsidP="00F06F4E">
      <w:pPr>
        <w:pStyle w:val="NoSpacing"/>
        <w:jc w:val="both"/>
        <w:rPr>
          <w:b/>
          <w:szCs w:val="24"/>
        </w:rPr>
      </w:pPr>
      <w:r>
        <w:rPr>
          <w:b/>
          <w:szCs w:val="24"/>
        </w:rPr>
        <w:t>NEW BARRIER MINES (PRIVATE) LIMITED</w:t>
      </w:r>
      <w:bookmarkStart w:id="0" w:name="_GoBack"/>
      <w:bookmarkEnd w:id="0"/>
    </w:p>
    <w:p w:rsidR="0076710D" w:rsidRDefault="0076710D" w:rsidP="00F06F4E">
      <w:pPr>
        <w:pStyle w:val="NoSpacing"/>
        <w:jc w:val="both"/>
        <w:rPr>
          <w:b/>
          <w:szCs w:val="24"/>
        </w:rPr>
      </w:pPr>
    </w:p>
    <w:p w:rsidR="0076710D" w:rsidRDefault="0076710D" w:rsidP="00F06F4E">
      <w:pPr>
        <w:pStyle w:val="NoSpacing"/>
        <w:jc w:val="both"/>
        <w:rPr>
          <w:b/>
          <w:szCs w:val="24"/>
        </w:rPr>
      </w:pPr>
    </w:p>
    <w:p w:rsidR="0076710D" w:rsidRDefault="0076710D" w:rsidP="00F06F4E">
      <w:pPr>
        <w:pStyle w:val="NoSpacing"/>
        <w:jc w:val="both"/>
        <w:rPr>
          <w:b/>
          <w:szCs w:val="24"/>
        </w:rPr>
      </w:pPr>
      <w:r>
        <w:rPr>
          <w:b/>
          <w:szCs w:val="24"/>
        </w:rPr>
        <w:t>And</w:t>
      </w:r>
    </w:p>
    <w:p w:rsidR="0076710D" w:rsidRDefault="0076710D" w:rsidP="00F06F4E">
      <w:pPr>
        <w:pStyle w:val="NoSpacing"/>
        <w:jc w:val="both"/>
        <w:rPr>
          <w:b/>
          <w:szCs w:val="24"/>
        </w:rPr>
      </w:pPr>
    </w:p>
    <w:p w:rsidR="0076710D" w:rsidRDefault="0076710D" w:rsidP="00F06F4E">
      <w:pPr>
        <w:pStyle w:val="NoSpacing"/>
        <w:jc w:val="both"/>
        <w:rPr>
          <w:b/>
          <w:szCs w:val="24"/>
        </w:rPr>
      </w:pPr>
    </w:p>
    <w:p w:rsidR="0076710D" w:rsidRDefault="0076710D" w:rsidP="00F06F4E">
      <w:pPr>
        <w:pStyle w:val="NoSpacing"/>
        <w:jc w:val="both"/>
        <w:rPr>
          <w:b/>
          <w:szCs w:val="24"/>
        </w:rPr>
      </w:pPr>
      <w:r>
        <w:rPr>
          <w:b/>
          <w:szCs w:val="24"/>
        </w:rPr>
        <w:t>NOMUHLE MACLAREN</w:t>
      </w:r>
    </w:p>
    <w:p w:rsidR="0076710D" w:rsidRDefault="0076710D" w:rsidP="00F06F4E">
      <w:pPr>
        <w:pStyle w:val="NoSpacing"/>
        <w:jc w:val="both"/>
        <w:rPr>
          <w:b/>
          <w:szCs w:val="24"/>
        </w:rPr>
      </w:pPr>
    </w:p>
    <w:p w:rsidR="0076710D" w:rsidRDefault="0076710D" w:rsidP="00F06F4E">
      <w:pPr>
        <w:pStyle w:val="NoSpacing"/>
        <w:jc w:val="both"/>
        <w:rPr>
          <w:b/>
          <w:szCs w:val="24"/>
        </w:rPr>
      </w:pPr>
    </w:p>
    <w:p w:rsidR="0076710D" w:rsidRDefault="0076710D" w:rsidP="00F06F4E">
      <w:pPr>
        <w:pStyle w:val="NoSpacing"/>
        <w:jc w:val="both"/>
        <w:rPr>
          <w:b/>
          <w:szCs w:val="24"/>
        </w:rPr>
      </w:pPr>
      <w:r>
        <w:rPr>
          <w:b/>
          <w:szCs w:val="24"/>
        </w:rPr>
        <w:t>And</w:t>
      </w:r>
    </w:p>
    <w:p w:rsidR="0076710D" w:rsidRDefault="0076710D" w:rsidP="00F06F4E">
      <w:pPr>
        <w:pStyle w:val="NoSpacing"/>
        <w:jc w:val="both"/>
        <w:rPr>
          <w:b/>
          <w:szCs w:val="24"/>
        </w:rPr>
      </w:pPr>
    </w:p>
    <w:p w:rsidR="0076710D" w:rsidRDefault="0076710D" w:rsidP="00F06F4E">
      <w:pPr>
        <w:pStyle w:val="NoSpacing"/>
        <w:jc w:val="both"/>
        <w:rPr>
          <w:b/>
          <w:szCs w:val="24"/>
        </w:rPr>
      </w:pPr>
    </w:p>
    <w:p w:rsidR="0076710D" w:rsidRDefault="0076710D" w:rsidP="00F06F4E">
      <w:pPr>
        <w:pStyle w:val="NoSpacing"/>
        <w:jc w:val="both"/>
        <w:rPr>
          <w:b/>
          <w:szCs w:val="24"/>
        </w:rPr>
      </w:pPr>
      <w:r>
        <w:rPr>
          <w:b/>
          <w:szCs w:val="24"/>
        </w:rPr>
        <w:t>THE PROVINCIAL MINING DIRECTOR,</w:t>
      </w:r>
    </w:p>
    <w:p w:rsidR="0076710D" w:rsidRDefault="0076710D" w:rsidP="00F06F4E">
      <w:pPr>
        <w:pStyle w:val="NoSpacing"/>
        <w:jc w:val="both"/>
        <w:rPr>
          <w:b/>
          <w:szCs w:val="24"/>
        </w:rPr>
      </w:pPr>
      <w:r>
        <w:rPr>
          <w:b/>
          <w:szCs w:val="24"/>
        </w:rPr>
        <w:t>MATABELELAND SOUTH, N.O.</w:t>
      </w:r>
    </w:p>
    <w:p w:rsidR="0076710D" w:rsidRDefault="0076710D" w:rsidP="00F06F4E">
      <w:pPr>
        <w:pStyle w:val="NoSpacing"/>
        <w:jc w:val="both"/>
        <w:rPr>
          <w:b/>
          <w:szCs w:val="24"/>
        </w:rPr>
      </w:pPr>
    </w:p>
    <w:p w:rsidR="0076710D" w:rsidRDefault="0076710D" w:rsidP="00F06F4E">
      <w:pPr>
        <w:pStyle w:val="NoSpacing"/>
        <w:jc w:val="both"/>
        <w:rPr>
          <w:b/>
          <w:szCs w:val="24"/>
        </w:rPr>
      </w:pPr>
    </w:p>
    <w:p w:rsidR="0076710D" w:rsidRDefault="0076710D" w:rsidP="00F06F4E">
      <w:pPr>
        <w:pStyle w:val="NoSpacing"/>
        <w:jc w:val="both"/>
        <w:rPr>
          <w:b/>
          <w:szCs w:val="24"/>
        </w:rPr>
      </w:pPr>
      <w:r>
        <w:rPr>
          <w:b/>
          <w:szCs w:val="24"/>
        </w:rPr>
        <w:t>And</w:t>
      </w:r>
    </w:p>
    <w:p w:rsidR="0076710D" w:rsidRDefault="0076710D" w:rsidP="00F06F4E">
      <w:pPr>
        <w:pStyle w:val="NoSpacing"/>
        <w:jc w:val="both"/>
        <w:rPr>
          <w:b/>
          <w:szCs w:val="24"/>
        </w:rPr>
      </w:pPr>
    </w:p>
    <w:p w:rsidR="0076710D" w:rsidRDefault="0076710D" w:rsidP="00F06F4E">
      <w:pPr>
        <w:pStyle w:val="NoSpacing"/>
        <w:jc w:val="both"/>
        <w:rPr>
          <w:b/>
          <w:szCs w:val="24"/>
        </w:rPr>
      </w:pPr>
    </w:p>
    <w:p w:rsidR="0076710D" w:rsidRDefault="0076710D" w:rsidP="00F06F4E">
      <w:pPr>
        <w:pStyle w:val="NoSpacing"/>
        <w:jc w:val="both"/>
        <w:rPr>
          <w:b/>
          <w:szCs w:val="24"/>
        </w:rPr>
      </w:pPr>
      <w:r>
        <w:rPr>
          <w:b/>
          <w:szCs w:val="24"/>
        </w:rPr>
        <w:t>OFFICER COMMANDING POLICE, ZRP</w:t>
      </w:r>
    </w:p>
    <w:p w:rsidR="0076710D" w:rsidRDefault="0076710D" w:rsidP="00F06F4E">
      <w:pPr>
        <w:pStyle w:val="NoSpacing"/>
        <w:jc w:val="both"/>
        <w:rPr>
          <w:b/>
          <w:szCs w:val="24"/>
        </w:rPr>
      </w:pPr>
      <w:r>
        <w:rPr>
          <w:b/>
          <w:szCs w:val="24"/>
        </w:rPr>
        <w:t>INSIZA DISTRICT N.O</w:t>
      </w:r>
    </w:p>
    <w:p w:rsidR="0076710D" w:rsidRDefault="0076710D" w:rsidP="00F06F4E">
      <w:pPr>
        <w:pStyle w:val="NoSpacing"/>
        <w:jc w:val="both"/>
        <w:rPr>
          <w:b/>
          <w:szCs w:val="24"/>
        </w:rPr>
      </w:pPr>
    </w:p>
    <w:p w:rsidR="0076710D" w:rsidRDefault="0076710D" w:rsidP="00F06F4E">
      <w:pPr>
        <w:pStyle w:val="NoSpacing"/>
        <w:jc w:val="both"/>
        <w:rPr>
          <w:b/>
          <w:szCs w:val="24"/>
        </w:rPr>
      </w:pPr>
    </w:p>
    <w:p w:rsidR="0076710D" w:rsidRDefault="0076710D" w:rsidP="00F06F4E">
      <w:pPr>
        <w:pStyle w:val="NoSpacing"/>
        <w:jc w:val="both"/>
        <w:rPr>
          <w:b/>
          <w:szCs w:val="24"/>
        </w:rPr>
      </w:pPr>
      <w:r>
        <w:rPr>
          <w:b/>
          <w:szCs w:val="24"/>
        </w:rPr>
        <w:t>And</w:t>
      </w:r>
    </w:p>
    <w:p w:rsidR="0076710D" w:rsidRDefault="0076710D" w:rsidP="00F06F4E">
      <w:pPr>
        <w:pStyle w:val="NoSpacing"/>
        <w:jc w:val="both"/>
        <w:rPr>
          <w:b/>
          <w:szCs w:val="24"/>
        </w:rPr>
      </w:pPr>
    </w:p>
    <w:p w:rsidR="0076710D" w:rsidRDefault="0076710D" w:rsidP="00F06F4E">
      <w:pPr>
        <w:pStyle w:val="NoSpacing"/>
        <w:jc w:val="both"/>
        <w:rPr>
          <w:b/>
          <w:szCs w:val="24"/>
        </w:rPr>
      </w:pPr>
    </w:p>
    <w:p w:rsidR="0076710D" w:rsidRDefault="0076710D" w:rsidP="00F06F4E">
      <w:pPr>
        <w:pStyle w:val="NoSpacing"/>
        <w:jc w:val="both"/>
        <w:rPr>
          <w:b/>
          <w:szCs w:val="24"/>
        </w:rPr>
      </w:pPr>
      <w:r>
        <w:rPr>
          <w:b/>
          <w:szCs w:val="24"/>
        </w:rPr>
        <w:t>OFFICER COMMANDING POLICE, ZRP</w:t>
      </w:r>
    </w:p>
    <w:p w:rsidR="0076710D" w:rsidRDefault="0076710D" w:rsidP="00F06F4E">
      <w:pPr>
        <w:pStyle w:val="NoSpacing"/>
        <w:jc w:val="both"/>
        <w:rPr>
          <w:szCs w:val="24"/>
        </w:rPr>
      </w:pPr>
      <w:r>
        <w:rPr>
          <w:b/>
          <w:szCs w:val="24"/>
        </w:rPr>
        <w:t>MATABELELAND SOUTH PROVINCE, N.O</w:t>
      </w:r>
    </w:p>
    <w:p w:rsidR="00281E17" w:rsidRDefault="00281E17" w:rsidP="00F06F4E">
      <w:pPr>
        <w:pStyle w:val="NoSpacing"/>
        <w:jc w:val="both"/>
        <w:rPr>
          <w:szCs w:val="24"/>
        </w:rPr>
      </w:pPr>
    </w:p>
    <w:p w:rsidR="00281E17" w:rsidRDefault="00281E17" w:rsidP="00F06F4E">
      <w:pPr>
        <w:pStyle w:val="NoSpacing"/>
        <w:jc w:val="both"/>
        <w:rPr>
          <w:szCs w:val="24"/>
        </w:rPr>
      </w:pPr>
    </w:p>
    <w:p w:rsidR="00281E17" w:rsidRDefault="00281E17" w:rsidP="00F06F4E">
      <w:pPr>
        <w:pStyle w:val="NoSpacing"/>
        <w:jc w:val="both"/>
        <w:rPr>
          <w:szCs w:val="24"/>
        </w:rPr>
      </w:pPr>
      <w:r>
        <w:rPr>
          <w:szCs w:val="24"/>
        </w:rPr>
        <w:t>IN THE HIGH COURT OF ZIMBABWE</w:t>
      </w:r>
    </w:p>
    <w:p w:rsidR="00281E17" w:rsidRDefault="00281E17" w:rsidP="00F06F4E">
      <w:pPr>
        <w:pStyle w:val="NoSpacing"/>
        <w:jc w:val="both"/>
        <w:rPr>
          <w:szCs w:val="24"/>
        </w:rPr>
      </w:pPr>
    </w:p>
    <w:p w:rsidR="00281E17" w:rsidRDefault="00C46F79" w:rsidP="00F06F4E">
      <w:pPr>
        <w:pStyle w:val="NoSpacing"/>
        <w:jc w:val="both"/>
        <w:rPr>
          <w:szCs w:val="24"/>
        </w:rPr>
      </w:pPr>
      <w:r>
        <w:rPr>
          <w:szCs w:val="24"/>
        </w:rPr>
        <w:t xml:space="preserve">MAKONESE J </w:t>
      </w:r>
    </w:p>
    <w:p w:rsidR="00281E17" w:rsidRDefault="00281E17" w:rsidP="00F06F4E">
      <w:pPr>
        <w:pStyle w:val="NoSpacing"/>
        <w:jc w:val="both"/>
        <w:rPr>
          <w:szCs w:val="24"/>
        </w:rPr>
      </w:pPr>
    </w:p>
    <w:p w:rsidR="00281E17" w:rsidRDefault="00C46F79" w:rsidP="00F06F4E">
      <w:pPr>
        <w:pStyle w:val="NoSpacing"/>
        <w:jc w:val="both"/>
        <w:rPr>
          <w:szCs w:val="24"/>
        </w:rPr>
      </w:pPr>
      <w:r>
        <w:rPr>
          <w:szCs w:val="24"/>
        </w:rPr>
        <w:t>BULAWAYO 28 JULY AND 22</w:t>
      </w:r>
      <w:r w:rsidR="00281E17">
        <w:rPr>
          <w:szCs w:val="24"/>
        </w:rPr>
        <w:t xml:space="preserve"> SEPTEMBER 2022</w:t>
      </w:r>
    </w:p>
    <w:p w:rsidR="00281E17" w:rsidRDefault="00281E17" w:rsidP="00F06F4E">
      <w:pPr>
        <w:pStyle w:val="NoSpacing"/>
        <w:jc w:val="both"/>
        <w:rPr>
          <w:szCs w:val="24"/>
        </w:rPr>
      </w:pPr>
    </w:p>
    <w:p w:rsidR="00281E17" w:rsidRDefault="00281E17" w:rsidP="00F06F4E">
      <w:pPr>
        <w:pStyle w:val="NoSpacing"/>
        <w:jc w:val="both"/>
        <w:rPr>
          <w:b/>
          <w:szCs w:val="24"/>
        </w:rPr>
      </w:pPr>
    </w:p>
    <w:p w:rsidR="00281E17" w:rsidRDefault="00281E17" w:rsidP="00F06F4E">
      <w:pPr>
        <w:pStyle w:val="NoSpacing"/>
        <w:jc w:val="both"/>
        <w:rPr>
          <w:b/>
          <w:szCs w:val="24"/>
        </w:rPr>
      </w:pPr>
    </w:p>
    <w:p w:rsidR="00281E17" w:rsidRDefault="00C46F79" w:rsidP="00F06F4E">
      <w:pPr>
        <w:pStyle w:val="NoSpacing"/>
        <w:jc w:val="both"/>
        <w:rPr>
          <w:b/>
          <w:szCs w:val="24"/>
        </w:rPr>
      </w:pPr>
      <w:r>
        <w:rPr>
          <w:b/>
          <w:szCs w:val="24"/>
        </w:rPr>
        <w:t>Urgent Chamber Application</w:t>
      </w:r>
    </w:p>
    <w:p w:rsidR="00281E17" w:rsidRDefault="00C46F79" w:rsidP="00D85133">
      <w:pPr>
        <w:pStyle w:val="NoSpacing"/>
        <w:spacing w:line="480" w:lineRule="auto"/>
        <w:jc w:val="both"/>
        <w:rPr>
          <w:szCs w:val="24"/>
        </w:rPr>
      </w:pPr>
      <w:r>
        <w:rPr>
          <w:i/>
          <w:szCs w:val="24"/>
        </w:rPr>
        <w:lastRenderedPageBreak/>
        <w:t>S.T Farai</w:t>
      </w:r>
      <w:r w:rsidR="00851E1B">
        <w:rPr>
          <w:i/>
          <w:szCs w:val="24"/>
        </w:rPr>
        <w:t>,</w:t>
      </w:r>
      <w:r>
        <w:rPr>
          <w:szCs w:val="24"/>
        </w:rPr>
        <w:t xml:space="preserve"> for the applicant</w:t>
      </w:r>
    </w:p>
    <w:p w:rsidR="00281E17" w:rsidRDefault="00C46F79" w:rsidP="00D85133">
      <w:pPr>
        <w:pStyle w:val="NoSpacing"/>
        <w:spacing w:line="480" w:lineRule="auto"/>
        <w:jc w:val="both"/>
        <w:rPr>
          <w:szCs w:val="24"/>
        </w:rPr>
      </w:pPr>
      <w:r>
        <w:rPr>
          <w:i/>
          <w:szCs w:val="24"/>
        </w:rPr>
        <w:t>Advocate L Nkomo</w:t>
      </w:r>
      <w:r>
        <w:rPr>
          <w:szCs w:val="24"/>
        </w:rPr>
        <w:t>, for the 1</w:t>
      </w:r>
      <w:r w:rsidRPr="00C46F79">
        <w:rPr>
          <w:szCs w:val="24"/>
          <w:vertAlign w:val="superscript"/>
        </w:rPr>
        <w:t>st</w:t>
      </w:r>
      <w:r>
        <w:rPr>
          <w:szCs w:val="24"/>
        </w:rPr>
        <w:t xml:space="preserve"> and 2</w:t>
      </w:r>
      <w:r w:rsidRPr="00C46F79">
        <w:rPr>
          <w:szCs w:val="24"/>
          <w:vertAlign w:val="superscript"/>
        </w:rPr>
        <w:t>nd</w:t>
      </w:r>
      <w:r>
        <w:rPr>
          <w:szCs w:val="24"/>
        </w:rPr>
        <w:t xml:space="preserve"> respondents</w:t>
      </w:r>
    </w:p>
    <w:p w:rsidR="00A5777D" w:rsidRDefault="00A5777D" w:rsidP="00D85133">
      <w:pPr>
        <w:pStyle w:val="NoSpacing"/>
        <w:spacing w:line="480" w:lineRule="auto"/>
        <w:jc w:val="both"/>
        <w:rPr>
          <w:szCs w:val="24"/>
        </w:rPr>
      </w:pPr>
      <w:r>
        <w:rPr>
          <w:szCs w:val="24"/>
        </w:rPr>
        <w:t>No appearance for the 3</w:t>
      </w:r>
      <w:r w:rsidRPr="00A5777D">
        <w:rPr>
          <w:szCs w:val="24"/>
          <w:vertAlign w:val="superscript"/>
        </w:rPr>
        <w:t>rd</w:t>
      </w:r>
      <w:r>
        <w:rPr>
          <w:szCs w:val="24"/>
        </w:rPr>
        <w:t xml:space="preserve"> respondents</w:t>
      </w:r>
    </w:p>
    <w:p w:rsidR="00A5777D" w:rsidRDefault="00A5777D" w:rsidP="00D85133">
      <w:pPr>
        <w:pStyle w:val="NoSpacing"/>
        <w:spacing w:line="480" w:lineRule="auto"/>
        <w:jc w:val="both"/>
        <w:rPr>
          <w:szCs w:val="24"/>
        </w:rPr>
      </w:pPr>
      <w:r w:rsidRPr="00A5777D">
        <w:rPr>
          <w:i/>
          <w:szCs w:val="24"/>
        </w:rPr>
        <w:t>Ms M.M Takaedza</w:t>
      </w:r>
      <w:r>
        <w:rPr>
          <w:szCs w:val="24"/>
        </w:rPr>
        <w:t>, for the 4</w:t>
      </w:r>
      <w:r w:rsidRPr="00A5777D">
        <w:rPr>
          <w:szCs w:val="24"/>
          <w:vertAlign w:val="superscript"/>
        </w:rPr>
        <w:t>th</w:t>
      </w:r>
      <w:r>
        <w:rPr>
          <w:szCs w:val="24"/>
        </w:rPr>
        <w:t xml:space="preserve"> and 5</w:t>
      </w:r>
      <w:r w:rsidRPr="00A5777D">
        <w:rPr>
          <w:szCs w:val="24"/>
          <w:vertAlign w:val="superscript"/>
        </w:rPr>
        <w:t>th</w:t>
      </w:r>
      <w:r>
        <w:rPr>
          <w:szCs w:val="24"/>
        </w:rPr>
        <w:t xml:space="preserve"> respondents</w:t>
      </w:r>
    </w:p>
    <w:p w:rsidR="00281E17" w:rsidRDefault="00281E17" w:rsidP="00D85133">
      <w:pPr>
        <w:pStyle w:val="NoSpacing"/>
        <w:spacing w:line="480" w:lineRule="auto"/>
        <w:jc w:val="both"/>
        <w:rPr>
          <w:szCs w:val="24"/>
        </w:rPr>
      </w:pPr>
    </w:p>
    <w:p w:rsidR="00223694" w:rsidRDefault="00281E17" w:rsidP="00F06F4E">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sidR="00A5777D">
        <w:rPr>
          <w:rFonts w:ascii="Times New Roman" w:hAnsi="Times New Roman" w:cs="Times New Roman"/>
          <w:sz w:val="24"/>
          <w:szCs w:val="24"/>
        </w:rPr>
        <w:t xml:space="preserve">: </w:t>
      </w:r>
      <w:r w:rsidR="00A5777D">
        <w:rPr>
          <w:rFonts w:ascii="Times New Roman" w:hAnsi="Times New Roman" w:cs="Times New Roman"/>
          <w:sz w:val="24"/>
          <w:szCs w:val="24"/>
        </w:rPr>
        <w:tab/>
        <w:t>This is an urgent chamber application for an interdict.  The Draft Order is in the following terms:</w:t>
      </w:r>
    </w:p>
    <w:p w:rsidR="00A5777D" w:rsidRDefault="00A5777D"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D85133">
        <w:rPr>
          <w:rFonts w:ascii="Times New Roman" w:hAnsi="Times New Roman" w:cs="Times New Roman"/>
          <w:b/>
          <w:sz w:val="24"/>
          <w:szCs w:val="24"/>
        </w:rPr>
        <w:t>INTERIM RELIEF SOUGHT</w:t>
      </w:r>
    </w:p>
    <w:p w:rsidR="00A5777D" w:rsidRDefault="00A5777D" w:rsidP="00F06F4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Pending the confirmation or discharge of the order, applicant is granted the following interim relief:-</w:t>
      </w:r>
    </w:p>
    <w:p w:rsidR="00A5777D" w:rsidRDefault="00A5777D" w:rsidP="00F06F4E">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3</w:t>
      </w:r>
      <w:r w:rsidRPr="00A5777D">
        <w:rPr>
          <w:rFonts w:ascii="Times New Roman" w:hAnsi="Times New Roman" w:cs="Times New Roman"/>
          <w:sz w:val="24"/>
          <w:szCs w:val="24"/>
          <w:vertAlign w:val="superscript"/>
        </w:rPr>
        <w:t>rd</w:t>
      </w:r>
      <w:r>
        <w:rPr>
          <w:rFonts w:ascii="Times New Roman" w:hAnsi="Times New Roman" w:cs="Times New Roman"/>
          <w:sz w:val="24"/>
          <w:szCs w:val="24"/>
        </w:rPr>
        <w:t xml:space="preserve"> to 5</w:t>
      </w:r>
      <w:r w:rsidRPr="00A5777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or their agents or assignees be and are hereby interdicted from enforcing the determination by 3</w:t>
      </w:r>
      <w:r w:rsidRPr="00A5777D">
        <w:rPr>
          <w:rFonts w:ascii="Times New Roman" w:hAnsi="Times New Roman" w:cs="Times New Roman"/>
          <w:sz w:val="24"/>
          <w:szCs w:val="24"/>
          <w:vertAlign w:val="superscript"/>
        </w:rPr>
        <w:t>rd</w:t>
      </w:r>
      <w:r w:rsidR="00D85133">
        <w:rPr>
          <w:rFonts w:ascii="Times New Roman" w:hAnsi="Times New Roman" w:cs="Times New Roman"/>
          <w:sz w:val="24"/>
          <w:szCs w:val="24"/>
        </w:rPr>
        <w:t xml:space="preserve"> respondent</w:t>
      </w:r>
      <w:r>
        <w:rPr>
          <w:rFonts w:ascii="Times New Roman" w:hAnsi="Times New Roman" w:cs="Times New Roman"/>
          <w:sz w:val="24"/>
          <w:szCs w:val="24"/>
        </w:rPr>
        <w:t xml:space="preserve"> dated 15</w:t>
      </w:r>
      <w:r w:rsidRPr="00A5777D">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w:t>
      </w:r>
    </w:p>
    <w:p w:rsidR="00A5777D" w:rsidRPr="00D85133" w:rsidRDefault="00A5777D" w:rsidP="00F06F4E">
      <w:pPr>
        <w:spacing w:line="480" w:lineRule="auto"/>
        <w:ind w:left="1440" w:hanging="720"/>
        <w:jc w:val="both"/>
        <w:rPr>
          <w:rFonts w:ascii="Times New Roman" w:hAnsi="Times New Roman" w:cs="Times New Roman"/>
          <w:b/>
          <w:sz w:val="24"/>
          <w:szCs w:val="24"/>
        </w:rPr>
      </w:pPr>
      <w:r w:rsidRPr="00D85133">
        <w:rPr>
          <w:rFonts w:ascii="Times New Roman" w:hAnsi="Times New Roman" w:cs="Times New Roman"/>
          <w:b/>
          <w:sz w:val="24"/>
          <w:szCs w:val="24"/>
        </w:rPr>
        <w:t>TERMS OF THE FINAL ORDER</w:t>
      </w:r>
    </w:p>
    <w:p w:rsidR="00A5777D" w:rsidRDefault="00A5777D" w:rsidP="00F06F4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A5777D" w:rsidRDefault="00A5777D" w:rsidP="00F06F4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Provisional Order be and is hereby confirmed.</w:t>
      </w:r>
    </w:p>
    <w:p w:rsidR="00A5777D" w:rsidRDefault="00A5777D" w:rsidP="00F06F4E">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3</w:t>
      </w:r>
      <w:r w:rsidRPr="00A5777D">
        <w:rPr>
          <w:rFonts w:ascii="Times New Roman" w:hAnsi="Times New Roman" w:cs="Times New Roman"/>
          <w:sz w:val="24"/>
          <w:szCs w:val="24"/>
          <w:vertAlign w:val="superscript"/>
        </w:rPr>
        <w:t>rd</w:t>
      </w:r>
      <w:r>
        <w:rPr>
          <w:rFonts w:ascii="Times New Roman" w:hAnsi="Times New Roman" w:cs="Times New Roman"/>
          <w:sz w:val="24"/>
          <w:szCs w:val="24"/>
        </w:rPr>
        <w:t xml:space="preserve"> to 5</w:t>
      </w:r>
      <w:r w:rsidRPr="00A5777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hereby interdicted from enforcing the determination by the 3</w:t>
      </w:r>
      <w:r w:rsidRPr="00A5777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dated 15</w:t>
      </w:r>
      <w:r w:rsidRPr="00A5777D">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until the finalisation </w:t>
      </w:r>
      <w:r>
        <w:rPr>
          <w:rFonts w:ascii="Times New Roman" w:hAnsi="Times New Roman" w:cs="Times New Roman"/>
          <w:sz w:val="24"/>
          <w:szCs w:val="24"/>
        </w:rPr>
        <w:lastRenderedPageBreak/>
        <w:t>of a court application for a declaratory order filed under case number HC 1341/2022.</w:t>
      </w:r>
    </w:p>
    <w:p w:rsidR="00A5777D" w:rsidRDefault="00A5777D" w:rsidP="00F06F4E">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1</w:t>
      </w:r>
      <w:r w:rsidRPr="00A5777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5777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shall pay costs of suit on an attorney and client scale.”</w:t>
      </w:r>
    </w:p>
    <w:p w:rsidR="00A5777D" w:rsidRDefault="00A5777D" w:rsidP="00F06F4E">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application is opposed by the 1</w:t>
      </w:r>
      <w:r w:rsidRPr="00A5777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5777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A5777D" w:rsidRPr="005E1355" w:rsidRDefault="00A5777D" w:rsidP="00F06F4E">
      <w:pPr>
        <w:spacing w:line="480" w:lineRule="auto"/>
        <w:ind w:left="1440" w:hanging="720"/>
        <w:jc w:val="both"/>
        <w:rPr>
          <w:rFonts w:ascii="Times New Roman" w:hAnsi="Times New Roman" w:cs="Times New Roman"/>
          <w:b/>
          <w:sz w:val="24"/>
          <w:szCs w:val="24"/>
        </w:rPr>
      </w:pPr>
      <w:r w:rsidRPr="005E1355">
        <w:rPr>
          <w:rFonts w:ascii="Times New Roman" w:hAnsi="Times New Roman" w:cs="Times New Roman"/>
          <w:b/>
          <w:sz w:val="24"/>
          <w:szCs w:val="24"/>
        </w:rPr>
        <w:t>Background Facts</w:t>
      </w:r>
    </w:p>
    <w:p w:rsidR="009D71D3" w:rsidRDefault="00A5777D"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and 1</w:t>
      </w:r>
      <w:r w:rsidRPr="00A5777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a mining dispute over the pegging of applicant’s Eric 9 Mine which had allegedly</w:t>
      </w:r>
      <w:r w:rsidR="001B6D19">
        <w:rPr>
          <w:rFonts w:ascii="Times New Roman" w:hAnsi="Times New Roman" w:cs="Times New Roman"/>
          <w:sz w:val="24"/>
          <w:szCs w:val="24"/>
        </w:rPr>
        <w:t xml:space="preserve"> encroached onto 1</w:t>
      </w:r>
      <w:r w:rsidR="001B6D19" w:rsidRPr="001B6D19">
        <w:rPr>
          <w:rFonts w:ascii="Times New Roman" w:hAnsi="Times New Roman" w:cs="Times New Roman"/>
          <w:sz w:val="24"/>
          <w:szCs w:val="24"/>
          <w:vertAlign w:val="superscript"/>
        </w:rPr>
        <w:t>st</w:t>
      </w:r>
      <w:r w:rsidR="001B6D19">
        <w:rPr>
          <w:rFonts w:ascii="Times New Roman" w:hAnsi="Times New Roman" w:cs="Times New Roman"/>
          <w:sz w:val="24"/>
          <w:szCs w:val="24"/>
        </w:rPr>
        <w:t xml:space="preserve"> respondent’s Annedale 12 Mine.  Both mines are located in the Insiza District.  With the consent of the applicant and 1</w:t>
      </w:r>
      <w:r w:rsidR="001B6D19" w:rsidRPr="001B6D19">
        <w:rPr>
          <w:rFonts w:ascii="Times New Roman" w:hAnsi="Times New Roman" w:cs="Times New Roman"/>
          <w:sz w:val="24"/>
          <w:szCs w:val="24"/>
          <w:vertAlign w:val="superscript"/>
        </w:rPr>
        <w:t>st</w:t>
      </w:r>
      <w:r w:rsidR="001B6D19">
        <w:rPr>
          <w:rFonts w:ascii="Times New Roman" w:hAnsi="Times New Roman" w:cs="Times New Roman"/>
          <w:sz w:val="24"/>
          <w:szCs w:val="24"/>
        </w:rPr>
        <w:t xml:space="preserve"> respondent the mining dispute was investigated and adjudicated upon by the Provincial Mining Director, Matabeleland South.  3</w:t>
      </w:r>
      <w:r w:rsidR="001B6D19" w:rsidRPr="001B6D19">
        <w:rPr>
          <w:rFonts w:ascii="Times New Roman" w:hAnsi="Times New Roman" w:cs="Times New Roman"/>
          <w:sz w:val="24"/>
          <w:szCs w:val="24"/>
          <w:vertAlign w:val="superscript"/>
        </w:rPr>
        <w:t>rd</w:t>
      </w:r>
      <w:r w:rsidR="001B6D19">
        <w:rPr>
          <w:rFonts w:ascii="Times New Roman" w:hAnsi="Times New Roman" w:cs="Times New Roman"/>
          <w:sz w:val="24"/>
          <w:szCs w:val="24"/>
        </w:rPr>
        <w:t xml:space="preserve"> respondent handed down a determination on 15</w:t>
      </w:r>
      <w:r w:rsidR="001B6D19" w:rsidRPr="001B6D19">
        <w:rPr>
          <w:rFonts w:ascii="Times New Roman" w:hAnsi="Times New Roman" w:cs="Times New Roman"/>
          <w:sz w:val="24"/>
          <w:szCs w:val="24"/>
          <w:vertAlign w:val="superscript"/>
        </w:rPr>
        <w:t>th</w:t>
      </w:r>
      <w:r w:rsidR="001B6D19">
        <w:rPr>
          <w:rFonts w:ascii="Times New Roman" w:hAnsi="Times New Roman" w:cs="Times New Roman"/>
          <w:sz w:val="24"/>
          <w:szCs w:val="24"/>
        </w:rPr>
        <w:t xml:space="preserve"> June 2020 with findings that applicant was required to adjust the boundar</w:t>
      </w:r>
      <w:r w:rsidR="006170D3">
        <w:rPr>
          <w:rFonts w:ascii="Times New Roman" w:hAnsi="Times New Roman" w:cs="Times New Roman"/>
          <w:sz w:val="24"/>
          <w:szCs w:val="24"/>
        </w:rPr>
        <w:t>ies of his claim so that they did</w:t>
      </w:r>
      <w:r w:rsidR="001B6D19">
        <w:rPr>
          <w:rFonts w:ascii="Times New Roman" w:hAnsi="Times New Roman" w:cs="Times New Roman"/>
          <w:sz w:val="24"/>
          <w:szCs w:val="24"/>
        </w:rPr>
        <w:t xml:space="preserve"> not overlap into 1</w:t>
      </w:r>
      <w:r w:rsidR="001B6D19" w:rsidRPr="001B6D19">
        <w:rPr>
          <w:rFonts w:ascii="Times New Roman" w:hAnsi="Times New Roman" w:cs="Times New Roman"/>
          <w:sz w:val="24"/>
          <w:szCs w:val="24"/>
          <w:vertAlign w:val="superscript"/>
        </w:rPr>
        <w:t>st</w:t>
      </w:r>
      <w:r w:rsidR="001B6D19">
        <w:rPr>
          <w:rFonts w:ascii="Times New Roman" w:hAnsi="Times New Roman" w:cs="Times New Roman"/>
          <w:sz w:val="24"/>
          <w:szCs w:val="24"/>
        </w:rPr>
        <w:t xml:space="preserve"> respondent’s claims.  Dissatisfied with the determination by 3</w:t>
      </w:r>
      <w:r w:rsidR="001B6D19" w:rsidRPr="001B6D19">
        <w:rPr>
          <w:rFonts w:ascii="Times New Roman" w:hAnsi="Times New Roman" w:cs="Times New Roman"/>
          <w:sz w:val="24"/>
          <w:szCs w:val="24"/>
          <w:vertAlign w:val="superscript"/>
        </w:rPr>
        <w:t>rd</w:t>
      </w:r>
      <w:r w:rsidR="001B6D19">
        <w:rPr>
          <w:rFonts w:ascii="Times New Roman" w:hAnsi="Times New Roman" w:cs="Times New Roman"/>
          <w:sz w:val="24"/>
          <w:szCs w:val="24"/>
        </w:rPr>
        <w:t xml:space="preserve"> respondent, applicant filed a Notice of Appeal with this Honourable Court in terms of section 360 of the Mines and Minera</w:t>
      </w:r>
      <w:r w:rsidR="00E1442C">
        <w:rPr>
          <w:rFonts w:ascii="Times New Roman" w:hAnsi="Times New Roman" w:cs="Times New Roman"/>
          <w:sz w:val="24"/>
          <w:szCs w:val="24"/>
        </w:rPr>
        <w:t>ls Act (Chapter 21:05) raising six</w:t>
      </w:r>
      <w:r w:rsidR="001B6D19">
        <w:rPr>
          <w:rFonts w:ascii="Times New Roman" w:hAnsi="Times New Roman" w:cs="Times New Roman"/>
          <w:sz w:val="24"/>
          <w:szCs w:val="24"/>
        </w:rPr>
        <w:t xml:space="preserve"> grounds of appeal.  This court sitting as an appeal court </w:t>
      </w:r>
      <w:r w:rsidR="00532CA9">
        <w:rPr>
          <w:rFonts w:ascii="Times New Roman" w:hAnsi="Times New Roman" w:cs="Times New Roman"/>
          <w:sz w:val="24"/>
          <w:szCs w:val="24"/>
        </w:rPr>
        <w:t>heard the appeal under case number HCA 28/2020.  On 30</w:t>
      </w:r>
      <w:r w:rsidR="00532CA9" w:rsidRPr="00532CA9">
        <w:rPr>
          <w:rFonts w:ascii="Times New Roman" w:hAnsi="Times New Roman" w:cs="Times New Roman"/>
          <w:sz w:val="24"/>
          <w:szCs w:val="24"/>
          <w:vertAlign w:val="superscript"/>
        </w:rPr>
        <w:t>th</w:t>
      </w:r>
      <w:r w:rsidR="00532CA9">
        <w:rPr>
          <w:rFonts w:ascii="Times New Roman" w:hAnsi="Times New Roman" w:cs="Times New Roman"/>
          <w:sz w:val="24"/>
          <w:szCs w:val="24"/>
        </w:rPr>
        <w:t xml:space="preserve"> September 2021 in HB 184-2021, K</w:t>
      </w:r>
      <w:r w:rsidR="00532CA9" w:rsidRPr="005E1355">
        <w:rPr>
          <w:rFonts w:ascii="Times New Roman" w:hAnsi="Times New Roman" w:cs="Times New Roman"/>
          <w:sz w:val="20"/>
          <w:szCs w:val="20"/>
        </w:rPr>
        <w:t>ABASA J</w:t>
      </w:r>
      <w:r w:rsidR="00532CA9">
        <w:rPr>
          <w:rFonts w:ascii="Times New Roman" w:hAnsi="Times New Roman" w:cs="Times New Roman"/>
          <w:sz w:val="24"/>
          <w:szCs w:val="24"/>
        </w:rPr>
        <w:t>, with M</w:t>
      </w:r>
      <w:r w:rsidR="00532CA9" w:rsidRPr="005E1355">
        <w:rPr>
          <w:rFonts w:ascii="Times New Roman" w:hAnsi="Times New Roman" w:cs="Times New Roman"/>
          <w:sz w:val="20"/>
          <w:szCs w:val="20"/>
        </w:rPr>
        <w:t xml:space="preserve">AKONESE J </w:t>
      </w:r>
      <w:r w:rsidR="00532CA9">
        <w:rPr>
          <w:rFonts w:ascii="Times New Roman" w:hAnsi="Times New Roman" w:cs="Times New Roman"/>
          <w:sz w:val="24"/>
          <w:szCs w:val="24"/>
        </w:rPr>
        <w:t xml:space="preserve">concurring upheld the points </w:t>
      </w:r>
      <w:r w:rsidR="00532CA9" w:rsidRPr="005E1355">
        <w:rPr>
          <w:rFonts w:ascii="Times New Roman" w:hAnsi="Times New Roman" w:cs="Times New Roman"/>
          <w:i/>
          <w:sz w:val="24"/>
          <w:szCs w:val="24"/>
        </w:rPr>
        <w:t>in limine</w:t>
      </w:r>
      <w:r w:rsidR="00532CA9">
        <w:rPr>
          <w:rFonts w:ascii="Times New Roman" w:hAnsi="Times New Roman" w:cs="Times New Roman"/>
          <w:sz w:val="24"/>
          <w:szCs w:val="24"/>
        </w:rPr>
        <w:t xml:space="preserve"> raised by the respondents.  The court held that the appeal had not been properly fil</w:t>
      </w:r>
      <w:r w:rsidR="00682093">
        <w:rPr>
          <w:rFonts w:ascii="Times New Roman" w:hAnsi="Times New Roman" w:cs="Times New Roman"/>
          <w:sz w:val="24"/>
          <w:szCs w:val="24"/>
        </w:rPr>
        <w:t>ed in accordance with the Rules of this court.</w:t>
      </w:r>
      <w:r w:rsidR="00532CA9">
        <w:rPr>
          <w:rFonts w:ascii="Times New Roman" w:hAnsi="Times New Roman" w:cs="Times New Roman"/>
          <w:sz w:val="24"/>
          <w:szCs w:val="24"/>
        </w:rPr>
        <w:t xml:space="preserve">  The</w:t>
      </w:r>
      <w:r w:rsidR="00682093">
        <w:rPr>
          <w:rFonts w:ascii="Times New Roman" w:hAnsi="Times New Roman" w:cs="Times New Roman"/>
          <w:sz w:val="24"/>
          <w:szCs w:val="24"/>
        </w:rPr>
        <w:t xml:space="preserve"> </w:t>
      </w:r>
      <w:r w:rsidR="00532CA9">
        <w:rPr>
          <w:rFonts w:ascii="Times New Roman" w:hAnsi="Times New Roman" w:cs="Times New Roman"/>
          <w:sz w:val="24"/>
          <w:szCs w:val="24"/>
        </w:rPr>
        <w:t xml:space="preserve">matter was struck off the roll with costs.  In striking off the appeal, the court made a specific finding that the appeal record gave the </w:t>
      </w:r>
      <w:r w:rsidR="006A447B">
        <w:rPr>
          <w:rFonts w:ascii="Times New Roman" w:hAnsi="Times New Roman" w:cs="Times New Roman"/>
          <w:sz w:val="24"/>
          <w:szCs w:val="24"/>
        </w:rPr>
        <w:t>name</w:t>
      </w:r>
      <w:r w:rsidR="009D71D3">
        <w:rPr>
          <w:rFonts w:ascii="Times New Roman" w:hAnsi="Times New Roman" w:cs="Times New Roman"/>
          <w:sz w:val="24"/>
          <w:szCs w:val="24"/>
        </w:rPr>
        <w:t xml:space="preserve"> of the other party to the mining dispute as New Barrier Mines (Pvt) Ltd, care of  Nomuhle Maclaren, </w:t>
      </w:r>
      <w:r w:rsidR="009D71D3">
        <w:rPr>
          <w:rFonts w:ascii="Times New Roman" w:hAnsi="Times New Roman" w:cs="Times New Roman"/>
          <w:sz w:val="24"/>
          <w:szCs w:val="24"/>
        </w:rPr>
        <w:lastRenderedPageBreak/>
        <w:t>while the Notice of Appeal was directed at Nomuhle Maclaren who was not a party to the dispute.</w:t>
      </w:r>
    </w:p>
    <w:p w:rsidR="00DC01AE" w:rsidRDefault="009D71D3"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Applicant was not satisfied with the judgment of this court and proceeded to note an appeal to the Supreme Court on 4</w:t>
      </w:r>
      <w:r w:rsidRPr="009D71D3">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2021.  While the applicant’s Supreme Court appeal was still pending and on the 19</w:t>
      </w:r>
      <w:r w:rsidRPr="009D71D3">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2022 the applicant filed a court application for a decl</w:t>
      </w:r>
      <w:r w:rsidR="00F10B38">
        <w:rPr>
          <w:rFonts w:ascii="Times New Roman" w:hAnsi="Times New Roman" w:cs="Times New Roman"/>
          <w:sz w:val="24"/>
          <w:szCs w:val="24"/>
        </w:rPr>
        <w:t>aratory order in this</w:t>
      </w:r>
      <w:r>
        <w:rPr>
          <w:rFonts w:ascii="Times New Roman" w:hAnsi="Times New Roman" w:cs="Times New Roman"/>
          <w:sz w:val="24"/>
          <w:szCs w:val="24"/>
        </w:rPr>
        <w:t xml:space="preserve"> Court under case number HC 101/2022.  The application filed by the applicant in this court on the 22</w:t>
      </w:r>
      <w:r w:rsidRPr="009D71D3">
        <w:rPr>
          <w:rFonts w:ascii="Times New Roman" w:hAnsi="Times New Roman" w:cs="Times New Roman"/>
          <w:sz w:val="24"/>
          <w:szCs w:val="24"/>
          <w:vertAlign w:val="superscript"/>
        </w:rPr>
        <w:t>nd</w:t>
      </w:r>
      <w:r>
        <w:rPr>
          <w:rFonts w:ascii="Times New Roman" w:hAnsi="Times New Roman" w:cs="Times New Roman"/>
          <w:sz w:val="24"/>
          <w:szCs w:val="24"/>
        </w:rPr>
        <w:t xml:space="preserve"> of July 2022 under case number</w:t>
      </w:r>
      <w:r w:rsidR="00D07ABF">
        <w:rPr>
          <w:rFonts w:ascii="Times New Roman" w:hAnsi="Times New Roman" w:cs="Times New Roman"/>
          <w:sz w:val="24"/>
          <w:szCs w:val="24"/>
        </w:rPr>
        <w:t xml:space="preserve"> HC</w:t>
      </w:r>
      <w:r>
        <w:rPr>
          <w:rFonts w:ascii="Times New Roman" w:hAnsi="Times New Roman" w:cs="Times New Roman"/>
          <w:sz w:val="24"/>
          <w:szCs w:val="24"/>
        </w:rPr>
        <w:t xml:space="preserve"> 1341/2022.  The relief sought in this urgent chamber application is the nullification of the proceedings conducted by 3</w:t>
      </w:r>
      <w:r w:rsidRPr="009D71D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resulting in the 2020 determination of the 15</w:t>
      </w:r>
      <w:r w:rsidRPr="009D71D3">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In the meantime, the applicant’s Supreme Court </w:t>
      </w:r>
      <w:r w:rsidR="00D70E6F">
        <w:rPr>
          <w:rFonts w:ascii="Times New Roman" w:hAnsi="Times New Roman" w:cs="Times New Roman"/>
          <w:sz w:val="24"/>
          <w:szCs w:val="24"/>
        </w:rPr>
        <w:t xml:space="preserve">appeal </w:t>
      </w:r>
      <w:r w:rsidR="00DC01AE">
        <w:rPr>
          <w:rFonts w:ascii="Times New Roman" w:hAnsi="Times New Roman" w:cs="Times New Roman"/>
          <w:sz w:val="24"/>
          <w:szCs w:val="24"/>
        </w:rPr>
        <w:t>was heard under SCB 49/2021 on the 24</w:t>
      </w:r>
      <w:r w:rsidR="00DC01AE" w:rsidRPr="00DC01AE">
        <w:rPr>
          <w:rFonts w:ascii="Times New Roman" w:hAnsi="Times New Roman" w:cs="Times New Roman"/>
          <w:sz w:val="24"/>
          <w:szCs w:val="24"/>
          <w:vertAlign w:val="superscript"/>
        </w:rPr>
        <w:t>th</w:t>
      </w:r>
      <w:r w:rsidR="00DC01AE">
        <w:rPr>
          <w:rFonts w:ascii="Times New Roman" w:hAnsi="Times New Roman" w:cs="Times New Roman"/>
          <w:sz w:val="24"/>
          <w:szCs w:val="24"/>
        </w:rPr>
        <w:t xml:space="preserve"> of March 2022.  After argument, the appeal was struck off the roll with costs.  The 1</w:t>
      </w:r>
      <w:r w:rsidR="00DC01AE" w:rsidRPr="00DC01AE">
        <w:rPr>
          <w:rFonts w:ascii="Times New Roman" w:hAnsi="Times New Roman" w:cs="Times New Roman"/>
          <w:sz w:val="24"/>
          <w:szCs w:val="24"/>
          <w:vertAlign w:val="superscript"/>
        </w:rPr>
        <w:t>st</w:t>
      </w:r>
      <w:r w:rsidR="00DC01AE">
        <w:rPr>
          <w:rFonts w:ascii="Times New Roman" w:hAnsi="Times New Roman" w:cs="Times New Roman"/>
          <w:sz w:val="24"/>
          <w:szCs w:val="24"/>
        </w:rPr>
        <w:t xml:space="preserve"> and 2</w:t>
      </w:r>
      <w:r w:rsidR="00DC01AE" w:rsidRPr="00DC01AE">
        <w:rPr>
          <w:rFonts w:ascii="Times New Roman" w:hAnsi="Times New Roman" w:cs="Times New Roman"/>
          <w:sz w:val="24"/>
          <w:szCs w:val="24"/>
          <w:vertAlign w:val="superscript"/>
        </w:rPr>
        <w:t>nd</w:t>
      </w:r>
      <w:r w:rsidR="00DC01AE">
        <w:rPr>
          <w:rFonts w:ascii="Times New Roman" w:hAnsi="Times New Roman" w:cs="Times New Roman"/>
          <w:sz w:val="24"/>
          <w:szCs w:val="24"/>
        </w:rPr>
        <w:t xml:space="preserve"> res</w:t>
      </w:r>
      <w:r w:rsidR="00A82674">
        <w:rPr>
          <w:rFonts w:ascii="Times New Roman" w:hAnsi="Times New Roman" w:cs="Times New Roman"/>
          <w:sz w:val="24"/>
          <w:szCs w:val="24"/>
        </w:rPr>
        <w:t>pondents have raised certain</w:t>
      </w:r>
      <w:r w:rsidR="00DC01AE">
        <w:rPr>
          <w:rFonts w:ascii="Times New Roman" w:hAnsi="Times New Roman" w:cs="Times New Roman"/>
          <w:sz w:val="24"/>
          <w:szCs w:val="24"/>
        </w:rPr>
        <w:t xml:space="preserve"> preliminary points, which if upheld, would be dispositive of the matter.  I shall deal with the points </w:t>
      </w:r>
      <w:r w:rsidR="00DC01AE" w:rsidRPr="005E1355">
        <w:rPr>
          <w:rFonts w:ascii="Times New Roman" w:hAnsi="Times New Roman" w:cs="Times New Roman"/>
          <w:i/>
          <w:sz w:val="24"/>
          <w:szCs w:val="24"/>
        </w:rPr>
        <w:t>in limine</w:t>
      </w:r>
      <w:r w:rsidR="00DC01AE">
        <w:rPr>
          <w:rFonts w:ascii="Times New Roman" w:hAnsi="Times New Roman" w:cs="Times New Roman"/>
          <w:sz w:val="24"/>
          <w:szCs w:val="24"/>
        </w:rPr>
        <w:t xml:space="preserve"> in turn.</w:t>
      </w:r>
    </w:p>
    <w:p w:rsidR="00DC01AE" w:rsidRPr="005E1355" w:rsidRDefault="00DC01AE" w:rsidP="00F06F4E">
      <w:pPr>
        <w:spacing w:line="480" w:lineRule="auto"/>
        <w:ind w:firstLine="720"/>
        <w:jc w:val="both"/>
        <w:rPr>
          <w:rFonts w:ascii="Times New Roman" w:hAnsi="Times New Roman" w:cs="Times New Roman"/>
          <w:b/>
          <w:sz w:val="24"/>
          <w:szCs w:val="24"/>
        </w:rPr>
      </w:pPr>
      <w:r w:rsidRPr="005E1355">
        <w:rPr>
          <w:rFonts w:ascii="Times New Roman" w:hAnsi="Times New Roman" w:cs="Times New Roman"/>
          <w:b/>
          <w:sz w:val="24"/>
          <w:szCs w:val="24"/>
        </w:rPr>
        <w:t xml:space="preserve">POINTS </w:t>
      </w:r>
      <w:r w:rsidRPr="001D21F3">
        <w:rPr>
          <w:rFonts w:ascii="Times New Roman" w:hAnsi="Times New Roman" w:cs="Times New Roman"/>
          <w:b/>
          <w:i/>
          <w:sz w:val="24"/>
          <w:szCs w:val="24"/>
        </w:rPr>
        <w:t>IN LIMINE</w:t>
      </w:r>
    </w:p>
    <w:p w:rsidR="00DC01AE" w:rsidRPr="0057484C" w:rsidRDefault="00DC01AE" w:rsidP="00F06F4E">
      <w:pPr>
        <w:spacing w:line="480" w:lineRule="auto"/>
        <w:ind w:firstLine="720"/>
        <w:jc w:val="both"/>
        <w:rPr>
          <w:rFonts w:ascii="Times New Roman" w:hAnsi="Times New Roman" w:cs="Times New Roman"/>
          <w:b/>
          <w:sz w:val="24"/>
          <w:szCs w:val="24"/>
        </w:rPr>
      </w:pPr>
      <w:r w:rsidRPr="0057484C">
        <w:rPr>
          <w:rFonts w:ascii="Times New Roman" w:hAnsi="Times New Roman" w:cs="Times New Roman"/>
          <w:b/>
          <w:sz w:val="24"/>
          <w:szCs w:val="24"/>
        </w:rPr>
        <w:t>The matter is not urgent</w:t>
      </w:r>
    </w:p>
    <w:p w:rsidR="00DC01AE" w:rsidRDefault="00DC01AE"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contend that the matter is not urgent at all as the determination which is the subject of this interdict sought has been enforceable 10 months since the judgment of this court striking the applicant’s appeal under case number HCA 28/20 on 30</w:t>
      </w:r>
      <w:r w:rsidRPr="00DC01AE">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2021.  The need to act arose on the 30</w:t>
      </w:r>
      <w:r w:rsidRPr="00DC01AE">
        <w:rPr>
          <w:rFonts w:ascii="Times New Roman" w:hAnsi="Times New Roman" w:cs="Times New Roman"/>
          <w:sz w:val="24"/>
          <w:szCs w:val="24"/>
          <w:vertAlign w:val="superscript"/>
        </w:rPr>
        <w:t>th</w:t>
      </w:r>
      <w:r w:rsidR="00073E5A">
        <w:rPr>
          <w:rFonts w:ascii="Times New Roman" w:hAnsi="Times New Roman" w:cs="Times New Roman"/>
          <w:sz w:val="24"/>
          <w:szCs w:val="24"/>
        </w:rPr>
        <w:t xml:space="preserve"> of September 2021, when</w:t>
      </w:r>
      <w:r>
        <w:rPr>
          <w:rFonts w:ascii="Times New Roman" w:hAnsi="Times New Roman" w:cs="Times New Roman"/>
          <w:sz w:val="24"/>
          <w:szCs w:val="24"/>
        </w:rPr>
        <w:t xml:space="preserve"> the suspension of the enforcement of the determination fell away upon the striking off of the appeal under case </w:t>
      </w:r>
      <w:r>
        <w:rPr>
          <w:rFonts w:ascii="Times New Roman" w:hAnsi="Times New Roman" w:cs="Times New Roman"/>
          <w:sz w:val="24"/>
          <w:szCs w:val="24"/>
        </w:rPr>
        <w:lastRenderedPageBreak/>
        <w:t xml:space="preserve">number HCA 28/2020.  See: </w:t>
      </w:r>
      <w:r w:rsidRPr="007F18B3">
        <w:rPr>
          <w:rFonts w:ascii="Times New Roman" w:hAnsi="Times New Roman" w:cs="Times New Roman"/>
          <w:i/>
          <w:sz w:val="24"/>
          <w:szCs w:val="24"/>
        </w:rPr>
        <w:t>Majongwe</w:t>
      </w:r>
      <w:r>
        <w:rPr>
          <w:rFonts w:ascii="Times New Roman" w:hAnsi="Times New Roman" w:cs="Times New Roman"/>
          <w:sz w:val="24"/>
          <w:szCs w:val="24"/>
        </w:rPr>
        <w:t xml:space="preserve"> </w:t>
      </w:r>
      <w:r w:rsidRPr="007F18B3">
        <w:rPr>
          <w:rFonts w:ascii="Times New Roman" w:hAnsi="Times New Roman" w:cs="Times New Roman"/>
          <w:i/>
          <w:sz w:val="24"/>
          <w:szCs w:val="24"/>
        </w:rPr>
        <w:t>&amp; Ors</w:t>
      </w:r>
      <w:r>
        <w:rPr>
          <w:rFonts w:ascii="Times New Roman" w:hAnsi="Times New Roman" w:cs="Times New Roman"/>
          <w:sz w:val="24"/>
          <w:szCs w:val="24"/>
        </w:rPr>
        <w:t xml:space="preserve"> v </w:t>
      </w:r>
      <w:r w:rsidRPr="007F18B3">
        <w:rPr>
          <w:rFonts w:ascii="Times New Roman" w:hAnsi="Times New Roman" w:cs="Times New Roman"/>
          <w:i/>
          <w:sz w:val="24"/>
          <w:szCs w:val="24"/>
        </w:rPr>
        <w:t>The President of the Republic of Zimbabwe &amp; Ors</w:t>
      </w:r>
      <w:r>
        <w:rPr>
          <w:rFonts w:ascii="Times New Roman" w:hAnsi="Times New Roman" w:cs="Times New Roman"/>
          <w:sz w:val="24"/>
          <w:szCs w:val="24"/>
        </w:rPr>
        <w:t xml:space="preserve"> SC 1-20 at page 7 where M</w:t>
      </w:r>
      <w:r w:rsidRPr="007F18B3">
        <w:rPr>
          <w:rFonts w:ascii="Times New Roman" w:hAnsi="Times New Roman" w:cs="Times New Roman"/>
          <w:sz w:val="20"/>
          <w:szCs w:val="20"/>
        </w:rPr>
        <w:t>ALABA CJ</w:t>
      </w:r>
      <w:r>
        <w:rPr>
          <w:rFonts w:ascii="Times New Roman" w:hAnsi="Times New Roman" w:cs="Times New Roman"/>
          <w:sz w:val="24"/>
          <w:szCs w:val="24"/>
        </w:rPr>
        <w:t xml:space="preserve"> stated thus:-</w:t>
      </w:r>
    </w:p>
    <w:p w:rsidR="00A5777D" w:rsidRPr="007373B7" w:rsidRDefault="00DC01AE" w:rsidP="00F06F4E">
      <w:pPr>
        <w:spacing w:line="480" w:lineRule="auto"/>
        <w:ind w:left="720"/>
        <w:jc w:val="both"/>
        <w:rPr>
          <w:rFonts w:ascii="Times New Roman" w:hAnsi="Times New Roman" w:cs="Times New Roman"/>
          <w:i/>
          <w:sz w:val="24"/>
          <w:szCs w:val="24"/>
        </w:rPr>
      </w:pPr>
      <w:r w:rsidRPr="007373B7">
        <w:rPr>
          <w:rFonts w:ascii="Times New Roman" w:hAnsi="Times New Roman" w:cs="Times New Roman"/>
          <w:i/>
          <w:sz w:val="24"/>
          <w:szCs w:val="24"/>
        </w:rPr>
        <w:t xml:space="preserve">“In every urgent application, there are essentially two applications involved.  The first one serves as a procedural vehicle for the substantive application to be heard on an urgent basis.  The merits of the matter are not considered at this stage.  The court is only seized with a question of fact </w:t>
      </w:r>
      <w:r w:rsidR="00493BA9" w:rsidRPr="007373B7">
        <w:rPr>
          <w:rFonts w:ascii="Times New Roman" w:hAnsi="Times New Roman" w:cs="Times New Roman"/>
          <w:i/>
          <w:sz w:val="24"/>
          <w:szCs w:val="24"/>
        </w:rPr>
        <w:t xml:space="preserve">pertaining to whether or not the matter is urgent on the facts presented.  If urgency is established, the substantive application will then be heard and determined on the merits.  The hearing of the second application depends on a finding of whether or not the matter is urgent.” </w:t>
      </w:r>
      <w:r w:rsidR="001B6D19" w:rsidRPr="007373B7">
        <w:rPr>
          <w:rFonts w:ascii="Times New Roman" w:hAnsi="Times New Roman" w:cs="Times New Roman"/>
          <w:i/>
          <w:sz w:val="24"/>
          <w:szCs w:val="24"/>
        </w:rPr>
        <w:t xml:space="preserve"> </w:t>
      </w:r>
      <w:r w:rsidR="00A5777D" w:rsidRPr="007373B7">
        <w:rPr>
          <w:rFonts w:ascii="Times New Roman" w:hAnsi="Times New Roman" w:cs="Times New Roman"/>
          <w:i/>
          <w:sz w:val="24"/>
          <w:szCs w:val="24"/>
        </w:rPr>
        <w:t xml:space="preserve"> </w:t>
      </w:r>
    </w:p>
    <w:p w:rsidR="00493BA9" w:rsidRDefault="00493BA9"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contend that this application is not urgent at all and does not</w:t>
      </w:r>
      <w:r w:rsidR="00706D0C">
        <w:rPr>
          <w:rFonts w:ascii="Times New Roman" w:hAnsi="Times New Roman" w:cs="Times New Roman"/>
          <w:sz w:val="24"/>
          <w:szCs w:val="24"/>
        </w:rPr>
        <w:t xml:space="preserve"> deserve to be treated as such.</w:t>
      </w:r>
      <w:r>
        <w:rPr>
          <w:rFonts w:ascii="Times New Roman" w:hAnsi="Times New Roman" w:cs="Times New Roman"/>
          <w:sz w:val="24"/>
          <w:szCs w:val="24"/>
        </w:rPr>
        <w:t xml:space="preserve"> The applicant sat back and waited for 10 months until the day of reckoning arrived and then sprang into action on 23</w:t>
      </w:r>
      <w:r w:rsidRPr="00493BA9">
        <w:rPr>
          <w:rFonts w:ascii="Times New Roman" w:hAnsi="Times New Roman" w:cs="Times New Roman"/>
          <w:sz w:val="24"/>
          <w:szCs w:val="24"/>
          <w:vertAlign w:val="superscript"/>
        </w:rPr>
        <w:t>rd</w:t>
      </w:r>
      <w:r>
        <w:rPr>
          <w:rFonts w:ascii="Times New Roman" w:hAnsi="Times New Roman" w:cs="Times New Roman"/>
          <w:sz w:val="24"/>
          <w:szCs w:val="24"/>
        </w:rPr>
        <w:t xml:space="preserve"> July 2022 when this application was filed.  Our law is fairly settled that a matter is urgent, if at the time the need to act arises, the matter cannot wait.  See: </w:t>
      </w:r>
      <w:r w:rsidRPr="007F18B3">
        <w:rPr>
          <w:rFonts w:ascii="Times New Roman" w:hAnsi="Times New Roman" w:cs="Times New Roman"/>
          <w:i/>
          <w:sz w:val="24"/>
          <w:szCs w:val="24"/>
        </w:rPr>
        <w:t>Econet Wireless</w:t>
      </w:r>
      <w:r>
        <w:rPr>
          <w:rFonts w:ascii="Times New Roman" w:hAnsi="Times New Roman" w:cs="Times New Roman"/>
          <w:sz w:val="24"/>
          <w:szCs w:val="24"/>
        </w:rPr>
        <w:t xml:space="preserve"> v </w:t>
      </w:r>
      <w:r w:rsidRPr="007F18B3">
        <w:rPr>
          <w:rFonts w:ascii="Times New Roman" w:hAnsi="Times New Roman" w:cs="Times New Roman"/>
          <w:i/>
          <w:sz w:val="24"/>
          <w:szCs w:val="24"/>
        </w:rPr>
        <w:t>Trustco Mobile (Pty) Ltd &amp; Anor</w:t>
      </w:r>
      <w:r>
        <w:rPr>
          <w:rFonts w:ascii="Times New Roman" w:hAnsi="Times New Roman" w:cs="Times New Roman"/>
          <w:sz w:val="24"/>
          <w:szCs w:val="24"/>
        </w:rPr>
        <w:t xml:space="preserve"> 2013 (2) ZLR 309 (S).</w:t>
      </w:r>
    </w:p>
    <w:p w:rsidR="00493BA9" w:rsidRDefault="00493BA9"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F18B3">
        <w:rPr>
          <w:rFonts w:ascii="Times New Roman" w:hAnsi="Times New Roman" w:cs="Times New Roman"/>
          <w:i/>
          <w:sz w:val="24"/>
          <w:szCs w:val="24"/>
        </w:rPr>
        <w:t>Chibanda &amp; Ors</w:t>
      </w:r>
      <w:r>
        <w:rPr>
          <w:rFonts w:ascii="Times New Roman" w:hAnsi="Times New Roman" w:cs="Times New Roman"/>
          <w:sz w:val="24"/>
          <w:szCs w:val="24"/>
        </w:rPr>
        <w:t xml:space="preserve"> v </w:t>
      </w:r>
      <w:r w:rsidRPr="007F18B3">
        <w:rPr>
          <w:rFonts w:ascii="Times New Roman" w:hAnsi="Times New Roman" w:cs="Times New Roman"/>
          <w:i/>
          <w:sz w:val="24"/>
          <w:szCs w:val="24"/>
        </w:rPr>
        <w:t>City of Harare</w:t>
      </w:r>
      <w:r w:rsidR="00F14B03">
        <w:rPr>
          <w:rFonts w:ascii="Times New Roman" w:hAnsi="Times New Roman" w:cs="Times New Roman"/>
          <w:sz w:val="24"/>
          <w:szCs w:val="24"/>
        </w:rPr>
        <w:t xml:space="preserve"> SC 83-21 at page 9</w:t>
      </w:r>
      <w:r>
        <w:rPr>
          <w:rFonts w:ascii="Times New Roman" w:hAnsi="Times New Roman" w:cs="Times New Roman"/>
          <w:sz w:val="24"/>
          <w:szCs w:val="24"/>
        </w:rPr>
        <w:t xml:space="preserve"> of the cyclostyled judgment, H</w:t>
      </w:r>
      <w:r w:rsidRPr="007F18B3">
        <w:rPr>
          <w:rFonts w:ascii="Times New Roman" w:hAnsi="Times New Roman" w:cs="Times New Roman"/>
          <w:sz w:val="20"/>
          <w:szCs w:val="20"/>
        </w:rPr>
        <w:t>LATSHWAYO JA</w:t>
      </w:r>
      <w:r>
        <w:rPr>
          <w:rFonts w:ascii="Times New Roman" w:hAnsi="Times New Roman" w:cs="Times New Roman"/>
          <w:sz w:val="24"/>
          <w:szCs w:val="24"/>
        </w:rPr>
        <w:t xml:space="preserve"> (as he then was) made the following remarks:-</w:t>
      </w:r>
    </w:p>
    <w:p w:rsidR="00493BA9" w:rsidRDefault="00493BA9" w:rsidP="00F06F4E">
      <w:pPr>
        <w:spacing w:line="480" w:lineRule="auto"/>
        <w:ind w:left="720"/>
        <w:jc w:val="both"/>
        <w:rPr>
          <w:rFonts w:ascii="Times New Roman" w:hAnsi="Times New Roman" w:cs="Times New Roman"/>
          <w:sz w:val="24"/>
          <w:szCs w:val="24"/>
        </w:rPr>
      </w:pPr>
      <w:r w:rsidRPr="00F867FD">
        <w:rPr>
          <w:rFonts w:ascii="Times New Roman" w:hAnsi="Times New Roman" w:cs="Times New Roman"/>
          <w:i/>
          <w:sz w:val="24"/>
          <w:szCs w:val="24"/>
        </w:rPr>
        <w:t xml:space="preserve">“When a party brings an unsavoury situation upon himself by taking a </w:t>
      </w:r>
      <w:r w:rsidR="004B144D" w:rsidRPr="00F867FD">
        <w:rPr>
          <w:rFonts w:ascii="Times New Roman" w:hAnsi="Times New Roman" w:cs="Times New Roman"/>
          <w:i/>
          <w:sz w:val="24"/>
          <w:szCs w:val="24"/>
        </w:rPr>
        <w:t>lackadaisical approach to litigation in which he is involved and showing utter disinterest for a long time, the arrival of the day of reckoning does not create a calamity in respect of which</w:t>
      </w:r>
      <w:r w:rsidR="004B144D">
        <w:rPr>
          <w:rFonts w:ascii="Times New Roman" w:hAnsi="Times New Roman" w:cs="Times New Roman"/>
          <w:sz w:val="24"/>
          <w:szCs w:val="24"/>
        </w:rPr>
        <w:t xml:space="preserve"> </w:t>
      </w:r>
      <w:r w:rsidR="004B144D" w:rsidRPr="00F867FD">
        <w:rPr>
          <w:rFonts w:ascii="Times New Roman" w:hAnsi="Times New Roman" w:cs="Times New Roman"/>
          <w:i/>
          <w:sz w:val="24"/>
          <w:szCs w:val="24"/>
        </w:rPr>
        <w:t xml:space="preserve">the court should drop everything in order to give audience.  Those are the </w:t>
      </w:r>
      <w:r w:rsidR="004B144D" w:rsidRPr="00F867FD">
        <w:rPr>
          <w:rFonts w:ascii="Times New Roman" w:hAnsi="Times New Roman" w:cs="Times New Roman"/>
          <w:i/>
          <w:sz w:val="24"/>
          <w:szCs w:val="24"/>
        </w:rPr>
        <w:lastRenderedPageBreak/>
        <w:t xml:space="preserve">consequences </w:t>
      </w:r>
      <w:r w:rsidR="007F18B3" w:rsidRPr="00F867FD">
        <w:rPr>
          <w:rFonts w:ascii="Times New Roman" w:hAnsi="Times New Roman" w:cs="Times New Roman"/>
          <w:i/>
          <w:sz w:val="24"/>
          <w:szCs w:val="24"/>
        </w:rPr>
        <w:t>of being slu</w:t>
      </w:r>
      <w:r w:rsidR="004B144D" w:rsidRPr="00F867FD">
        <w:rPr>
          <w:rFonts w:ascii="Times New Roman" w:hAnsi="Times New Roman" w:cs="Times New Roman"/>
          <w:i/>
          <w:sz w:val="24"/>
          <w:szCs w:val="24"/>
        </w:rPr>
        <w:t>ggard and in the present case the court is unmoved as it does not ordinarily come to the rescue of the indolent.”</w:t>
      </w:r>
    </w:p>
    <w:p w:rsidR="004B144D" w:rsidRDefault="004B144D"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applicant has not presented before this court any f</w:t>
      </w:r>
      <w:r w:rsidR="00B43593">
        <w:rPr>
          <w:rFonts w:ascii="Times New Roman" w:hAnsi="Times New Roman" w:cs="Times New Roman"/>
          <w:sz w:val="24"/>
          <w:szCs w:val="24"/>
        </w:rPr>
        <w:t>acts that would meet the thresh</w:t>
      </w:r>
      <w:r>
        <w:rPr>
          <w:rFonts w:ascii="Times New Roman" w:hAnsi="Times New Roman" w:cs="Times New Roman"/>
          <w:sz w:val="24"/>
          <w:szCs w:val="24"/>
        </w:rPr>
        <w:t>old of urgency.  The applicant has not taken action timeously.  He only has himself to blame.  The certificate of urgency filed with the urgent chamber application falls far short of establishing the urgency contemplated in the Rules of this court.  The matter is therefore not urgent.  On this point alone</w:t>
      </w:r>
      <w:r w:rsidR="004A16AF">
        <w:rPr>
          <w:rFonts w:ascii="Times New Roman" w:hAnsi="Times New Roman" w:cs="Times New Roman"/>
          <w:sz w:val="24"/>
          <w:szCs w:val="24"/>
        </w:rPr>
        <w:t>,</w:t>
      </w:r>
      <w:r>
        <w:rPr>
          <w:rFonts w:ascii="Times New Roman" w:hAnsi="Times New Roman" w:cs="Times New Roman"/>
          <w:sz w:val="24"/>
          <w:szCs w:val="24"/>
        </w:rPr>
        <w:t xml:space="preserve"> the urgent chamber application ought to be struck off the roll with costs.</w:t>
      </w:r>
    </w:p>
    <w:p w:rsidR="004B144D" w:rsidRPr="00B43593" w:rsidRDefault="004B144D" w:rsidP="00F06F4E">
      <w:pPr>
        <w:spacing w:line="480" w:lineRule="auto"/>
        <w:ind w:firstLine="720"/>
        <w:jc w:val="both"/>
        <w:rPr>
          <w:rFonts w:ascii="Times New Roman" w:hAnsi="Times New Roman" w:cs="Times New Roman"/>
          <w:b/>
          <w:sz w:val="24"/>
          <w:szCs w:val="24"/>
        </w:rPr>
      </w:pPr>
      <w:r w:rsidRPr="00B43593">
        <w:rPr>
          <w:rFonts w:ascii="Times New Roman" w:hAnsi="Times New Roman" w:cs="Times New Roman"/>
          <w:b/>
          <w:sz w:val="24"/>
          <w:szCs w:val="24"/>
        </w:rPr>
        <w:t>MIS-CITATION OF 2</w:t>
      </w:r>
      <w:r w:rsidRPr="00B43593">
        <w:rPr>
          <w:rFonts w:ascii="Times New Roman" w:hAnsi="Times New Roman" w:cs="Times New Roman"/>
          <w:b/>
          <w:sz w:val="24"/>
          <w:szCs w:val="24"/>
          <w:vertAlign w:val="superscript"/>
        </w:rPr>
        <w:t>ND</w:t>
      </w:r>
      <w:r w:rsidRPr="00B43593">
        <w:rPr>
          <w:rFonts w:ascii="Times New Roman" w:hAnsi="Times New Roman" w:cs="Times New Roman"/>
          <w:b/>
          <w:sz w:val="24"/>
          <w:szCs w:val="24"/>
        </w:rPr>
        <w:t xml:space="preserve"> RESPONDENT</w:t>
      </w:r>
    </w:p>
    <w:p w:rsidR="008273FF" w:rsidRDefault="00B43593"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exta</w:t>
      </w:r>
      <w:r w:rsidR="004B144D">
        <w:rPr>
          <w:rFonts w:ascii="Times New Roman" w:hAnsi="Times New Roman" w:cs="Times New Roman"/>
          <w:sz w:val="24"/>
          <w:szCs w:val="24"/>
        </w:rPr>
        <w:t xml:space="preserve">nt judgment of this court in </w:t>
      </w:r>
      <w:r w:rsidR="004B144D" w:rsidRPr="00B43593">
        <w:rPr>
          <w:rFonts w:ascii="Times New Roman" w:hAnsi="Times New Roman" w:cs="Times New Roman"/>
          <w:i/>
          <w:sz w:val="24"/>
          <w:szCs w:val="24"/>
        </w:rPr>
        <w:t>Spare Sithole t/a Eric 9 Mine</w:t>
      </w:r>
      <w:r w:rsidR="004B144D">
        <w:rPr>
          <w:rFonts w:ascii="Times New Roman" w:hAnsi="Times New Roman" w:cs="Times New Roman"/>
          <w:sz w:val="24"/>
          <w:szCs w:val="24"/>
        </w:rPr>
        <w:t xml:space="preserve"> v </w:t>
      </w:r>
      <w:r w:rsidR="004B144D" w:rsidRPr="00B43593">
        <w:rPr>
          <w:rFonts w:ascii="Times New Roman" w:hAnsi="Times New Roman" w:cs="Times New Roman"/>
          <w:i/>
          <w:sz w:val="24"/>
          <w:szCs w:val="24"/>
        </w:rPr>
        <w:t xml:space="preserve">Nomuhle </w:t>
      </w:r>
      <w:r w:rsidR="004B144D" w:rsidRPr="00101E3A">
        <w:rPr>
          <w:rFonts w:ascii="Times New Roman" w:hAnsi="Times New Roman" w:cs="Times New Roman"/>
          <w:i/>
          <w:sz w:val="24"/>
          <w:szCs w:val="24"/>
        </w:rPr>
        <w:t>Maclaren</w:t>
      </w:r>
      <w:r w:rsidR="004B144D">
        <w:rPr>
          <w:rFonts w:ascii="Times New Roman" w:hAnsi="Times New Roman" w:cs="Times New Roman"/>
          <w:sz w:val="24"/>
          <w:szCs w:val="24"/>
        </w:rPr>
        <w:t xml:space="preserve"> HB 184-21, this court sitting </w:t>
      </w:r>
      <w:r w:rsidR="008273FF">
        <w:rPr>
          <w:rFonts w:ascii="Times New Roman" w:hAnsi="Times New Roman" w:cs="Times New Roman"/>
          <w:sz w:val="24"/>
          <w:szCs w:val="24"/>
        </w:rPr>
        <w:t xml:space="preserve">on an appeal court, made </w:t>
      </w:r>
      <w:r>
        <w:rPr>
          <w:rFonts w:ascii="Times New Roman" w:hAnsi="Times New Roman" w:cs="Times New Roman"/>
          <w:sz w:val="24"/>
          <w:szCs w:val="24"/>
        </w:rPr>
        <w:t xml:space="preserve">a specific finding that Nomuhle </w:t>
      </w:r>
      <w:r w:rsidR="0032114C">
        <w:rPr>
          <w:rFonts w:ascii="Times New Roman" w:hAnsi="Times New Roman" w:cs="Times New Roman"/>
          <w:sz w:val="24"/>
          <w:szCs w:val="24"/>
        </w:rPr>
        <w:t>Maclaren</w:t>
      </w:r>
      <w:r w:rsidR="008273FF">
        <w:rPr>
          <w:rFonts w:ascii="Times New Roman" w:hAnsi="Times New Roman" w:cs="Times New Roman"/>
          <w:sz w:val="24"/>
          <w:szCs w:val="24"/>
        </w:rPr>
        <w:t xml:space="preserve"> (2</w:t>
      </w:r>
      <w:r w:rsidR="008273FF" w:rsidRPr="008273FF">
        <w:rPr>
          <w:rFonts w:ascii="Times New Roman" w:hAnsi="Times New Roman" w:cs="Times New Roman"/>
          <w:sz w:val="24"/>
          <w:szCs w:val="24"/>
          <w:vertAlign w:val="superscript"/>
        </w:rPr>
        <w:t>nd</w:t>
      </w:r>
      <w:r w:rsidR="008273FF">
        <w:rPr>
          <w:rFonts w:ascii="Times New Roman" w:hAnsi="Times New Roman" w:cs="Times New Roman"/>
          <w:sz w:val="24"/>
          <w:szCs w:val="24"/>
        </w:rPr>
        <w:t xml:space="preserve"> respondent) was improperly cited in her personal capacity as the respondent in the mining dispute, when the party that ought to have been cited is New Barrier Mines (Pvt) Ltd (1</w:t>
      </w:r>
      <w:r w:rsidR="008273FF" w:rsidRPr="008273FF">
        <w:rPr>
          <w:rFonts w:ascii="Times New Roman" w:hAnsi="Times New Roman" w:cs="Times New Roman"/>
          <w:sz w:val="24"/>
          <w:szCs w:val="24"/>
          <w:vertAlign w:val="superscript"/>
        </w:rPr>
        <w:t>st</w:t>
      </w:r>
      <w:r w:rsidR="008273FF">
        <w:rPr>
          <w:rFonts w:ascii="Times New Roman" w:hAnsi="Times New Roman" w:cs="Times New Roman"/>
          <w:sz w:val="24"/>
          <w:szCs w:val="24"/>
        </w:rPr>
        <w:t xml:space="preserve"> respondent), a company with limited liability.  The findings of this court in the extant judgment of the court on the impropriety of citing Nomuhle Maclaren in her personal capacity as a party to the mining dispute are binding on the applicant.  The citation of Nomuhle Maclaren as a party to the present application is incompetent and a total disdain of a previous finding of this court. </w:t>
      </w:r>
      <w:r w:rsidR="002507B0">
        <w:rPr>
          <w:rFonts w:ascii="Times New Roman" w:hAnsi="Times New Roman" w:cs="Times New Roman"/>
          <w:sz w:val="24"/>
          <w:szCs w:val="24"/>
        </w:rPr>
        <w:t xml:space="preserve"> Such conduct amounts to defiance </w:t>
      </w:r>
      <w:r w:rsidR="008273FF">
        <w:rPr>
          <w:rFonts w:ascii="Times New Roman" w:hAnsi="Times New Roman" w:cs="Times New Roman"/>
          <w:sz w:val="24"/>
          <w:szCs w:val="24"/>
        </w:rPr>
        <w:t xml:space="preserve">of the order of this court.  In any event, there is no basis at law for the citation of Nomuhle Maclaren in her personal capacity to the present proceedings.  See: </w:t>
      </w:r>
      <w:r w:rsidR="008273FF" w:rsidRPr="00B43593">
        <w:rPr>
          <w:rFonts w:ascii="Times New Roman" w:hAnsi="Times New Roman" w:cs="Times New Roman"/>
          <w:i/>
          <w:sz w:val="24"/>
          <w:szCs w:val="24"/>
        </w:rPr>
        <w:t>Sports &amp; Recreation Commission</w:t>
      </w:r>
      <w:r w:rsidR="008273FF">
        <w:rPr>
          <w:rFonts w:ascii="Times New Roman" w:hAnsi="Times New Roman" w:cs="Times New Roman"/>
          <w:sz w:val="24"/>
          <w:szCs w:val="24"/>
        </w:rPr>
        <w:t xml:space="preserve"> v </w:t>
      </w:r>
      <w:r w:rsidR="008273FF" w:rsidRPr="00B43593">
        <w:rPr>
          <w:rFonts w:ascii="Times New Roman" w:hAnsi="Times New Roman" w:cs="Times New Roman"/>
          <w:i/>
          <w:sz w:val="24"/>
          <w:szCs w:val="24"/>
        </w:rPr>
        <w:t>Nhera &amp; Ors</w:t>
      </w:r>
      <w:r w:rsidR="008273FF">
        <w:rPr>
          <w:rFonts w:ascii="Times New Roman" w:hAnsi="Times New Roman" w:cs="Times New Roman"/>
          <w:sz w:val="24"/>
          <w:szCs w:val="24"/>
        </w:rPr>
        <w:t xml:space="preserve"> HH 72-09.</w:t>
      </w:r>
    </w:p>
    <w:p w:rsidR="00D85932" w:rsidRDefault="008273FF"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has not pleaded any circumstances which justify the citation of Nomuhle Maclaren in her personal capacity as a party to the application.  The appl</w:t>
      </w:r>
      <w:r w:rsidR="00B43593">
        <w:rPr>
          <w:rFonts w:ascii="Times New Roman" w:hAnsi="Times New Roman" w:cs="Times New Roman"/>
          <w:sz w:val="24"/>
          <w:szCs w:val="24"/>
        </w:rPr>
        <w:t xml:space="preserve">icant is being unnecessarily </w:t>
      </w:r>
      <w:r w:rsidR="007F0A6F">
        <w:rPr>
          <w:rFonts w:ascii="Times New Roman" w:hAnsi="Times New Roman" w:cs="Times New Roman"/>
          <w:sz w:val="24"/>
          <w:szCs w:val="24"/>
        </w:rPr>
        <w:t>intransigent</w:t>
      </w:r>
      <w:r>
        <w:rPr>
          <w:rFonts w:ascii="Times New Roman" w:hAnsi="Times New Roman" w:cs="Times New Roman"/>
          <w:sz w:val="24"/>
          <w:szCs w:val="24"/>
        </w:rPr>
        <w:t xml:space="preserve"> </w:t>
      </w:r>
      <w:r w:rsidR="00D85932">
        <w:rPr>
          <w:rFonts w:ascii="Times New Roman" w:hAnsi="Times New Roman" w:cs="Times New Roman"/>
          <w:sz w:val="24"/>
          <w:szCs w:val="24"/>
        </w:rPr>
        <w:t>in persisting with citing Nomuhle Maclaren in her personal capacity in respect of the mining dispute between him and 1</w:t>
      </w:r>
      <w:r w:rsidR="00D85932" w:rsidRPr="00D85932">
        <w:rPr>
          <w:rFonts w:ascii="Times New Roman" w:hAnsi="Times New Roman" w:cs="Times New Roman"/>
          <w:sz w:val="24"/>
          <w:szCs w:val="24"/>
          <w:vertAlign w:val="superscript"/>
        </w:rPr>
        <w:t>st</w:t>
      </w:r>
      <w:r w:rsidR="00D85932">
        <w:rPr>
          <w:rFonts w:ascii="Times New Roman" w:hAnsi="Times New Roman" w:cs="Times New Roman"/>
          <w:sz w:val="24"/>
          <w:szCs w:val="24"/>
        </w:rPr>
        <w:t xml:space="preserve"> respondent.  This point </w:t>
      </w:r>
      <w:r w:rsidR="00D85932" w:rsidRPr="00B43593">
        <w:rPr>
          <w:rFonts w:ascii="Times New Roman" w:hAnsi="Times New Roman" w:cs="Times New Roman"/>
          <w:i/>
          <w:sz w:val="24"/>
          <w:szCs w:val="24"/>
        </w:rPr>
        <w:t>in limine</w:t>
      </w:r>
      <w:r w:rsidR="00D85932">
        <w:rPr>
          <w:rFonts w:ascii="Times New Roman" w:hAnsi="Times New Roman" w:cs="Times New Roman"/>
          <w:sz w:val="24"/>
          <w:szCs w:val="24"/>
        </w:rPr>
        <w:t xml:space="preserve"> does have merit.  The mis-citation is material to the extent that the citation of Nomuhle Maclaren should be struck off from the papers as a party to the application.</w:t>
      </w:r>
    </w:p>
    <w:p w:rsidR="00D85932" w:rsidRPr="00B43593" w:rsidRDefault="00D85932" w:rsidP="00F06F4E">
      <w:pPr>
        <w:spacing w:line="480" w:lineRule="auto"/>
        <w:ind w:firstLine="720"/>
        <w:jc w:val="both"/>
        <w:rPr>
          <w:rFonts w:ascii="Times New Roman" w:hAnsi="Times New Roman" w:cs="Times New Roman"/>
          <w:b/>
          <w:sz w:val="24"/>
          <w:szCs w:val="24"/>
        </w:rPr>
      </w:pPr>
      <w:r w:rsidRPr="00B43593">
        <w:rPr>
          <w:rFonts w:ascii="Times New Roman" w:hAnsi="Times New Roman" w:cs="Times New Roman"/>
          <w:b/>
          <w:sz w:val="24"/>
          <w:szCs w:val="24"/>
        </w:rPr>
        <w:t>DISPOSITION</w:t>
      </w:r>
    </w:p>
    <w:p w:rsidR="00D85932" w:rsidRDefault="00D85932"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Having found that the matter is not urgent, there is no need to deal with the rest of the preliminary</w:t>
      </w:r>
      <w:r w:rsidR="007F0A6F">
        <w:rPr>
          <w:rFonts w:ascii="Times New Roman" w:hAnsi="Times New Roman" w:cs="Times New Roman"/>
          <w:sz w:val="24"/>
          <w:szCs w:val="24"/>
        </w:rPr>
        <w:t xml:space="preserve"> objections.  It shall</w:t>
      </w:r>
      <w:r>
        <w:rPr>
          <w:rFonts w:ascii="Times New Roman" w:hAnsi="Times New Roman" w:cs="Times New Roman"/>
          <w:sz w:val="24"/>
          <w:szCs w:val="24"/>
        </w:rPr>
        <w:t xml:space="preserve"> not be necessary to delve into the merits.</w:t>
      </w:r>
    </w:p>
    <w:p w:rsidR="00D85932" w:rsidRDefault="00D85932"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makes the following order:</w:t>
      </w:r>
    </w:p>
    <w:p w:rsidR="00D85932" w:rsidRDefault="00D85932"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matter is not urgent.</w:t>
      </w:r>
    </w:p>
    <w:p w:rsidR="00D85932" w:rsidRDefault="00D85932"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matter is struck off from the roll of urgent matters.</w:t>
      </w:r>
    </w:p>
    <w:p w:rsidR="004B144D" w:rsidRDefault="00D85932" w:rsidP="00F06F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applicant is ordered to pay the costs o</w:t>
      </w:r>
      <w:r w:rsidR="00430CC3">
        <w:rPr>
          <w:rFonts w:ascii="Times New Roman" w:hAnsi="Times New Roman" w:cs="Times New Roman"/>
          <w:sz w:val="24"/>
          <w:szCs w:val="24"/>
        </w:rPr>
        <w:t>f</w:t>
      </w:r>
      <w:r>
        <w:rPr>
          <w:rFonts w:ascii="Times New Roman" w:hAnsi="Times New Roman" w:cs="Times New Roman"/>
          <w:sz w:val="24"/>
          <w:szCs w:val="24"/>
        </w:rPr>
        <w:t xml:space="preserve"> suit.</w:t>
      </w:r>
      <w:r w:rsidR="008273FF">
        <w:rPr>
          <w:rFonts w:ascii="Times New Roman" w:hAnsi="Times New Roman" w:cs="Times New Roman"/>
          <w:sz w:val="24"/>
          <w:szCs w:val="24"/>
        </w:rPr>
        <w:t xml:space="preserve"> </w:t>
      </w:r>
    </w:p>
    <w:p w:rsidR="00E0313A" w:rsidRDefault="00E0313A" w:rsidP="00EB1982">
      <w:pPr>
        <w:spacing w:line="480" w:lineRule="auto"/>
        <w:jc w:val="both"/>
        <w:rPr>
          <w:rFonts w:ascii="Times New Roman" w:hAnsi="Times New Roman" w:cs="Times New Roman"/>
          <w:sz w:val="24"/>
          <w:szCs w:val="24"/>
        </w:rPr>
      </w:pPr>
    </w:p>
    <w:p w:rsidR="00E0313A" w:rsidRDefault="00E0313A" w:rsidP="00EB1982">
      <w:pPr>
        <w:pStyle w:val="NoSpacing"/>
        <w:jc w:val="both"/>
      </w:pPr>
      <w:r w:rsidRPr="00EB1982">
        <w:rPr>
          <w:i/>
        </w:rPr>
        <w:t>Farai and Associates Law Chambers c/o Ndlovu, Dube and Associates</w:t>
      </w:r>
      <w:r>
        <w:t>, applicant’s legal practitioners</w:t>
      </w:r>
    </w:p>
    <w:p w:rsidR="00E0313A" w:rsidRDefault="00E0313A" w:rsidP="00EB1982">
      <w:pPr>
        <w:pStyle w:val="NoSpacing"/>
        <w:jc w:val="both"/>
      </w:pPr>
      <w:r w:rsidRPr="00EB1982">
        <w:rPr>
          <w:i/>
        </w:rPr>
        <w:t>Messrs Malinga &amp; M</w:t>
      </w:r>
      <w:r w:rsidR="00EB1982" w:rsidRPr="00EB1982">
        <w:rPr>
          <w:i/>
        </w:rPr>
        <w:t>pofu</w:t>
      </w:r>
      <w:r w:rsidR="00EB1982">
        <w:t>, 1</w:t>
      </w:r>
      <w:r w:rsidR="00EB1982" w:rsidRPr="00EB1982">
        <w:rPr>
          <w:vertAlign w:val="superscript"/>
        </w:rPr>
        <w:t>st</w:t>
      </w:r>
      <w:r w:rsidR="00EB1982">
        <w:t xml:space="preserve"> and 2</w:t>
      </w:r>
      <w:r w:rsidR="00EB1982" w:rsidRPr="00EB1982">
        <w:rPr>
          <w:vertAlign w:val="superscript"/>
        </w:rPr>
        <w:t>nd</w:t>
      </w:r>
      <w:r w:rsidR="00EB1982">
        <w:t xml:space="preserve"> respondents’ legal practitioners</w:t>
      </w:r>
    </w:p>
    <w:p w:rsidR="00EB1982" w:rsidRDefault="00EB1982" w:rsidP="00EB1982">
      <w:pPr>
        <w:pStyle w:val="NoSpacing"/>
        <w:jc w:val="both"/>
      </w:pPr>
      <w:r w:rsidRPr="00EB1982">
        <w:rPr>
          <w:i/>
        </w:rPr>
        <w:t>Civil Division of the Attorney-General’s Office</w:t>
      </w:r>
      <w:r>
        <w:t>, 4</w:t>
      </w:r>
      <w:r w:rsidRPr="00EB1982">
        <w:rPr>
          <w:vertAlign w:val="superscript"/>
        </w:rPr>
        <w:t>th</w:t>
      </w:r>
      <w:r>
        <w:t xml:space="preserve"> and 5</w:t>
      </w:r>
      <w:r w:rsidRPr="00EB1982">
        <w:rPr>
          <w:vertAlign w:val="superscript"/>
        </w:rPr>
        <w:t>th</w:t>
      </w:r>
      <w:r>
        <w:t xml:space="preserve"> respondents’ legal practitioners</w:t>
      </w:r>
    </w:p>
    <w:p w:rsidR="004B144D" w:rsidRDefault="004B144D" w:rsidP="00E0313A">
      <w:pPr>
        <w:spacing w:line="480" w:lineRule="auto"/>
        <w:rPr>
          <w:rFonts w:ascii="Times New Roman" w:hAnsi="Times New Roman" w:cs="Times New Roman"/>
          <w:sz w:val="24"/>
          <w:szCs w:val="24"/>
        </w:rPr>
      </w:pPr>
    </w:p>
    <w:p w:rsidR="00E0313A" w:rsidRDefault="00E0313A" w:rsidP="00E0313A">
      <w:pPr>
        <w:spacing w:line="480" w:lineRule="auto"/>
        <w:rPr>
          <w:rFonts w:ascii="Times New Roman" w:hAnsi="Times New Roman" w:cs="Times New Roman"/>
          <w:sz w:val="24"/>
          <w:szCs w:val="24"/>
        </w:rPr>
      </w:pPr>
    </w:p>
    <w:sectPr w:rsidR="00E0313A" w:rsidSect="006D6D7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EB9" w:rsidRDefault="00E95EB9" w:rsidP="00F06F4E">
      <w:pPr>
        <w:spacing w:after="0" w:line="240" w:lineRule="auto"/>
      </w:pPr>
      <w:r>
        <w:separator/>
      </w:r>
    </w:p>
  </w:endnote>
  <w:endnote w:type="continuationSeparator" w:id="0">
    <w:p w:rsidR="00E95EB9" w:rsidRDefault="00E95EB9" w:rsidP="00F0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EB9" w:rsidRDefault="00E95EB9" w:rsidP="00F06F4E">
      <w:pPr>
        <w:spacing w:after="0" w:line="240" w:lineRule="auto"/>
      </w:pPr>
      <w:r>
        <w:separator/>
      </w:r>
    </w:p>
  </w:footnote>
  <w:footnote w:type="continuationSeparator" w:id="0">
    <w:p w:rsidR="00E95EB9" w:rsidRDefault="00E95EB9" w:rsidP="00F06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593999"/>
      <w:docPartObj>
        <w:docPartGallery w:val="Page Numbers (Top of Page)"/>
        <w:docPartUnique/>
      </w:docPartObj>
    </w:sdtPr>
    <w:sdtEndPr>
      <w:rPr>
        <w:rFonts w:ascii="Times New Roman" w:hAnsi="Times New Roman" w:cs="Times New Roman"/>
        <w:noProof/>
        <w:sz w:val="24"/>
        <w:szCs w:val="24"/>
      </w:rPr>
    </w:sdtEndPr>
    <w:sdtContent>
      <w:p w:rsidR="00F06F4E" w:rsidRPr="00F06F4E" w:rsidRDefault="006D6D72">
        <w:pPr>
          <w:pStyle w:val="Header"/>
          <w:jc w:val="right"/>
          <w:rPr>
            <w:rFonts w:ascii="Times New Roman" w:hAnsi="Times New Roman" w:cs="Times New Roman"/>
            <w:noProof/>
            <w:sz w:val="24"/>
            <w:szCs w:val="24"/>
          </w:rPr>
        </w:pPr>
        <w:r w:rsidRPr="00F06F4E">
          <w:rPr>
            <w:rFonts w:ascii="Times New Roman" w:hAnsi="Times New Roman" w:cs="Times New Roman"/>
            <w:sz w:val="24"/>
            <w:szCs w:val="24"/>
          </w:rPr>
          <w:fldChar w:fldCharType="begin"/>
        </w:r>
        <w:r w:rsidR="00F06F4E" w:rsidRPr="00F06F4E">
          <w:rPr>
            <w:rFonts w:ascii="Times New Roman" w:hAnsi="Times New Roman" w:cs="Times New Roman"/>
            <w:sz w:val="24"/>
            <w:szCs w:val="24"/>
          </w:rPr>
          <w:instrText xml:space="preserve"> PAGE   \* MERGEFORMAT </w:instrText>
        </w:r>
        <w:r w:rsidRPr="00F06F4E">
          <w:rPr>
            <w:rFonts w:ascii="Times New Roman" w:hAnsi="Times New Roman" w:cs="Times New Roman"/>
            <w:sz w:val="24"/>
            <w:szCs w:val="24"/>
          </w:rPr>
          <w:fldChar w:fldCharType="separate"/>
        </w:r>
        <w:r w:rsidR="00157562">
          <w:rPr>
            <w:rFonts w:ascii="Times New Roman" w:hAnsi="Times New Roman" w:cs="Times New Roman"/>
            <w:noProof/>
            <w:sz w:val="24"/>
            <w:szCs w:val="24"/>
          </w:rPr>
          <w:t>7</w:t>
        </w:r>
        <w:r w:rsidRPr="00F06F4E">
          <w:rPr>
            <w:rFonts w:ascii="Times New Roman" w:hAnsi="Times New Roman" w:cs="Times New Roman"/>
            <w:noProof/>
            <w:sz w:val="24"/>
            <w:szCs w:val="24"/>
          </w:rPr>
          <w:fldChar w:fldCharType="end"/>
        </w:r>
      </w:p>
      <w:p w:rsidR="00F06F4E" w:rsidRPr="00F06F4E" w:rsidRDefault="00F06F4E">
        <w:pPr>
          <w:pStyle w:val="Header"/>
          <w:jc w:val="right"/>
          <w:rPr>
            <w:rFonts w:ascii="Times New Roman" w:hAnsi="Times New Roman" w:cs="Times New Roman"/>
            <w:noProof/>
            <w:sz w:val="24"/>
            <w:szCs w:val="24"/>
          </w:rPr>
        </w:pPr>
        <w:r w:rsidRPr="00F06F4E">
          <w:rPr>
            <w:rFonts w:ascii="Times New Roman" w:hAnsi="Times New Roman" w:cs="Times New Roman"/>
            <w:noProof/>
            <w:sz w:val="24"/>
            <w:szCs w:val="24"/>
          </w:rPr>
          <w:t>HB</w:t>
        </w:r>
        <w:r w:rsidR="00D57482">
          <w:rPr>
            <w:rFonts w:ascii="Times New Roman" w:hAnsi="Times New Roman" w:cs="Times New Roman"/>
            <w:noProof/>
            <w:sz w:val="24"/>
            <w:szCs w:val="24"/>
          </w:rPr>
          <w:t xml:space="preserve"> 239/22</w:t>
        </w:r>
      </w:p>
      <w:p w:rsidR="00F06F4E" w:rsidRPr="00F06F4E" w:rsidRDefault="00F06F4E">
        <w:pPr>
          <w:pStyle w:val="Header"/>
          <w:jc w:val="right"/>
          <w:rPr>
            <w:rFonts w:ascii="Times New Roman" w:hAnsi="Times New Roman" w:cs="Times New Roman"/>
            <w:noProof/>
            <w:sz w:val="24"/>
            <w:szCs w:val="24"/>
          </w:rPr>
        </w:pPr>
        <w:r w:rsidRPr="00F06F4E">
          <w:rPr>
            <w:rFonts w:ascii="Times New Roman" w:hAnsi="Times New Roman" w:cs="Times New Roman"/>
            <w:noProof/>
            <w:sz w:val="24"/>
            <w:szCs w:val="24"/>
          </w:rPr>
          <w:t>HC 1342/22</w:t>
        </w:r>
      </w:p>
      <w:p w:rsidR="00F06F4E" w:rsidRPr="00F06F4E" w:rsidRDefault="00F06F4E">
        <w:pPr>
          <w:pStyle w:val="Header"/>
          <w:jc w:val="right"/>
          <w:rPr>
            <w:rFonts w:ascii="Times New Roman" w:hAnsi="Times New Roman" w:cs="Times New Roman"/>
            <w:noProof/>
            <w:sz w:val="24"/>
            <w:szCs w:val="24"/>
          </w:rPr>
        </w:pPr>
        <w:r w:rsidRPr="00F06F4E">
          <w:rPr>
            <w:rFonts w:ascii="Times New Roman" w:hAnsi="Times New Roman" w:cs="Times New Roman"/>
            <w:noProof/>
            <w:sz w:val="24"/>
            <w:szCs w:val="24"/>
          </w:rPr>
          <w:t>XREF HC  1341/22</w:t>
        </w:r>
      </w:p>
      <w:p w:rsidR="00F06F4E" w:rsidRPr="00F06F4E" w:rsidRDefault="00F06F4E">
        <w:pPr>
          <w:pStyle w:val="Header"/>
          <w:jc w:val="right"/>
          <w:rPr>
            <w:rFonts w:ascii="Times New Roman" w:hAnsi="Times New Roman" w:cs="Times New Roman"/>
            <w:noProof/>
            <w:sz w:val="24"/>
            <w:szCs w:val="24"/>
          </w:rPr>
        </w:pPr>
        <w:r w:rsidRPr="00F06F4E">
          <w:rPr>
            <w:rFonts w:ascii="Times New Roman" w:hAnsi="Times New Roman" w:cs="Times New Roman"/>
            <w:noProof/>
            <w:sz w:val="24"/>
            <w:szCs w:val="24"/>
          </w:rPr>
          <w:t>XREF HCA 28/20</w:t>
        </w:r>
      </w:p>
      <w:p w:rsidR="00F06F4E" w:rsidRPr="00F06F4E" w:rsidRDefault="00F06F4E">
        <w:pPr>
          <w:pStyle w:val="Header"/>
          <w:jc w:val="right"/>
          <w:rPr>
            <w:rFonts w:ascii="Times New Roman" w:hAnsi="Times New Roman" w:cs="Times New Roman"/>
            <w:noProof/>
            <w:sz w:val="24"/>
            <w:szCs w:val="24"/>
          </w:rPr>
        </w:pPr>
        <w:r w:rsidRPr="00F06F4E">
          <w:rPr>
            <w:rFonts w:ascii="Times New Roman" w:hAnsi="Times New Roman" w:cs="Times New Roman"/>
            <w:noProof/>
            <w:sz w:val="24"/>
            <w:szCs w:val="24"/>
          </w:rPr>
          <w:t>XREF HC 101/22</w:t>
        </w:r>
      </w:p>
      <w:p w:rsidR="00F06F4E" w:rsidRPr="00F06F4E" w:rsidRDefault="00F06F4E">
        <w:pPr>
          <w:pStyle w:val="Header"/>
          <w:jc w:val="right"/>
          <w:rPr>
            <w:rFonts w:ascii="Times New Roman" w:hAnsi="Times New Roman" w:cs="Times New Roman"/>
            <w:sz w:val="24"/>
            <w:szCs w:val="24"/>
          </w:rPr>
        </w:pPr>
        <w:r w:rsidRPr="00F06F4E">
          <w:rPr>
            <w:rFonts w:ascii="Times New Roman" w:hAnsi="Times New Roman" w:cs="Times New Roman"/>
            <w:noProof/>
            <w:sz w:val="24"/>
            <w:szCs w:val="24"/>
          </w:rPr>
          <w:t>CAPP 151/22</w:t>
        </w:r>
      </w:p>
    </w:sdtContent>
  </w:sdt>
  <w:p w:rsidR="00F06F4E" w:rsidRDefault="00F06F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1E17"/>
    <w:rsid w:val="00073E5A"/>
    <w:rsid w:val="00101E3A"/>
    <w:rsid w:val="00157562"/>
    <w:rsid w:val="001B6D19"/>
    <w:rsid w:val="001D21F3"/>
    <w:rsid w:val="00223694"/>
    <w:rsid w:val="002507B0"/>
    <w:rsid w:val="00281E17"/>
    <w:rsid w:val="0032114C"/>
    <w:rsid w:val="00430CC3"/>
    <w:rsid w:val="00440EF5"/>
    <w:rsid w:val="00493BA9"/>
    <w:rsid w:val="004A16AF"/>
    <w:rsid w:val="004B144D"/>
    <w:rsid w:val="00532CA9"/>
    <w:rsid w:val="0057484C"/>
    <w:rsid w:val="005E1355"/>
    <w:rsid w:val="006170D3"/>
    <w:rsid w:val="00682093"/>
    <w:rsid w:val="006A447B"/>
    <w:rsid w:val="006D6D72"/>
    <w:rsid w:val="00706D0C"/>
    <w:rsid w:val="0072006B"/>
    <w:rsid w:val="007373B7"/>
    <w:rsid w:val="00752099"/>
    <w:rsid w:val="0076710D"/>
    <w:rsid w:val="007F0A6F"/>
    <w:rsid w:val="007F18B3"/>
    <w:rsid w:val="008273FF"/>
    <w:rsid w:val="00851E1B"/>
    <w:rsid w:val="00875B63"/>
    <w:rsid w:val="008B06C7"/>
    <w:rsid w:val="008E42DA"/>
    <w:rsid w:val="00944965"/>
    <w:rsid w:val="009A497F"/>
    <w:rsid w:val="009D71D3"/>
    <w:rsid w:val="00A5777D"/>
    <w:rsid w:val="00A82674"/>
    <w:rsid w:val="00B43593"/>
    <w:rsid w:val="00C46F79"/>
    <w:rsid w:val="00D04D7F"/>
    <w:rsid w:val="00D07ABF"/>
    <w:rsid w:val="00D57482"/>
    <w:rsid w:val="00D70E6F"/>
    <w:rsid w:val="00D82A0D"/>
    <w:rsid w:val="00D85133"/>
    <w:rsid w:val="00D85932"/>
    <w:rsid w:val="00DC01AE"/>
    <w:rsid w:val="00DC2BF8"/>
    <w:rsid w:val="00E0313A"/>
    <w:rsid w:val="00E1442C"/>
    <w:rsid w:val="00E95EB9"/>
    <w:rsid w:val="00EB1982"/>
    <w:rsid w:val="00F05A8D"/>
    <w:rsid w:val="00F06F4E"/>
    <w:rsid w:val="00F10B38"/>
    <w:rsid w:val="00F14B03"/>
    <w:rsid w:val="00F867FD"/>
    <w:rsid w:val="00FA201C"/>
    <w:rsid w:val="00FB47A7"/>
    <w:rsid w:val="00FB60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EF9F3-E6F1-4DD7-83A0-E663A6BA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E1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1E17"/>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A5777D"/>
    <w:pPr>
      <w:ind w:left="720"/>
      <w:contextualSpacing/>
    </w:pPr>
  </w:style>
  <w:style w:type="paragraph" w:styleId="Header">
    <w:name w:val="header"/>
    <w:basedOn w:val="Normal"/>
    <w:link w:val="HeaderChar"/>
    <w:uiPriority w:val="99"/>
    <w:unhideWhenUsed/>
    <w:rsid w:val="00F06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F4E"/>
    <w:rPr>
      <w:rFonts w:eastAsiaTheme="minorEastAsia"/>
      <w:lang w:val="en-US"/>
    </w:rPr>
  </w:style>
  <w:style w:type="paragraph" w:styleId="Footer">
    <w:name w:val="footer"/>
    <w:basedOn w:val="Normal"/>
    <w:link w:val="FooterChar"/>
    <w:uiPriority w:val="99"/>
    <w:unhideWhenUsed/>
    <w:rsid w:val="00F06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F4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4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45</cp:revision>
  <cp:lastPrinted>2022-09-20T14:21:00Z</cp:lastPrinted>
  <dcterms:created xsi:type="dcterms:W3CDTF">2022-09-20T08:42:00Z</dcterms:created>
  <dcterms:modified xsi:type="dcterms:W3CDTF">2022-09-21T06:38:00Z</dcterms:modified>
</cp:coreProperties>
</file>