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15563" w14:textId="77777777" w:rsidR="00757013" w:rsidRPr="00957C58" w:rsidRDefault="001609AE" w:rsidP="00957C58">
      <w:pPr>
        <w:pStyle w:val="NoSpacing"/>
        <w:jc w:val="both"/>
        <w:rPr>
          <w:rFonts w:ascii="Times New Roman" w:hAnsi="Times New Roman" w:cs="Times New Roman"/>
          <w:b/>
          <w:sz w:val="28"/>
          <w:szCs w:val="28"/>
          <w:lang w:val="en-US"/>
        </w:rPr>
      </w:pPr>
      <w:bookmarkStart w:id="0" w:name="_GoBack"/>
      <w:bookmarkEnd w:id="0"/>
      <w:r w:rsidRPr="00957C58">
        <w:rPr>
          <w:rFonts w:ascii="Times New Roman" w:hAnsi="Times New Roman" w:cs="Times New Roman"/>
          <w:b/>
          <w:sz w:val="28"/>
          <w:szCs w:val="28"/>
          <w:lang w:val="en-US"/>
        </w:rPr>
        <w:t>SPARE SITHOLE t/a ERIC 9 MINE</w:t>
      </w:r>
    </w:p>
    <w:p w14:paraId="5EB596A6" w14:textId="77777777" w:rsidR="001609AE" w:rsidRPr="00957C58" w:rsidRDefault="001609AE" w:rsidP="00957C58">
      <w:pPr>
        <w:pStyle w:val="NoSpacing"/>
        <w:jc w:val="both"/>
        <w:rPr>
          <w:rFonts w:ascii="Times New Roman" w:hAnsi="Times New Roman" w:cs="Times New Roman"/>
          <w:b/>
          <w:sz w:val="28"/>
          <w:szCs w:val="28"/>
          <w:lang w:val="en-US"/>
        </w:rPr>
      </w:pPr>
    </w:p>
    <w:p w14:paraId="7761366B" w14:textId="77777777" w:rsidR="001609AE" w:rsidRPr="00957C58" w:rsidRDefault="001609AE" w:rsidP="00957C58">
      <w:pPr>
        <w:pStyle w:val="NoSpacing"/>
        <w:jc w:val="both"/>
        <w:rPr>
          <w:rFonts w:ascii="Times New Roman" w:hAnsi="Times New Roman" w:cs="Times New Roman"/>
          <w:b/>
          <w:sz w:val="28"/>
          <w:szCs w:val="28"/>
          <w:lang w:val="en-US"/>
        </w:rPr>
      </w:pPr>
      <w:r w:rsidRPr="00957C58">
        <w:rPr>
          <w:rFonts w:ascii="Times New Roman" w:hAnsi="Times New Roman" w:cs="Times New Roman"/>
          <w:b/>
          <w:sz w:val="28"/>
          <w:szCs w:val="28"/>
          <w:lang w:val="en-US"/>
        </w:rPr>
        <w:t>Versus</w:t>
      </w:r>
    </w:p>
    <w:p w14:paraId="67719816" w14:textId="77777777" w:rsidR="001609AE" w:rsidRPr="00957C58" w:rsidRDefault="001609AE" w:rsidP="00957C58">
      <w:pPr>
        <w:pStyle w:val="NoSpacing"/>
        <w:jc w:val="both"/>
        <w:rPr>
          <w:rFonts w:ascii="Times New Roman" w:hAnsi="Times New Roman" w:cs="Times New Roman"/>
          <w:b/>
          <w:sz w:val="28"/>
          <w:szCs w:val="28"/>
          <w:lang w:val="en-US"/>
        </w:rPr>
      </w:pPr>
    </w:p>
    <w:p w14:paraId="0BE46F85" w14:textId="77777777" w:rsidR="001609AE" w:rsidRPr="00957C58" w:rsidRDefault="001609AE" w:rsidP="00957C58">
      <w:pPr>
        <w:pStyle w:val="NoSpacing"/>
        <w:jc w:val="both"/>
        <w:rPr>
          <w:rFonts w:ascii="Times New Roman" w:hAnsi="Times New Roman" w:cs="Times New Roman"/>
          <w:b/>
          <w:sz w:val="28"/>
          <w:szCs w:val="28"/>
          <w:lang w:val="en-US"/>
        </w:rPr>
      </w:pPr>
      <w:r w:rsidRPr="00957C58">
        <w:rPr>
          <w:rFonts w:ascii="Times New Roman" w:hAnsi="Times New Roman" w:cs="Times New Roman"/>
          <w:b/>
          <w:sz w:val="28"/>
          <w:szCs w:val="28"/>
          <w:lang w:val="en-US"/>
        </w:rPr>
        <w:t>NOMUHLE MCLAREN</w:t>
      </w:r>
    </w:p>
    <w:p w14:paraId="5596E787" w14:textId="77777777" w:rsidR="001609AE" w:rsidRPr="00957C58" w:rsidRDefault="001609AE" w:rsidP="00957C58">
      <w:pPr>
        <w:pStyle w:val="NoSpacing"/>
        <w:jc w:val="both"/>
        <w:rPr>
          <w:rFonts w:ascii="Times New Roman" w:hAnsi="Times New Roman" w:cs="Times New Roman"/>
          <w:b/>
          <w:sz w:val="28"/>
          <w:szCs w:val="28"/>
          <w:lang w:val="en-US"/>
        </w:rPr>
      </w:pPr>
    </w:p>
    <w:p w14:paraId="193D1850" w14:textId="77777777" w:rsidR="001609AE" w:rsidRPr="00957C58" w:rsidRDefault="001609AE" w:rsidP="00957C58">
      <w:pPr>
        <w:pStyle w:val="NoSpacing"/>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IN THE HIGH COURT OF ZIMBABWE</w:t>
      </w:r>
    </w:p>
    <w:p w14:paraId="57DA689D" w14:textId="77777777" w:rsidR="001609AE" w:rsidRPr="00957C58" w:rsidRDefault="001609AE" w:rsidP="00957C58">
      <w:pPr>
        <w:pStyle w:val="NoSpacing"/>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MAKONESE &amp; KABASA JJ</w:t>
      </w:r>
    </w:p>
    <w:p w14:paraId="70EC27AC" w14:textId="77777777" w:rsidR="001609AE" w:rsidRPr="00957C58" w:rsidRDefault="001609AE" w:rsidP="00957C58">
      <w:pPr>
        <w:pStyle w:val="NoSpacing"/>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BULAWAYO 20 &amp; 30 SEPTEMBER 2021</w:t>
      </w:r>
    </w:p>
    <w:p w14:paraId="2EBAED1E" w14:textId="77777777" w:rsidR="001609AE" w:rsidRPr="00957C58" w:rsidRDefault="001609AE" w:rsidP="00957C58">
      <w:pPr>
        <w:pStyle w:val="NoSpacing"/>
        <w:jc w:val="both"/>
        <w:rPr>
          <w:rFonts w:ascii="Times New Roman" w:hAnsi="Times New Roman" w:cs="Times New Roman"/>
          <w:sz w:val="28"/>
          <w:szCs w:val="28"/>
          <w:lang w:val="en-US"/>
        </w:rPr>
      </w:pPr>
    </w:p>
    <w:p w14:paraId="542766A6" w14:textId="77777777" w:rsidR="001609AE" w:rsidRPr="00957C58" w:rsidRDefault="001609AE" w:rsidP="00957C58">
      <w:pPr>
        <w:pStyle w:val="NoSpacing"/>
        <w:jc w:val="both"/>
        <w:rPr>
          <w:rFonts w:ascii="Times New Roman" w:hAnsi="Times New Roman" w:cs="Times New Roman"/>
          <w:b/>
          <w:sz w:val="28"/>
          <w:szCs w:val="28"/>
          <w:lang w:val="en-US"/>
        </w:rPr>
      </w:pPr>
      <w:r w:rsidRPr="00957C58">
        <w:rPr>
          <w:rFonts w:ascii="Times New Roman" w:hAnsi="Times New Roman" w:cs="Times New Roman"/>
          <w:b/>
          <w:sz w:val="28"/>
          <w:szCs w:val="28"/>
          <w:lang w:val="en-US"/>
        </w:rPr>
        <w:t>Civil Appeal</w:t>
      </w:r>
    </w:p>
    <w:p w14:paraId="0699C47A" w14:textId="77777777" w:rsidR="001609AE" w:rsidRPr="00957C58" w:rsidRDefault="001609AE" w:rsidP="00957C58">
      <w:pPr>
        <w:pStyle w:val="NoSpacing"/>
        <w:jc w:val="both"/>
        <w:rPr>
          <w:rFonts w:ascii="Times New Roman" w:hAnsi="Times New Roman" w:cs="Times New Roman"/>
          <w:b/>
          <w:sz w:val="28"/>
          <w:szCs w:val="28"/>
          <w:lang w:val="en-US"/>
        </w:rPr>
      </w:pPr>
    </w:p>
    <w:p w14:paraId="54132B73" w14:textId="77777777" w:rsidR="001609AE" w:rsidRPr="00957C58" w:rsidRDefault="001609AE" w:rsidP="00957C58">
      <w:pPr>
        <w:pStyle w:val="NoSpacing"/>
        <w:jc w:val="both"/>
        <w:rPr>
          <w:rFonts w:ascii="Times New Roman" w:hAnsi="Times New Roman" w:cs="Times New Roman"/>
          <w:sz w:val="28"/>
          <w:szCs w:val="28"/>
          <w:lang w:val="en-US"/>
        </w:rPr>
      </w:pPr>
      <w:r w:rsidRPr="00957C58">
        <w:rPr>
          <w:rFonts w:ascii="Times New Roman" w:hAnsi="Times New Roman" w:cs="Times New Roman"/>
          <w:i/>
          <w:sz w:val="28"/>
          <w:szCs w:val="28"/>
          <w:lang w:val="en-US"/>
        </w:rPr>
        <w:t>S.T. Farai with A.S. Madzima</w:t>
      </w:r>
      <w:r w:rsidRPr="00957C58">
        <w:rPr>
          <w:rFonts w:ascii="Times New Roman" w:hAnsi="Times New Roman" w:cs="Times New Roman"/>
          <w:sz w:val="28"/>
          <w:szCs w:val="28"/>
          <w:lang w:val="en-US"/>
        </w:rPr>
        <w:t xml:space="preserve"> for the appellant</w:t>
      </w:r>
    </w:p>
    <w:p w14:paraId="7E76BE47" w14:textId="77777777" w:rsidR="001609AE" w:rsidRPr="00957C58" w:rsidRDefault="001609AE" w:rsidP="00957C58">
      <w:pPr>
        <w:pStyle w:val="NoSpacing"/>
        <w:jc w:val="both"/>
        <w:rPr>
          <w:rFonts w:ascii="Times New Roman" w:hAnsi="Times New Roman" w:cs="Times New Roman"/>
          <w:sz w:val="28"/>
          <w:szCs w:val="28"/>
          <w:lang w:val="en-US"/>
        </w:rPr>
      </w:pPr>
      <w:r w:rsidRPr="00957C58">
        <w:rPr>
          <w:rFonts w:ascii="Times New Roman" w:hAnsi="Times New Roman" w:cs="Times New Roman"/>
          <w:i/>
          <w:sz w:val="28"/>
          <w:szCs w:val="28"/>
          <w:lang w:val="en-US"/>
        </w:rPr>
        <w:t>Advocate L. Nkomo</w:t>
      </w:r>
      <w:r w:rsidRPr="00957C58">
        <w:rPr>
          <w:rFonts w:ascii="Times New Roman" w:hAnsi="Times New Roman" w:cs="Times New Roman"/>
          <w:sz w:val="28"/>
          <w:szCs w:val="28"/>
          <w:lang w:val="en-US"/>
        </w:rPr>
        <w:t>, for the respondent</w:t>
      </w:r>
    </w:p>
    <w:p w14:paraId="2C6EB264" w14:textId="77777777" w:rsidR="001609AE" w:rsidRPr="00957C58" w:rsidRDefault="001609AE" w:rsidP="00957C58">
      <w:pPr>
        <w:pStyle w:val="NoSpacing"/>
        <w:jc w:val="both"/>
        <w:rPr>
          <w:rFonts w:ascii="Times New Roman" w:hAnsi="Times New Roman" w:cs="Times New Roman"/>
          <w:sz w:val="28"/>
          <w:szCs w:val="28"/>
          <w:lang w:val="en-US"/>
        </w:rPr>
      </w:pPr>
    </w:p>
    <w:p w14:paraId="2DBE5EE7" w14:textId="77777777" w:rsidR="001609AE" w:rsidRPr="00957C58" w:rsidRDefault="001609AE" w:rsidP="00957C58">
      <w:pPr>
        <w:jc w:val="both"/>
        <w:rPr>
          <w:rFonts w:ascii="Times New Roman" w:hAnsi="Times New Roman" w:cs="Times New Roman"/>
          <w:sz w:val="28"/>
          <w:szCs w:val="28"/>
          <w:lang w:val="en-US"/>
        </w:rPr>
      </w:pPr>
      <w:r w:rsidRPr="00957C58">
        <w:rPr>
          <w:b/>
          <w:sz w:val="28"/>
          <w:szCs w:val="28"/>
          <w:lang w:val="en-US"/>
        </w:rPr>
        <w:tab/>
      </w:r>
      <w:r w:rsidRPr="00957C58">
        <w:rPr>
          <w:rFonts w:ascii="Times New Roman" w:hAnsi="Times New Roman" w:cs="Times New Roman"/>
          <w:b/>
          <w:sz w:val="28"/>
          <w:szCs w:val="28"/>
          <w:lang w:val="en-US"/>
        </w:rPr>
        <w:t>KABASA J:</w:t>
      </w:r>
      <w:r w:rsidRPr="00957C58">
        <w:rPr>
          <w:rFonts w:ascii="Times New Roman" w:hAnsi="Times New Roman" w:cs="Times New Roman"/>
          <w:sz w:val="28"/>
          <w:szCs w:val="28"/>
          <w:lang w:val="en-US"/>
        </w:rPr>
        <w:tab/>
        <w:t>This is an appeal against a determination made by the Pro</w:t>
      </w:r>
      <w:r w:rsidR="00F13321">
        <w:rPr>
          <w:rFonts w:ascii="Times New Roman" w:hAnsi="Times New Roman" w:cs="Times New Roman"/>
          <w:sz w:val="28"/>
          <w:szCs w:val="28"/>
          <w:lang w:val="en-US"/>
        </w:rPr>
        <w:t>vincial Mining Director for Mate</w:t>
      </w:r>
      <w:r w:rsidRPr="00957C58">
        <w:rPr>
          <w:rFonts w:ascii="Times New Roman" w:hAnsi="Times New Roman" w:cs="Times New Roman"/>
          <w:sz w:val="28"/>
          <w:szCs w:val="28"/>
          <w:lang w:val="en-US"/>
        </w:rPr>
        <w:t xml:space="preserve">beleland South.  The determination filed of record </w:t>
      </w:r>
      <w:r w:rsidR="00B855EB" w:rsidRPr="00957C58">
        <w:rPr>
          <w:rFonts w:ascii="Times New Roman" w:hAnsi="Times New Roman" w:cs="Times New Roman"/>
          <w:sz w:val="28"/>
          <w:szCs w:val="28"/>
          <w:lang w:val="en-US"/>
        </w:rPr>
        <w:t>has</w:t>
      </w:r>
      <w:r w:rsidRPr="00957C58">
        <w:rPr>
          <w:rFonts w:ascii="Times New Roman" w:hAnsi="Times New Roman" w:cs="Times New Roman"/>
          <w:sz w:val="28"/>
          <w:szCs w:val="28"/>
          <w:lang w:val="en-US"/>
        </w:rPr>
        <w:t xml:space="preserve"> 15</w:t>
      </w:r>
      <w:r w:rsidRPr="00957C58">
        <w:rPr>
          <w:rFonts w:ascii="Times New Roman" w:hAnsi="Times New Roman" w:cs="Times New Roman"/>
          <w:sz w:val="28"/>
          <w:szCs w:val="28"/>
          <w:vertAlign w:val="superscript"/>
          <w:lang w:val="en-US"/>
        </w:rPr>
        <w:t>th</w:t>
      </w:r>
      <w:r w:rsidRPr="00957C58">
        <w:rPr>
          <w:rFonts w:ascii="Times New Roman" w:hAnsi="Times New Roman" w:cs="Times New Roman"/>
          <w:sz w:val="28"/>
          <w:szCs w:val="28"/>
          <w:lang w:val="en-US"/>
        </w:rPr>
        <w:t xml:space="preserve"> June 2020 as the date of determination and T. Mak</w:t>
      </w:r>
      <w:r w:rsidR="00B855EB" w:rsidRPr="00957C58">
        <w:rPr>
          <w:rFonts w:ascii="Times New Roman" w:hAnsi="Times New Roman" w:cs="Times New Roman"/>
          <w:sz w:val="28"/>
          <w:szCs w:val="28"/>
          <w:lang w:val="en-US"/>
        </w:rPr>
        <w:t>a</w:t>
      </w:r>
      <w:r w:rsidRPr="00957C58">
        <w:rPr>
          <w:rFonts w:ascii="Times New Roman" w:hAnsi="Times New Roman" w:cs="Times New Roman"/>
          <w:sz w:val="28"/>
          <w:szCs w:val="28"/>
          <w:lang w:val="en-US"/>
        </w:rPr>
        <w:t xml:space="preserve">za as the official who made such </w:t>
      </w:r>
      <w:r w:rsidR="00896318" w:rsidRPr="00957C58">
        <w:rPr>
          <w:rFonts w:ascii="Times New Roman" w:hAnsi="Times New Roman" w:cs="Times New Roman"/>
          <w:sz w:val="28"/>
          <w:szCs w:val="28"/>
          <w:lang w:val="en-US"/>
        </w:rPr>
        <w:t>determination.</w:t>
      </w:r>
      <w:r w:rsidR="00896318">
        <w:rPr>
          <w:rFonts w:ascii="Times New Roman" w:hAnsi="Times New Roman" w:cs="Times New Roman"/>
          <w:sz w:val="28"/>
          <w:szCs w:val="28"/>
          <w:lang w:val="en-US"/>
        </w:rPr>
        <w:t xml:space="preserve"> The notice of appeal however has a different date as the date of the determination and a different name of the official who is said to have made that determination.</w:t>
      </w:r>
    </w:p>
    <w:p w14:paraId="7B4B7CB6" w14:textId="77777777" w:rsidR="001609AE" w:rsidRPr="00957C58" w:rsidRDefault="001609AE" w:rsidP="00957C58">
      <w:p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ab/>
        <w:t>The parties to the dispute a</w:t>
      </w:r>
      <w:r w:rsidR="00E2356F">
        <w:rPr>
          <w:rFonts w:ascii="Times New Roman" w:hAnsi="Times New Roman" w:cs="Times New Roman"/>
          <w:sz w:val="28"/>
          <w:szCs w:val="28"/>
          <w:lang w:val="en-US"/>
        </w:rPr>
        <w:t>s</w:t>
      </w:r>
      <w:r w:rsidRPr="00957C58">
        <w:rPr>
          <w:rFonts w:ascii="Times New Roman" w:hAnsi="Times New Roman" w:cs="Times New Roman"/>
          <w:sz w:val="28"/>
          <w:szCs w:val="28"/>
          <w:lang w:val="en-US"/>
        </w:rPr>
        <w:t xml:space="preserve"> reflected</w:t>
      </w:r>
      <w:r w:rsidR="00E2356F">
        <w:rPr>
          <w:rFonts w:ascii="Times New Roman" w:hAnsi="Times New Roman" w:cs="Times New Roman"/>
          <w:sz w:val="28"/>
          <w:szCs w:val="28"/>
          <w:lang w:val="en-US"/>
        </w:rPr>
        <w:t xml:space="preserve"> on the determination are</w:t>
      </w:r>
      <w:r w:rsidRPr="00957C58">
        <w:rPr>
          <w:rFonts w:ascii="Times New Roman" w:hAnsi="Times New Roman" w:cs="Times New Roman"/>
          <w:sz w:val="28"/>
          <w:szCs w:val="28"/>
          <w:lang w:val="en-US"/>
        </w:rPr>
        <w:t xml:space="preserve"> New </w:t>
      </w:r>
      <w:r w:rsidR="00B855EB" w:rsidRPr="00957C58">
        <w:rPr>
          <w:rFonts w:ascii="Times New Roman" w:hAnsi="Times New Roman" w:cs="Times New Roman"/>
          <w:sz w:val="28"/>
          <w:szCs w:val="28"/>
          <w:lang w:val="en-US"/>
        </w:rPr>
        <w:t>B</w:t>
      </w:r>
      <w:r w:rsidR="00BA2C12">
        <w:rPr>
          <w:rFonts w:ascii="Times New Roman" w:hAnsi="Times New Roman" w:cs="Times New Roman"/>
          <w:sz w:val="28"/>
          <w:szCs w:val="28"/>
          <w:lang w:val="en-US"/>
        </w:rPr>
        <w:t>arri</w:t>
      </w:r>
      <w:r w:rsidRPr="00957C58">
        <w:rPr>
          <w:rFonts w:ascii="Times New Roman" w:hAnsi="Times New Roman" w:cs="Times New Roman"/>
          <w:sz w:val="28"/>
          <w:szCs w:val="28"/>
          <w:lang w:val="en-US"/>
        </w:rPr>
        <w:t xml:space="preserve">er </w:t>
      </w:r>
      <w:r w:rsidR="00B855EB" w:rsidRPr="00957C58">
        <w:rPr>
          <w:rFonts w:ascii="Times New Roman" w:hAnsi="Times New Roman" w:cs="Times New Roman"/>
          <w:sz w:val="28"/>
          <w:szCs w:val="28"/>
          <w:lang w:val="en-US"/>
        </w:rPr>
        <w:t>M</w:t>
      </w:r>
      <w:r w:rsidRPr="00957C58">
        <w:rPr>
          <w:rFonts w:ascii="Times New Roman" w:hAnsi="Times New Roman" w:cs="Times New Roman"/>
          <w:sz w:val="28"/>
          <w:szCs w:val="28"/>
          <w:lang w:val="en-US"/>
        </w:rPr>
        <w:t>ines (Pvt) Ltd</w:t>
      </w:r>
      <w:r w:rsidR="00E2356F">
        <w:rPr>
          <w:rFonts w:ascii="Times New Roman" w:hAnsi="Times New Roman" w:cs="Times New Roman"/>
          <w:sz w:val="28"/>
          <w:szCs w:val="28"/>
          <w:lang w:val="en-US"/>
        </w:rPr>
        <w:t xml:space="preserve"> Annedale 12</w:t>
      </w:r>
      <w:r w:rsidRPr="00957C58">
        <w:rPr>
          <w:rFonts w:ascii="Times New Roman" w:hAnsi="Times New Roman" w:cs="Times New Roman"/>
          <w:sz w:val="28"/>
          <w:szCs w:val="28"/>
          <w:lang w:val="en-US"/>
        </w:rPr>
        <w:t xml:space="preserve"> and Spare Sithole</w:t>
      </w:r>
      <w:r w:rsidR="00E2356F">
        <w:rPr>
          <w:rFonts w:ascii="Times New Roman" w:hAnsi="Times New Roman" w:cs="Times New Roman"/>
          <w:sz w:val="28"/>
          <w:szCs w:val="28"/>
          <w:lang w:val="en-US"/>
        </w:rPr>
        <w:t>:</w:t>
      </w:r>
      <w:r w:rsidRPr="00957C58">
        <w:rPr>
          <w:rFonts w:ascii="Times New Roman" w:hAnsi="Times New Roman" w:cs="Times New Roman"/>
          <w:sz w:val="28"/>
          <w:szCs w:val="28"/>
          <w:lang w:val="en-US"/>
        </w:rPr>
        <w:t xml:space="preserve"> Eric </w:t>
      </w:r>
      <w:r w:rsidR="007D1560">
        <w:rPr>
          <w:rFonts w:ascii="Times New Roman" w:hAnsi="Times New Roman" w:cs="Times New Roman"/>
          <w:sz w:val="28"/>
          <w:szCs w:val="28"/>
          <w:lang w:val="en-US"/>
        </w:rPr>
        <w:t>9.</w:t>
      </w:r>
      <w:r w:rsidRPr="00957C58">
        <w:rPr>
          <w:rFonts w:ascii="Times New Roman" w:hAnsi="Times New Roman" w:cs="Times New Roman"/>
          <w:sz w:val="28"/>
          <w:szCs w:val="28"/>
          <w:lang w:val="en-US"/>
        </w:rPr>
        <w:t xml:space="preserve"> The</w:t>
      </w:r>
      <w:r w:rsidR="00406AD8" w:rsidRPr="00957C58">
        <w:rPr>
          <w:rFonts w:ascii="Times New Roman" w:hAnsi="Times New Roman" w:cs="Times New Roman"/>
          <w:sz w:val="28"/>
          <w:szCs w:val="28"/>
          <w:lang w:val="en-US"/>
        </w:rPr>
        <w:t xml:space="preserve"> dispute related to encroachment by Spare Sithole into New Ba</w:t>
      </w:r>
      <w:r w:rsidR="00E2356F">
        <w:rPr>
          <w:rFonts w:ascii="Times New Roman" w:hAnsi="Times New Roman" w:cs="Times New Roman"/>
          <w:sz w:val="28"/>
          <w:szCs w:val="28"/>
          <w:lang w:val="en-US"/>
        </w:rPr>
        <w:t>rri</w:t>
      </w:r>
      <w:r w:rsidR="00406AD8" w:rsidRPr="00957C58">
        <w:rPr>
          <w:rFonts w:ascii="Times New Roman" w:hAnsi="Times New Roman" w:cs="Times New Roman"/>
          <w:sz w:val="28"/>
          <w:szCs w:val="28"/>
          <w:lang w:val="en-US"/>
        </w:rPr>
        <w:t>er Mine Ann</w:t>
      </w:r>
      <w:r w:rsidR="007D1560">
        <w:rPr>
          <w:rFonts w:ascii="Times New Roman" w:hAnsi="Times New Roman" w:cs="Times New Roman"/>
          <w:sz w:val="28"/>
          <w:szCs w:val="28"/>
          <w:lang w:val="en-US"/>
        </w:rPr>
        <w:t>e</w:t>
      </w:r>
      <w:r w:rsidR="00406AD8" w:rsidRPr="00957C58">
        <w:rPr>
          <w:rFonts w:ascii="Times New Roman" w:hAnsi="Times New Roman" w:cs="Times New Roman"/>
          <w:sz w:val="28"/>
          <w:szCs w:val="28"/>
          <w:lang w:val="en-US"/>
        </w:rPr>
        <w:t xml:space="preserve">dale 12. </w:t>
      </w:r>
      <w:r w:rsidR="00854963">
        <w:rPr>
          <w:rFonts w:ascii="Times New Roman" w:hAnsi="Times New Roman" w:cs="Times New Roman"/>
          <w:sz w:val="28"/>
          <w:szCs w:val="28"/>
          <w:lang w:val="en-US"/>
        </w:rPr>
        <w:t>The determination revealed that</w:t>
      </w:r>
      <w:r w:rsidR="00406AD8" w:rsidRPr="00957C58">
        <w:rPr>
          <w:rFonts w:ascii="Times New Roman" w:hAnsi="Times New Roman" w:cs="Times New Roman"/>
          <w:sz w:val="28"/>
          <w:szCs w:val="28"/>
          <w:lang w:val="en-US"/>
        </w:rPr>
        <w:t xml:space="preserve"> </w:t>
      </w:r>
      <w:r w:rsidR="00854963">
        <w:rPr>
          <w:rFonts w:ascii="Times New Roman" w:hAnsi="Times New Roman" w:cs="Times New Roman"/>
          <w:sz w:val="28"/>
          <w:szCs w:val="28"/>
          <w:lang w:val="en-US"/>
        </w:rPr>
        <w:t>f</w:t>
      </w:r>
      <w:r w:rsidR="00406AD8" w:rsidRPr="00957C58">
        <w:rPr>
          <w:rFonts w:ascii="Times New Roman" w:hAnsi="Times New Roman" w:cs="Times New Roman"/>
          <w:sz w:val="28"/>
          <w:szCs w:val="28"/>
          <w:lang w:val="en-US"/>
        </w:rPr>
        <w:t>ollowing a field visit</w:t>
      </w:r>
      <w:r w:rsidR="00FB75D7">
        <w:rPr>
          <w:rFonts w:ascii="Times New Roman" w:hAnsi="Times New Roman" w:cs="Times New Roman"/>
          <w:sz w:val="28"/>
          <w:szCs w:val="28"/>
          <w:lang w:val="en-US"/>
        </w:rPr>
        <w:t xml:space="preserve"> by the Provincial Mining Director, the disputing parties, the Inspector of Mines and a geologist</w:t>
      </w:r>
      <w:r w:rsidR="004075EB">
        <w:rPr>
          <w:rFonts w:ascii="Times New Roman" w:hAnsi="Times New Roman" w:cs="Times New Roman"/>
          <w:sz w:val="28"/>
          <w:szCs w:val="28"/>
          <w:lang w:val="en-US"/>
        </w:rPr>
        <w:t>,</w:t>
      </w:r>
      <w:r w:rsidR="00406AD8" w:rsidRPr="00957C58">
        <w:rPr>
          <w:rFonts w:ascii="Times New Roman" w:hAnsi="Times New Roman" w:cs="Times New Roman"/>
          <w:sz w:val="28"/>
          <w:szCs w:val="28"/>
          <w:lang w:val="en-US"/>
        </w:rPr>
        <w:t xml:space="preserve"> it was observed that the boundaries of the </w:t>
      </w:r>
      <w:r w:rsidR="0030690E" w:rsidRPr="00957C58">
        <w:rPr>
          <w:rFonts w:ascii="Times New Roman" w:hAnsi="Times New Roman" w:cs="Times New Roman"/>
          <w:sz w:val="28"/>
          <w:szCs w:val="28"/>
          <w:lang w:val="en-US"/>
        </w:rPr>
        <w:t>claims for Ann</w:t>
      </w:r>
      <w:r w:rsidR="00854963">
        <w:rPr>
          <w:rFonts w:ascii="Times New Roman" w:hAnsi="Times New Roman" w:cs="Times New Roman"/>
          <w:sz w:val="28"/>
          <w:szCs w:val="28"/>
          <w:lang w:val="en-US"/>
        </w:rPr>
        <w:t>e</w:t>
      </w:r>
      <w:r w:rsidR="0030690E" w:rsidRPr="00957C58">
        <w:rPr>
          <w:rFonts w:ascii="Times New Roman" w:hAnsi="Times New Roman" w:cs="Times New Roman"/>
          <w:sz w:val="28"/>
          <w:szCs w:val="28"/>
          <w:lang w:val="en-US"/>
        </w:rPr>
        <w:t>dale 12 and Eric 9 were overlapping.  Ann</w:t>
      </w:r>
      <w:r w:rsidR="00854963">
        <w:rPr>
          <w:rFonts w:ascii="Times New Roman" w:hAnsi="Times New Roman" w:cs="Times New Roman"/>
          <w:sz w:val="28"/>
          <w:szCs w:val="28"/>
          <w:lang w:val="en-US"/>
        </w:rPr>
        <w:t>e</w:t>
      </w:r>
      <w:r w:rsidR="0030690E" w:rsidRPr="00957C58">
        <w:rPr>
          <w:rFonts w:ascii="Times New Roman" w:hAnsi="Times New Roman" w:cs="Times New Roman"/>
          <w:sz w:val="28"/>
          <w:szCs w:val="28"/>
          <w:lang w:val="en-US"/>
        </w:rPr>
        <w:t>dale 12 claim was registered on 2</w:t>
      </w:r>
      <w:r w:rsidR="0030690E" w:rsidRPr="00957C58">
        <w:rPr>
          <w:rFonts w:ascii="Times New Roman" w:hAnsi="Times New Roman" w:cs="Times New Roman"/>
          <w:sz w:val="28"/>
          <w:szCs w:val="28"/>
          <w:vertAlign w:val="superscript"/>
          <w:lang w:val="en-US"/>
        </w:rPr>
        <w:t>nd</w:t>
      </w:r>
      <w:r w:rsidR="0030690E" w:rsidRPr="00957C58">
        <w:rPr>
          <w:rFonts w:ascii="Times New Roman" w:hAnsi="Times New Roman" w:cs="Times New Roman"/>
          <w:sz w:val="28"/>
          <w:szCs w:val="28"/>
          <w:lang w:val="en-US"/>
        </w:rPr>
        <w:t xml:space="preserve"> November 1991 and Eric 9 on the 11</w:t>
      </w:r>
      <w:r w:rsidR="0030690E" w:rsidRPr="00957C58">
        <w:rPr>
          <w:rFonts w:ascii="Times New Roman" w:hAnsi="Times New Roman" w:cs="Times New Roman"/>
          <w:sz w:val="28"/>
          <w:szCs w:val="28"/>
          <w:vertAlign w:val="superscript"/>
          <w:lang w:val="en-US"/>
        </w:rPr>
        <w:t>th</w:t>
      </w:r>
      <w:r w:rsidR="0030690E" w:rsidRPr="00957C58">
        <w:rPr>
          <w:rFonts w:ascii="Times New Roman" w:hAnsi="Times New Roman" w:cs="Times New Roman"/>
          <w:sz w:val="28"/>
          <w:szCs w:val="28"/>
          <w:lang w:val="en-US"/>
        </w:rPr>
        <w:t xml:space="preserve"> April 2003.  The Provincial Mining Director proceeded to conclude that Ann</w:t>
      </w:r>
      <w:r w:rsidR="00854963">
        <w:rPr>
          <w:rFonts w:ascii="Times New Roman" w:hAnsi="Times New Roman" w:cs="Times New Roman"/>
          <w:sz w:val="28"/>
          <w:szCs w:val="28"/>
          <w:lang w:val="en-US"/>
        </w:rPr>
        <w:t>e</w:t>
      </w:r>
      <w:r w:rsidR="0030690E" w:rsidRPr="00957C58">
        <w:rPr>
          <w:rFonts w:ascii="Times New Roman" w:hAnsi="Times New Roman" w:cs="Times New Roman"/>
          <w:sz w:val="28"/>
          <w:szCs w:val="28"/>
          <w:lang w:val="en-US"/>
        </w:rPr>
        <w:t>dale 12 was pegged earlier than Eric 9 and in terms of section 177 of the Mines and Minerals Act Chapter 21:05 Eric 9 claim was subordinated to Ann</w:t>
      </w:r>
      <w:r w:rsidR="00854963">
        <w:rPr>
          <w:rFonts w:ascii="Times New Roman" w:hAnsi="Times New Roman" w:cs="Times New Roman"/>
          <w:sz w:val="28"/>
          <w:szCs w:val="28"/>
          <w:lang w:val="en-US"/>
        </w:rPr>
        <w:t>e</w:t>
      </w:r>
      <w:r w:rsidR="0030690E" w:rsidRPr="00957C58">
        <w:rPr>
          <w:rFonts w:ascii="Times New Roman" w:hAnsi="Times New Roman" w:cs="Times New Roman"/>
          <w:sz w:val="28"/>
          <w:szCs w:val="28"/>
          <w:lang w:val="en-US"/>
        </w:rPr>
        <w:t xml:space="preserve">dale 12.  Spare Sithole was then </w:t>
      </w:r>
      <w:r w:rsidR="00854963">
        <w:rPr>
          <w:rFonts w:ascii="Times New Roman" w:hAnsi="Times New Roman" w:cs="Times New Roman"/>
          <w:sz w:val="28"/>
          <w:szCs w:val="28"/>
          <w:lang w:val="en-US"/>
        </w:rPr>
        <w:t>order</w:t>
      </w:r>
      <w:r w:rsidR="0030690E" w:rsidRPr="00957C58">
        <w:rPr>
          <w:rFonts w:ascii="Times New Roman" w:hAnsi="Times New Roman" w:cs="Times New Roman"/>
          <w:sz w:val="28"/>
          <w:szCs w:val="28"/>
          <w:lang w:val="en-US"/>
        </w:rPr>
        <w:t>ed to adjust the boundaries of Eric 9 outside Ann</w:t>
      </w:r>
      <w:r w:rsidR="00854963">
        <w:rPr>
          <w:rFonts w:ascii="Times New Roman" w:hAnsi="Times New Roman" w:cs="Times New Roman"/>
          <w:sz w:val="28"/>
          <w:szCs w:val="28"/>
          <w:lang w:val="en-US"/>
        </w:rPr>
        <w:t>e</w:t>
      </w:r>
      <w:r w:rsidR="0030690E" w:rsidRPr="00957C58">
        <w:rPr>
          <w:rFonts w:ascii="Times New Roman" w:hAnsi="Times New Roman" w:cs="Times New Roman"/>
          <w:sz w:val="28"/>
          <w:szCs w:val="28"/>
          <w:lang w:val="en-US"/>
        </w:rPr>
        <w:t>dale 12 boundaries failure which the Provincial Mining Director</w:t>
      </w:r>
      <w:r w:rsidR="00854963">
        <w:rPr>
          <w:rFonts w:ascii="Times New Roman" w:hAnsi="Times New Roman" w:cs="Times New Roman"/>
          <w:sz w:val="28"/>
          <w:szCs w:val="28"/>
          <w:lang w:val="en-US"/>
        </w:rPr>
        <w:t>’s</w:t>
      </w:r>
      <w:r w:rsidR="0030690E" w:rsidRPr="00957C58">
        <w:rPr>
          <w:rFonts w:ascii="Times New Roman" w:hAnsi="Times New Roman" w:cs="Times New Roman"/>
          <w:sz w:val="28"/>
          <w:szCs w:val="28"/>
          <w:lang w:val="en-US"/>
        </w:rPr>
        <w:t xml:space="preserve"> office would consider recommending cancellation of certificate of registration for Eric 9.</w:t>
      </w:r>
    </w:p>
    <w:p w14:paraId="19FC462F" w14:textId="77777777" w:rsidR="0030690E" w:rsidRPr="00957C58" w:rsidRDefault="007478E6" w:rsidP="00957C58">
      <w:p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ab/>
        <w:t>Seemingly aggr</w:t>
      </w:r>
      <w:r w:rsidR="00B855EB" w:rsidRPr="00957C58">
        <w:rPr>
          <w:rFonts w:ascii="Times New Roman" w:hAnsi="Times New Roman" w:cs="Times New Roman"/>
          <w:sz w:val="28"/>
          <w:szCs w:val="28"/>
          <w:lang w:val="en-US"/>
        </w:rPr>
        <w:t>iev</w:t>
      </w:r>
      <w:r w:rsidRPr="00957C58">
        <w:rPr>
          <w:rFonts w:ascii="Times New Roman" w:hAnsi="Times New Roman" w:cs="Times New Roman"/>
          <w:sz w:val="28"/>
          <w:szCs w:val="28"/>
          <w:lang w:val="en-US"/>
        </w:rPr>
        <w:t>ed with this determination, the appellant appealed on the following grounds:</w:t>
      </w:r>
    </w:p>
    <w:p w14:paraId="7E1D3A7C" w14:textId="77777777" w:rsidR="007478E6" w:rsidRPr="00957C58" w:rsidRDefault="007478E6" w:rsidP="00957C58">
      <w:pPr>
        <w:pStyle w:val="ListParagraph"/>
        <w:numPr>
          <w:ilvl w:val="0"/>
          <w:numId w:val="1"/>
        </w:num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lastRenderedPageBreak/>
        <w:t xml:space="preserve">The court </w:t>
      </w:r>
      <w:r w:rsidRPr="00957C58">
        <w:rPr>
          <w:rFonts w:ascii="Times New Roman" w:hAnsi="Times New Roman" w:cs="Times New Roman"/>
          <w:i/>
          <w:sz w:val="28"/>
          <w:szCs w:val="28"/>
          <w:lang w:val="en-US"/>
        </w:rPr>
        <w:t>a quo</w:t>
      </w:r>
      <w:r w:rsidRPr="00957C58">
        <w:rPr>
          <w:rFonts w:ascii="Times New Roman" w:hAnsi="Times New Roman" w:cs="Times New Roman"/>
          <w:sz w:val="28"/>
          <w:szCs w:val="28"/>
          <w:lang w:val="en-US"/>
        </w:rPr>
        <w:t xml:space="preserve"> erred at law when it entertained a dispute brought by a claimant who had no legal standing.</w:t>
      </w:r>
    </w:p>
    <w:p w14:paraId="425996D7" w14:textId="77777777" w:rsidR="007478E6" w:rsidRPr="00957C58" w:rsidRDefault="007478E6" w:rsidP="00957C58">
      <w:pPr>
        <w:pStyle w:val="ListParagraph"/>
        <w:numPr>
          <w:ilvl w:val="0"/>
          <w:numId w:val="1"/>
        </w:num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 xml:space="preserve">The court </w:t>
      </w:r>
      <w:r w:rsidRPr="00957C58">
        <w:rPr>
          <w:rFonts w:ascii="Times New Roman" w:hAnsi="Times New Roman" w:cs="Times New Roman"/>
          <w:i/>
          <w:sz w:val="28"/>
          <w:szCs w:val="28"/>
          <w:lang w:val="en-US"/>
        </w:rPr>
        <w:t>a quo</w:t>
      </w:r>
      <w:r w:rsidRPr="00957C58">
        <w:rPr>
          <w:rFonts w:ascii="Times New Roman" w:hAnsi="Times New Roman" w:cs="Times New Roman"/>
          <w:sz w:val="28"/>
          <w:szCs w:val="28"/>
          <w:lang w:val="en-US"/>
        </w:rPr>
        <w:t xml:space="preserve"> at law, at any rate, </w:t>
      </w:r>
      <w:r w:rsidRPr="00957C58">
        <w:rPr>
          <w:rFonts w:ascii="Times New Roman" w:hAnsi="Times New Roman" w:cs="Times New Roman"/>
          <w:i/>
          <w:sz w:val="28"/>
          <w:szCs w:val="28"/>
          <w:lang w:val="en-US"/>
        </w:rPr>
        <w:t>(sic)</w:t>
      </w:r>
      <w:r w:rsidRPr="00957C58">
        <w:rPr>
          <w:rFonts w:ascii="Times New Roman" w:hAnsi="Times New Roman" w:cs="Times New Roman"/>
          <w:sz w:val="28"/>
          <w:szCs w:val="28"/>
          <w:lang w:val="en-US"/>
        </w:rPr>
        <w:t xml:space="preserve"> when it eventually passed a determination in favour of a party who was not a party to the proceedings.</w:t>
      </w:r>
    </w:p>
    <w:p w14:paraId="01FC9040" w14:textId="77777777" w:rsidR="007478E6" w:rsidRPr="00957C58" w:rsidRDefault="007478E6" w:rsidP="00957C58">
      <w:pPr>
        <w:pStyle w:val="ListParagraph"/>
        <w:numPr>
          <w:ilvl w:val="0"/>
          <w:numId w:val="1"/>
        </w:num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 xml:space="preserve">The court </w:t>
      </w:r>
      <w:r w:rsidRPr="00957C58">
        <w:rPr>
          <w:rFonts w:ascii="Times New Roman" w:hAnsi="Times New Roman" w:cs="Times New Roman"/>
          <w:i/>
          <w:sz w:val="28"/>
          <w:szCs w:val="28"/>
          <w:lang w:val="en-US"/>
        </w:rPr>
        <w:t>a quo</w:t>
      </w:r>
      <w:r w:rsidRPr="00957C58">
        <w:rPr>
          <w:rFonts w:ascii="Times New Roman" w:hAnsi="Times New Roman" w:cs="Times New Roman"/>
          <w:sz w:val="28"/>
          <w:szCs w:val="28"/>
          <w:lang w:val="en-US"/>
        </w:rPr>
        <w:t xml:space="preserve"> erred both at law and in facts in passing a determination which is not supported by evidence.</w:t>
      </w:r>
    </w:p>
    <w:p w14:paraId="51368811" w14:textId="77777777" w:rsidR="007478E6" w:rsidRPr="00957C58" w:rsidRDefault="007478E6" w:rsidP="00957C58">
      <w:pPr>
        <w:pStyle w:val="ListParagraph"/>
        <w:numPr>
          <w:ilvl w:val="0"/>
          <w:numId w:val="1"/>
        </w:num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 xml:space="preserve">The court </w:t>
      </w:r>
      <w:r w:rsidRPr="00957C58">
        <w:rPr>
          <w:rFonts w:ascii="Times New Roman" w:hAnsi="Times New Roman" w:cs="Times New Roman"/>
          <w:i/>
          <w:sz w:val="28"/>
          <w:szCs w:val="28"/>
          <w:lang w:val="en-US"/>
        </w:rPr>
        <w:t>a quo</w:t>
      </w:r>
      <w:r w:rsidRPr="00957C58">
        <w:rPr>
          <w:rFonts w:ascii="Times New Roman" w:hAnsi="Times New Roman" w:cs="Times New Roman"/>
          <w:sz w:val="28"/>
          <w:szCs w:val="28"/>
          <w:lang w:val="en-US"/>
        </w:rPr>
        <w:t xml:space="preserve"> erred at law in determining a dispute which had prescribed in terms of the relevant legislation.</w:t>
      </w:r>
    </w:p>
    <w:p w14:paraId="340EE373" w14:textId="77777777" w:rsidR="007478E6" w:rsidRPr="00957C58" w:rsidRDefault="007478E6" w:rsidP="00957C58">
      <w:pPr>
        <w:pStyle w:val="ListParagraph"/>
        <w:numPr>
          <w:ilvl w:val="0"/>
          <w:numId w:val="1"/>
        </w:num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 xml:space="preserve">The court </w:t>
      </w:r>
      <w:r w:rsidRPr="00957C58">
        <w:rPr>
          <w:rFonts w:ascii="Times New Roman" w:hAnsi="Times New Roman" w:cs="Times New Roman"/>
          <w:i/>
          <w:sz w:val="28"/>
          <w:szCs w:val="28"/>
          <w:lang w:val="en-US"/>
        </w:rPr>
        <w:t>a quo</w:t>
      </w:r>
      <w:r w:rsidRPr="00957C58">
        <w:rPr>
          <w:rFonts w:ascii="Times New Roman" w:hAnsi="Times New Roman" w:cs="Times New Roman"/>
          <w:sz w:val="28"/>
          <w:szCs w:val="28"/>
          <w:lang w:val="en-US"/>
        </w:rPr>
        <w:t xml:space="preserve"> erred at law in p</w:t>
      </w:r>
      <w:r w:rsidR="007011DD">
        <w:rPr>
          <w:rFonts w:ascii="Times New Roman" w:hAnsi="Times New Roman" w:cs="Times New Roman"/>
          <w:sz w:val="28"/>
          <w:szCs w:val="28"/>
          <w:lang w:val="en-US"/>
        </w:rPr>
        <w:t>ass</w:t>
      </w:r>
      <w:r w:rsidRPr="00957C58">
        <w:rPr>
          <w:rFonts w:ascii="Times New Roman" w:hAnsi="Times New Roman" w:cs="Times New Roman"/>
          <w:sz w:val="28"/>
          <w:szCs w:val="28"/>
          <w:lang w:val="en-US"/>
        </w:rPr>
        <w:t>ing a determination which has the eff</w:t>
      </w:r>
      <w:r w:rsidR="007011DD">
        <w:rPr>
          <w:rFonts w:ascii="Times New Roman" w:hAnsi="Times New Roman" w:cs="Times New Roman"/>
          <w:sz w:val="28"/>
          <w:szCs w:val="28"/>
          <w:lang w:val="en-US"/>
        </w:rPr>
        <w:t>ec</w:t>
      </w:r>
      <w:r w:rsidRPr="00957C58">
        <w:rPr>
          <w:rFonts w:ascii="Times New Roman" w:hAnsi="Times New Roman" w:cs="Times New Roman"/>
          <w:sz w:val="28"/>
          <w:szCs w:val="28"/>
          <w:lang w:val="en-US"/>
        </w:rPr>
        <w:t xml:space="preserve">t of giving a </w:t>
      </w:r>
      <w:r w:rsidR="00702CE8" w:rsidRPr="00957C58">
        <w:rPr>
          <w:rFonts w:ascii="Times New Roman" w:hAnsi="Times New Roman" w:cs="Times New Roman"/>
          <w:sz w:val="28"/>
          <w:szCs w:val="28"/>
          <w:lang w:val="en-US"/>
        </w:rPr>
        <w:t>private party perpetual right</w:t>
      </w:r>
      <w:r w:rsidR="00702CE8">
        <w:rPr>
          <w:rFonts w:ascii="Times New Roman" w:hAnsi="Times New Roman" w:cs="Times New Roman"/>
          <w:sz w:val="28"/>
          <w:szCs w:val="28"/>
          <w:lang w:val="en-US"/>
        </w:rPr>
        <w:t>s</w:t>
      </w:r>
      <w:r w:rsidRPr="00957C58">
        <w:rPr>
          <w:rFonts w:ascii="Times New Roman" w:hAnsi="Times New Roman" w:cs="Times New Roman"/>
          <w:sz w:val="28"/>
          <w:szCs w:val="28"/>
          <w:lang w:val="en-US"/>
        </w:rPr>
        <w:t xml:space="preserve"> on state land.</w:t>
      </w:r>
    </w:p>
    <w:p w14:paraId="3A387324" w14:textId="77777777" w:rsidR="007478E6" w:rsidRDefault="007478E6" w:rsidP="00957C58">
      <w:pPr>
        <w:pStyle w:val="ListParagraph"/>
        <w:numPr>
          <w:ilvl w:val="0"/>
          <w:numId w:val="1"/>
        </w:num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 xml:space="preserve">The court </w:t>
      </w:r>
      <w:r w:rsidRPr="00957C58">
        <w:rPr>
          <w:rFonts w:ascii="Times New Roman" w:hAnsi="Times New Roman" w:cs="Times New Roman"/>
          <w:i/>
          <w:sz w:val="28"/>
          <w:szCs w:val="28"/>
          <w:lang w:val="en-US"/>
        </w:rPr>
        <w:t>a quo</w:t>
      </w:r>
      <w:r w:rsidRPr="00957C58">
        <w:rPr>
          <w:rFonts w:ascii="Times New Roman" w:hAnsi="Times New Roman" w:cs="Times New Roman"/>
          <w:sz w:val="28"/>
          <w:szCs w:val="28"/>
          <w:lang w:val="en-US"/>
        </w:rPr>
        <w:t xml:space="preserve"> erred at law wh</w:t>
      </w:r>
      <w:r w:rsidR="00702CE8">
        <w:rPr>
          <w:rFonts w:ascii="Times New Roman" w:hAnsi="Times New Roman" w:cs="Times New Roman"/>
          <w:sz w:val="28"/>
          <w:szCs w:val="28"/>
          <w:lang w:val="en-US"/>
        </w:rPr>
        <w:t>en</w:t>
      </w:r>
      <w:r w:rsidRPr="00957C58">
        <w:rPr>
          <w:rFonts w:ascii="Times New Roman" w:hAnsi="Times New Roman" w:cs="Times New Roman"/>
          <w:sz w:val="28"/>
          <w:szCs w:val="28"/>
          <w:lang w:val="en-US"/>
        </w:rPr>
        <w:t xml:space="preserve"> it heavily violated the appellant’s right to be heard and make adequate representations before a determination is made.</w:t>
      </w:r>
    </w:p>
    <w:p w14:paraId="22A6070B" w14:textId="77777777" w:rsidR="000104FB" w:rsidRPr="000104FB" w:rsidRDefault="000104FB" w:rsidP="000104FB">
      <w:pPr>
        <w:ind w:left="720"/>
        <w:jc w:val="both"/>
        <w:rPr>
          <w:rFonts w:ascii="Times New Roman" w:hAnsi="Times New Roman" w:cs="Times New Roman"/>
          <w:sz w:val="28"/>
          <w:szCs w:val="28"/>
          <w:lang w:val="en-US"/>
        </w:rPr>
      </w:pPr>
      <w:r>
        <w:rPr>
          <w:rFonts w:ascii="Times New Roman" w:hAnsi="Times New Roman" w:cs="Times New Roman"/>
          <w:sz w:val="28"/>
          <w:szCs w:val="28"/>
          <w:lang w:val="en-US"/>
        </w:rPr>
        <w:t>I used the word ‘seemingly’ in reference to the notice of appeal for reasons which will become clear later on in this judgment.</w:t>
      </w:r>
    </w:p>
    <w:p w14:paraId="5668F81A" w14:textId="77777777" w:rsidR="007478E6" w:rsidRPr="00957C58" w:rsidRDefault="007478E6" w:rsidP="00957C58">
      <w:pPr>
        <w:ind w:firstLine="720"/>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 xml:space="preserve">In response to the appeal, the respondent raised four points </w:t>
      </w:r>
      <w:r w:rsidRPr="00957C58">
        <w:rPr>
          <w:rFonts w:ascii="Times New Roman" w:hAnsi="Times New Roman" w:cs="Times New Roman"/>
          <w:i/>
          <w:sz w:val="28"/>
          <w:szCs w:val="28"/>
          <w:lang w:val="en-US"/>
        </w:rPr>
        <w:t>in limine</w:t>
      </w:r>
      <w:r w:rsidRPr="00957C58">
        <w:rPr>
          <w:rFonts w:ascii="Times New Roman" w:hAnsi="Times New Roman" w:cs="Times New Roman"/>
          <w:sz w:val="28"/>
          <w:szCs w:val="28"/>
          <w:lang w:val="en-US"/>
        </w:rPr>
        <w:t>.  These are:</w:t>
      </w:r>
    </w:p>
    <w:p w14:paraId="1402E5C0" w14:textId="77777777" w:rsidR="007478E6" w:rsidRPr="00957C58" w:rsidRDefault="00B019A8" w:rsidP="00957C58">
      <w:pPr>
        <w:pStyle w:val="ListParagraph"/>
        <w:numPr>
          <w:ilvl w:val="0"/>
          <w:numId w:val="2"/>
        </w:num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No valid appeal was instituted before the court because;</w:t>
      </w:r>
    </w:p>
    <w:p w14:paraId="4E34A43B" w14:textId="77777777" w:rsidR="00B019A8" w:rsidRPr="00957C58" w:rsidRDefault="00B019A8" w:rsidP="00957C58">
      <w:pPr>
        <w:pStyle w:val="ListParagraph"/>
        <w:numPr>
          <w:ilvl w:val="0"/>
          <w:numId w:val="3"/>
        </w:num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The appeal was filed out of time.</w:t>
      </w:r>
    </w:p>
    <w:p w14:paraId="548D4F16" w14:textId="77777777" w:rsidR="00B019A8" w:rsidRPr="00957C58" w:rsidRDefault="00B019A8" w:rsidP="00957C58">
      <w:pPr>
        <w:pStyle w:val="ListParagraph"/>
        <w:numPr>
          <w:ilvl w:val="0"/>
          <w:numId w:val="3"/>
        </w:num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 xml:space="preserve">The appeal is not directed at the substantive determination of the tribunal </w:t>
      </w:r>
      <w:r w:rsidRPr="00957C58">
        <w:rPr>
          <w:rFonts w:ascii="Times New Roman" w:hAnsi="Times New Roman" w:cs="Times New Roman"/>
          <w:i/>
          <w:sz w:val="28"/>
          <w:szCs w:val="28"/>
          <w:lang w:val="en-US"/>
        </w:rPr>
        <w:t>a quo</w:t>
      </w:r>
      <w:r w:rsidRPr="00957C58">
        <w:rPr>
          <w:rFonts w:ascii="Times New Roman" w:hAnsi="Times New Roman" w:cs="Times New Roman"/>
          <w:sz w:val="28"/>
          <w:szCs w:val="28"/>
          <w:lang w:val="en-US"/>
        </w:rPr>
        <w:t>.</w:t>
      </w:r>
    </w:p>
    <w:p w14:paraId="4C1FEF29" w14:textId="77777777" w:rsidR="00B019A8" w:rsidRPr="00957C58" w:rsidRDefault="00B019A8" w:rsidP="00957C58">
      <w:pPr>
        <w:pStyle w:val="ListParagraph"/>
        <w:numPr>
          <w:ilvl w:val="0"/>
          <w:numId w:val="3"/>
        </w:num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 xml:space="preserve">The appeal is not directed at the other party in the tribunal </w:t>
      </w:r>
      <w:r w:rsidRPr="00957C58">
        <w:rPr>
          <w:rFonts w:ascii="Times New Roman" w:hAnsi="Times New Roman" w:cs="Times New Roman"/>
          <w:i/>
          <w:sz w:val="28"/>
          <w:szCs w:val="28"/>
          <w:lang w:val="en-US"/>
        </w:rPr>
        <w:t>a quo</w:t>
      </w:r>
      <w:r w:rsidRPr="00957C58">
        <w:rPr>
          <w:rFonts w:ascii="Times New Roman" w:hAnsi="Times New Roman" w:cs="Times New Roman"/>
          <w:sz w:val="28"/>
          <w:szCs w:val="28"/>
          <w:lang w:val="en-US"/>
        </w:rPr>
        <w:t>.</w:t>
      </w:r>
    </w:p>
    <w:p w14:paraId="0026CE84" w14:textId="77777777" w:rsidR="00B019A8" w:rsidRPr="00957C58" w:rsidRDefault="00B019A8" w:rsidP="00957C58">
      <w:pPr>
        <w:pStyle w:val="ListParagraph"/>
        <w:numPr>
          <w:ilvl w:val="0"/>
          <w:numId w:val="3"/>
        </w:num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The appeal does not state the correct date of the determination a quo and the officer who gave it.</w:t>
      </w:r>
    </w:p>
    <w:p w14:paraId="6BCD5087" w14:textId="6724FBCD" w:rsidR="00B019A8" w:rsidRPr="00957C58" w:rsidRDefault="00B019A8" w:rsidP="00C2228C">
      <w:pPr>
        <w:ind w:firstLine="360"/>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This judgment is concerned with these p</w:t>
      </w:r>
      <w:r w:rsidR="00027D3F">
        <w:rPr>
          <w:rFonts w:ascii="Times New Roman" w:hAnsi="Times New Roman" w:cs="Times New Roman"/>
          <w:sz w:val="28"/>
          <w:szCs w:val="28"/>
          <w:lang w:val="en-US"/>
        </w:rPr>
        <w:t>oints</w:t>
      </w:r>
      <w:r w:rsidRPr="00957C58">
        <w:rPr>
          <w:rFonts w:ascii="Times New Roman" w:hAnsi="Times New Roman" w:cs="Times New Roman"/>
          <w:sz w:val="28"/>
          <w:szCs w:val="28"/>
          <w:lang w:val="en-US"/>
        </w:rPr>
        <w:t xml:space="preserve"> </w:t>
      </w:r>
      <w:r w:rsidRPr="00957C58">
        <w:rPr>
          <w:rFonts w:ascii="Times New Roman" w:hAnsi="Times New Roman" w:cs="Times New Roman"/>
          <w:i/>
          <w:sz w:val="28"/>
          <w:szCs w:val="28"/>
          <w:lang w:val="en-US"/>
        </w:rPr>
        <w:t>in limine</w:t>
      </w:r>
      <w:r w:rsidRPr="00957C58">
        <w:rPr>
          <w:rFonts w:ascii="Times New Roman" w:hAnsi="Times New Roman" w:cs="Times New Roman"/>
          <w:sz w:val="28"/>
          <w:szCs w:val="28"/>
          <w:lang w:val="en-US"/>
        </w:rPr>
        <w:t>.  I propose to consider each one in turn.</w:t>
      </w:r>
    </w:p>
    <w:p w14:paraId="3E973C30" w14:textId="77777777" w:rsidR="00B019A8" w:rsidRPr="00957C58" w:rsidRDefault="00B019A8" w:rsidP="00957C58">
      <w:pPr>
        <w:pStyle w:val="ListParagraph"/>
        <w:numPr>
          <w:ilvl w:val="0"/>
          <w:numId w:val="7"/>
        </w:numPr>
        <w:jc w:val="both"/>
        <w:rPr>
          <w:rFonts w:ascii="Times New Roman" w:hAnsi="Times New Roman" w:cs="Times New Roman"/>
          <w:b/>
          <w:sz w:val="28"/>
          <w:szCs w:val="28"/>
          <w:lang w:val="en-US"/>
        </w:rPr>
      </w:pPr>
      <w:r w:rsidRPr="00957C58">
        <w:rPr>
          <w:rFonts w:ascii="Times New Roman" w:hAnsi="Times New Roman" w:cs="Times New Roman"/>
          <w:b/>
          <w:sz w:val="28"/>
          <w:szCs w:val="28"/>
          <w:lang w:val="en-US"/>
        </w:rPr>
        <w:t>Was the appeal filed out of time</w:t>
      </w:r>
    </w:p>
    <w:p w14:paraId="4AECC9F0" w14:textId="77777777" w:rsidR="00B019A8" w:rsidRPr="00957C58" w:rsidRDefault="00B019A8" w:rsidP="00957C58">
      <w:pPr>
        <w:ind w:firstLine="720"/>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 xml:space="preserve">In terms of rule 5 of the High Court (Miscellaneous Appeals and Reviews) Rules 1975, </w:t>
      </w:r>
      <w:r w:rsidR="00392B0C">
        <w:rPr>
          <w:rFonts w:ascii="Times New Roman" w:hAnsi="Times New Roman" w:cs="Times New Roman"/>
          <w:sz w:val="28"/>
          <w:szCs w:val="28"/>
          <w:lang w:val="en-US"/>
        </w:rPr>
        <w:t>“</w:t>
      </w:r>
      <w:r w:rsidRPr="00957C58">
        <w:rPr>
          <w:rFonts w:ascii="Times New Roman" w:hAnsi="Times New Roman" w:cs="Times New Roman"/>
          <w:sz w:val="28"/>
          <w:szCs w:val="28"/>
          <w:lang w:val="en-US"/>
        </w:rPr>
        <w:t>an appeal shall be delivered and filed in accordance with the provision</w:t>
      </w:r>
      <w:r w:rsidR="00392B0C">
        <w:rPr>
          <w:rFonts w:ascii="Times New Roman" w:hAnsi="Times New Roman" w:cs="Times New Roman"/>
          <w:sz w:val="28"/>
          <w:szCs w:val="28"/>
          <w:lang w:val="en-US"/>
        </w:rPr>
        <w:t>s</w:t>
      </w:r>
      <w:r w:rsidRPr="00957C58">
        <w:rPr>
          <w:rFonts w:ascii="Times New Roman" w:hAnsi="Times New Roman" w:cs="Times New Roman"/>
          <w:sz w:val="28"/>
          <w:szCs w:val="28"/>
          <w:lang w:val="en-US"/>
        </w:rPr>
        <w:t xml:space="preserve"> of rule 4 within fifteen days of the decision appealed against being given …</w:t>
      </w:r>
      <w:r w:rsidR="00392B0C">
        <w:rPr>
          <w:rFonts w:ascii="Times New Roman" w:hAnsi="Times New Roman" w:cs="Times New Roman"/>
          <w:sz w:val="28"/>
          <w:szCs w:val="28"/>
          <w:lang w:val="en-US"/>
        </w:rPr>
        <w:t>”</w:t>
      </w:r>
    </w:p>
    <w:p w14:paraId="790BE77B" w14:textId="77777777" w:rsidR="00B019A8" w:rsidRPr="00957C58" w:rsidRDefault="00B019A8" w:rsidP="00957C58">
      <w:pPr>
        <w:ind w:left="360" w:firstLine="360"/>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The record of appeal which was c</w:t>
      </w:r>
      <w:r w:rsidR="00F71995">
        <w:rPr>
          <w:rFonts w:ascii="Times New Roman" w:hAnsi="Times New Roman" w:cs="Times New Roman"/>
          <w:sz w:val="28"/>
          <w:szCs w:val="28"/>
          <w:lang w:val="en-US"/>
        </w:rPr>
        <w:t>ertifi</w:t>
      </w:r>
      <w:r w:rsidRPr="00957C58">
        <w:rPr>
          <w:rFonts w:ascii="Times New Roman" w:hAnsi="Times New Roman" w:cs="Times New Roman"/>
          <w:sz w:val="28"/>
          <w:szCs w:val="28"/>
          <w:lang w:val="en-US"/>
        </w:rPr>
        <w:t>ed</w:t>
      </w:r>
      <w:r w:rsidR="00F71995">
        <w:rPr>
          <w:rFonts w:ascii="Times New Roman" w:hAnsi="Times New Roman" w:cs="Times New Roman"/>
          <w:sz w:val="28"/>
          <w:szCs w:val="28"/>
          <w:lang w:val="en-US"/>
        </w:rPr>
        <w:t xml:space="preserve"> as correct</w:t>
      </w:r>
      <w:r w:rsidRPr="00957C58">
        <w:rPr>
          <w:rFonts w:ascii="Times New Roman" w:hAnsi="Times New Roman" w:cs="Times New Roman"/>
          <w:sz w:val="28"/>
          <w:szCs w:val="28"/>
          <w:lang w:val="en-US"/>
        </w:rPr>
        <w:t xml:space="preserve"> by one K. M</w:t>
      </w:r>
      <w:r w:rsidR="003D6A7B" w:rsidRPr="00957C58">
        <w:rPr>
          <w:rFonts w:ascii="Times New Roman" w:hAnsi="Times New Roman" w:cs="Times New Roman"/>
          <w:sz w:val="28"/>
          <w:szCs w:val="28"/>
          <w:lang w:val="en-US"/>
        </w:rPr>
        <w:t>h</w:t>
      </w:r>
      <w:r w:rsidRPr="00957C58">
        <w:rPr>
          <w:rFonts w:ascii="Times New Roman" w:hAnsi="Times New Roman" w:cs="Times New Roman"/>
          <w:sz w:val="28"/>
          <w:szCs w:val="28"/>
          <w:lang w:val="en-US"/>
        </w:rPr>
        <w:t>langeni on behalf of the Mining Director, Matabeleland South as a t</w:t>
      </w:r>
      <w:r w:rsidR="00F71995">
        <w:rPr>
          <w:rFonts w:ascii="Times New Roman" w:hAnsi="Times New Roman" w:cs="Times New Roman"/>
          <w:sz w:val="28"/>
          <w:szCs w:val="28"/>
          <w:lang w:val="en-US"/>
        </w:rPr>
        <w:t>ru</w:t>
      </w:r>
      <w:r w:rsidRPr="00957C58">
        <w:rPr>
          <w:rFonts w:ascii="Times New Roman" w:hAnsi="Times New Roman" w:cs="Times New Roman"/>
          <w:sz w:val="28"/>
          <w:szCs w:val="28"/>
          <w:lang w:val="en-US"/>
        </w:rPr>
        <w:t xml:space="preserve">e reflection of </w:t>
      </w:r>
      <w:r w:rsidRPr="00957C58">
        <w:rPr>
          <w:rFonts w:ascii="Times New Roman" w:hAnsi="Times New Roman" w:cs="Times New Roman"/>
          <w:sz w:val="28"/>
          <w:szCs w:val="28"/>
          <w:lang w:val="en-US"/>
        </w:rPr>
        <w:lastRenderedPageBreak/>
        <w:t>the proceedings and equal</w:t>
      </w:r>
      <w:r w:rsidR="003D6A7B" w:rsidRPr="00957C58">
        <w:rPr>
          <w:rFonts w:ascii="Times New Roman" w:hAnsi="Times New Roman" w:cs="Times New Roman"/>
          <w:sz w:val="28"/>
          <w:szCs w:val="28"/>
          <w:lang w:val="en-US"/>
        </w:rPr>
        <w:t>l</w:t>
      </w:r>
      <w:r w:rsidRPr="00957C58">
        <w:rPr>
          <w:rFonts w:ascii="Times New Roman" w:hAnsi="Times New Roman" w:cs="Times New Roman"/>
          <w:sz w:val="28"/>
          <w:szCs w:val="28"/>
          <w:lang w:val="en-US"/>
        </w:rPr>
        <w:t xml:space="preserve">y </w:t>
      </w:r>
      <w:r w:rsidR="00F71995">
        <w:rPr>
          <w:rFonts w:ascii="Times New Roman" w:hAnsi="Times New Roman" w:cs="Times New Roman"/>
          <w:sz w:val="28"/>
          <w:szCs w:val="28"/>
          <w:lang w:val="en-US"/>
        </w:rPr>
        <w:t>certifi</w:t>
      </w:r>
      <w:r w:rsidRPr="00957C58">
        <w:rPr>
          <w:rFonts w:ascii="Times New Roman" w:hAnsi="Times New Roman" w:cs="Times New Roman"/>
          <w:sz w:val="28"/>
          <w:szCs w:val="28"/>
          <w:lang w:val="en-US"/>
        </w:rPr>
        <w:t>ed to be so by both parties has 15</w:t>
      </w:r>
      <w:r w:rsidRPr="00957C58">
        <w:rPr>
          <w:rFonts w:ascii="Times New Roman" w:hAnsi="Times New Roman" w:cs="Times New Roman"/>
          <w:sz w:val="28"/>
          <w:szCs w:val="28"/>
          <w:vertAlign w:val="superscript"/>
          <w:lang w:val="en-US"/>
        </w:rPr>
        <w:t>th</w:t>
      </w:r>
      <w:r w:rsidRPr="00957C58">
        <w:rPr>
          <w:rFonts w:ascii="Times New Roman" w:hAnsi="Times New Roman" w:cs="Times New Roman"/>
          <w:sz w:val="28"/>
          <w:szCs w:val="28"/>
          <w:lang w:val="en-US"/>
        </w:rPr>
        <w:t xml:space="preserve"> June 2020 as the date of the determination.</w:t>
      </w:r>
    </w:p>
    <w:p w14:paraId="58BC5E15" w14:textId="77777777" w:rsidR="00B019A8" w:rsidRPr="00957C58" w:rsidRDefault="00B019A8" w:rsidP="00957C58">
      <w:pPr>
        <w:ind w:firstLine="720"/>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In</w:t>
      </w:r>
      <w:r w:rsidR="003D6A7B" w:rsidRPr="00957C58">
        <w:rPr>
          <w:rFonts w:ascii="Times New Roman" w:hAnsi="Times New Roman" w:cs="Times New Roman"/>
          <w:sz w:val="28"/>
          <w:szCs w:val="28"/>
          <w:lang w:val="en-US"/>
        </w:rPr>
        <w:t xml:space="preserve"> </w:t>
      </w:r>
      <w:r w:rsidRPr="00957C58">
        <w:rPr>
          <w:rFonts w:ascii="Times New Roman" w:hAnsi="Times New Roman" w:cs="Times New Roman"/>
          <w:sz w:val="28"/>
          <w:szCs w:val="28"/>
          <w:lang w:val="en-US"/>
        </w:rPr>
        <w:t xml:space="preserve">paragraph 8.2 of the heads of argument counsel for the appellant acknowledged that the determination by the court </w:t>
      </w:r>
      <w:r w:rsidRPr="00957C58">
        <w:rPr>
          <w:rFonts w:ascii="Times New Roman" w:hAnsi="Times New Roman" w:cs="Times New Roman"/>
          <w:i/>
          <w:sz w:val="28"/>
          <w:szCs w:val="28"/>
          <w:lang w:val="en-US"/>
        </w:rPr>
        <w:t>a quo</w:t>
      </w:r>
      <w:r w:rsidRPr="00957C58">
        <w:rPr>
          <w:rFonts w:ascii="Times New Roman" w:hAnsi="Times New Roman" w:cs="Times New Roman"/>
          <w:sz w:val="28"/>
          <w:szCs w:val="28"/>
          <w:lang w:val="en-US"/>
        </w:rPr>
        <w:t xml:space="preserve"> was made on 15</w:t>
      </w:r>
      <w:r w:rsidRPr="00957C58">
        <w:rPr>
          <w:rFonts w:ascii="Times New Roman" w:hAnsi="Times New Roman" w:cs="Times New Roman"/>
          <w:sz w:val="28"/>
          <w:szCs w:val="28"/>
          <w:vertAlign w:val="superscript"/>
          <w:lang w:val="en-US"/>
        </w:rPr>
        <w:t>th</w:t>
      </w:r>
      <w:r w:rsidRPr="00957C58">
        <w:rPr>
          <w:rFonts w:ascii="Times New Roman" w:hAnsi="Times New Roman" w:cs="Times New Roman"/>
          <w:sz w:val="28"/>
          <w:szCs w:val="28"/>
          <w:lang w:val="en-US"/>
        </w:rPr>
        <w:t xml:space="preserve"> June 2020.</w:t>
      </w:r>
      <w:r w:rsidR="00A62EA7">
        <w:rPr>
          <w:rFonts w:ascii="Times New Roman" w:hAnsi="Times New Roman" w:cs="Times New Roman"/>
          <w:sz w:val="28"/>
          <w:szCs w:val="28"/>
          <w:lang w:val="en-US"/>
        </w:rPr>
        <w:t xml:space="preserve"> This was the basis for the grievance raised in the sixth ground of appeal</w:t>
      </w:r>
      <w:r w:rsidR="009455CD">
        <w:rPr>
          <w:rFonts w:ascii="Times New Roman" w:hAnsi="Times New Roman" w:cs="Times New Roman"/>
          <w:sz w:val="28"/>
          <w:szCs w:val="28"/>
          <w:lang w:val="en-US"/>
        </w:rPr>
        <w:t xml:space="preserve"> which is</w:t>
      </w:r>
      <w:r w:rsidR="00A62EA7">
        <w:rPr>
          <w:rFonts w:ascii="Times New Roman" w:hAnsi="Times New Roman" w:cs="Times New Roman"/>
          <w:sz w:val="28"/>
          <w:szCs w:val="28"/>
          <w:lang w:val="en-US"/>
        </w:rPr>
        <w:t xml:space="preserve"> to the effect that the determination of 20 June 2020 was made before the appellant had made adequate representations.</w:t>
      </w:r>
      <w:r w:rsidRPr="00957C58">
        <w:rPr>
          <w:rFonts w:ascii="Times New Roman" w:hAnsi="Times New Roman" w:cs="Times New Roman"/>
          <w:sz w:val="28"/>
          <w:szCs w:val="28"/>
          <w:lang w:val="en-US"/>
        </w:rPr>
        <w:t xml:space="preserve">  It was only in supplementary heads of argument that counsel sought to suggest that the record was not a correct reflection of what transpired.</w:t>
      </w:r>
    </w:p>
    <w:p w14:paraId="4D7223F8" w14:textId="77777777" w:rsidR="00B019A8" w:rsidRPr="00957C58" w:rsidRDefault="003D6A7B" w:rsidP="00957C58">
      <w:p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ab/>
        <w:t xml:space="preserve">The point however is </w:t>
      </w:r>
      <w:r w:rsidR="00B019A8" w:rsidRPr="00957C58">
        <w:rPr>
          <w:rFonts w:ascii="Times New Roman" w:hAnsi="Times New Roman" w:cs="Times New Roman"/>
          <w:sz w:val="28"/>
          <w:szCs w:val="28"/>
          <w:lang w:val="en-US"/>
        </w:rPr>
        <w:t>that this</w:t>
      </w:r>
      <w:r w:rsidR="009455CD">
        <w:rPr>
          <w:rFonts w:ascii="Times New Roman" w:hAnsi="Times New Roman" w:cs="Times New Roman"/>
          <w:sz w:val="28"/>
          <w:szCs w:val="28"/>
          <w:lang w:val="en-US"/>
        </w:rPr>
        <w:t xml:space="preserve"> is the</w:t>
      </w:r>
      <w:r w:rsidR="00B019A8" w:rsidRPr="00957C58">
        <w:rPr>
          <w:rFonts w:ascii="Times New Roman" w:hAnsi="Times New Roman" w:cs="Times New Roman"/>
          <w:sz w:val="28"/>
          <w:szCs w:val="28"/>
          <w:lang w:val="en-US"/>
        </w:rPr>
        <w:t xml:space="preserve"> record before the court and which all parties duly certified as correct.  There is no other determination on record except the 15</w:t>
      </w:r>
      <w:r w:rsidR="00B019A8" w:rsidRPr="00957C58">
        <w:rPr>
          <w:rFonts w:ascii="Times New Roman" w:hAnsi="Times New Roman" w:cs="Times New Roman"/>
          <w:sz w:val="28"/>
          <w:szCs w:val="28"/>
          <w:vertAlign w:val="superscript"/>
          <w:lang w:val="en-US"/>
        </w:rPr>
        <w:t>th</w:t>
      </w:r>
      <w:r w:rsidR="00B019A8" w:rsidRPr="00957C58">
        <w:rPr>
          <w:rFonts w:ascii="Times New Roman" w:hAnsi="Times New Roman" w:cs="Times New Roman"/>
          <w:sz w:val="28"/>
          <w:szCs w:val="28"/>
          <w:lang w:val="en-US"/>
        </w:rPr>
        <w:t xml:space="preserve"> June 2020 one.</w:t>
      </w:r>
    </w:p>
    <w:p w14:paraId="2EDAC0DA" w14:textId="71991E3D" w:rsidR="00B019A8" w:rsidRPr="00957C58" w:rsidRDefault="00B019A8" w:rsidP="00957C58">
      <w:p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ab/>
        <w:t>That said, the appeal ought to have been filed within 15 days of that determination.  There is no dispute</w:t>
      </w:r>
      <w:r w:rsidR="00363646">
        <w:rPr>
          <w:rFonts w:ascii="Times New Roman" w:hAnsi="Times New Roman" w:cs="Times New Roman"/>
          <w:sz w:val="28"/>
          <w:szCs w:val="28"/>
          <w:lang w:val="en-US"/>
        </w:rPr>
        <w:t xml:space="preserve"> that</w:t>
      </w:r>
      <w:r w:rsidRPr="00957C58">
        <w:rPr>
          <w:rFonts w:ascii="Times New Roman" w:hAnsi="Times New Roman" w:cs="Times New Roman"/>
          <w:sz w:val="28"/>
          <w:szCs w:val="28"/>
          <w:lang w:val="en-US"/>
        </w:rPr>
        <w:t xml:space="preserve"> it was filed outside the 15 days.  No application for condonation was</w:t>
      </w:r>
      <w:r w:rsidR="003D6A7B" w:rsidRPr="00957C58">
        <w:rPr>
          <w:rFonts w:ascii="Times New Roman" w:hAnsi="Times New Roman" w:cs="Times New Roman"/>
          <w:sz w:val="28"/>
          <w:szCs w:val="28"/>
          <w:lang w:val="en-US"/>
        </w:rPr>
        <w:t xml:space="preserve"> </w:t>
      </w:r>
      <w:r w:rsidRPr="00957C58">
        <w:rPr>
          <w:rFonts w:ascii="Times New Roman" w:hAnsi="Times New Roman" w:cs="Times New Roman"/>
          <w:sz w:val="28"/>
          <w:szCs w:val="28"/>
          <w:lang w:val="en-US"/>
        </w:rPr>
        <w:t>sought and granted.</w:t>
      </w:r>
    </w:p>
    <w:p w14:paraId="19254A48" w14:textId="77777777" w:rsidR="00B019A8" w:rsidRPr="00957C58" w:rsidRDefault="00B019A8" w:rsidP="00957C58">
      <w:pPr>
        <w:ind w:firstLine="720"/>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 xml:space="preserve">In </w:t>
      </w:r>
      <w:r w:rsidRPr="00957C58">
        <w:rPr>
          <w:rFonts w:ascii="Times New Roman" w:hAnsi="Times New Roman" w:cs="Times New Roman"/>
          <w:i/>
          <w:sz w:val="28"/>
          <w:szCs w:val="28"/>
          <w:lang w:val="en-US"/>
        </w:rPr>
        <w:t>Forestry Commission</w:t>
      </w:r>
      <w:r w:rsidRPr="00957C58">
        <w:rPr>
          <w:rFonts w:ascii="Times New Roman" w:hAnsi="Times New Roman" w:cs="Times New Roman"/>
          <w:sz w:val="28"/>
          <w:szCs w:val="28"/>
          <w:lang w:val="en-US"/>
        </w:rPr>
        <w:t xml:space="preserve"> v </w:t>
      </w:r>
      <w:r w:rsidRPr="00957C58">
        <w:rPr>
          <w:rFonts w:ascii="Times New Roman" w:hAnsi="Times New Roman" w:cs="Times New Roman"/>
          <w:i/>
          <w:sz w:val="28"/>
          <w:szCs w:val="28"/>
          <w:lang w:val="en-US"/>
        </w:rPr>
        <w:t>Moyo</w:t>
      </w:r>
      <w:r w:rsidRPr="00957C58">
        <w:rPr>
          <w:rFonts w:ascii="Times New Roman" w:hAnsi="Times New Roman" w:cs="Times New Roman"/>
          <w:sz w:val="28"/>
          <w:szCs w:val="28"/>
          <w:lang w:val="en-US"/>
        </w:rPr>
        <w:t xml:space="preserve"> 1997 (1) ZLR 254 (S) GUBBAY CJ made the point that</w:t>
      </w:r>
      <w:r w:rsidR="006904E1" w:rsidRPr="00957C58">
        <w:rPr>
          <w:rFonts w:ascii="Times New Roman" w:hAnsi="Times New Roman" w:cs="Times New Roman"/>
          <w:sz w:val="28"/>
          <w:szCs w:val="28"/>
          <w:lang w:val="en-US"/>
        </w:rPr>
        <w:t xml:space="preserve"> condonation cannot be granted </w:t>
      </w:r>
      <w:r w:rsidR="006904E1" w:rsidRPr="00957C58">
        <w:rPr>
          <w:rFonts w:ascii="Times New Roman" w:hAnsi="Times New Roman" w:cs="Times New Roman"/>
          <w:i/>
          <w:sz w:val="28"/>
          <w:szCs w:val="28"/>
          <w:lang w:val="en-US"/>
        </w:rPr>
        <w:t xml:space="preserve">mero </w:t>
      </w:r>
      <w:r w:rsidR="00E55BEF">
        <w:rPr>
          <w:rFonts w:ascii="Times New Roman" w:hAnsi="Times New Roman" w:cs="Times New Roman"/>
          <w:i/>
          <w:sz w:val="28"/>
          <w:szCs w:val="28"/>
          <w:lang w:val="en-US"/>
        </w:rPr>
        <w:t>motu</w:t>
      </w:r>
      <w:r w:rsidR="006904E1" w:rsidRPr="00957C58">
        <w:rPr>
          <w:rFonts w:ascii="Times New Roman" w:hAnsi="Times New Roman" w:cs="Times New Roman"/>
          <w:sz w:val="28"/>
          <w:szCs w:val="28"/>
          <w:lang w:val="en-US"/>
        </w:rPr>
        <w:t>.</w:t>
      </w:r>
    </w:p>
    <w:p w14:paraId="469F72E3" w14:textId="77777777" w:rsidR="006904E1" w:rsidRPr="00957C58" w:rsidRDefault="006904E1" w:rsidP="00957C58">
      <w:pPr>
        <w:pStyle w:val="NoSpacing"/>
        <w:ind w:left="720"/>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w:t>
      </w:r>
      <w:r w:rsidR="003D6A7B" w:rsidRPr="00957C58">
        <w:rPr>
          <w:rFonts w:ascii="Times New Roman" w:hAnsi="Times New Roman" w:cs="Times New Roman"/>
          <w:sz w:val="28"/>
          <w:szCs w:val="28"/>
          <w:lang w:val="en-US"/>
        </w:rPr>
        <w:t>F</w:t>
      </w:r>
      <w:r w:rsidRPr="00957C58">
        <w:rPr>
          <w:rFonts w:ascii="Times New Roman" w:hAnsi="Times New Roman" w:cs="Times New Roman"/>
          <w:sz w:val="28"/>
          <w:szCs w:val="28"/>
          <w:lang w:val="en-US"/>
        </w:rPr>
        <w:t>or it is the making of the application that triggers the discretion to extend the time.”</w:t>
      </w:r>
    </w:p>
    <w:p w14:paraId="53FFF5EE" w14:textId="77777777" w:rsidR="00C2228C" w:rsidRDefault="00C2228C" w:rsidP="00957C58">
      <w:pPr>
        <w:jc w:val="both"/>
        <w:rPr>
          <w:sz w:val="28"/>
          <w:szCs w:val="28"/>
          <w:lang w:val="en-US"/>
        </w:rPr>
      </w:pPr>
    </w:p>
    <w:p w14:paraId="2B1F8AF9" w14:textId="77777777" w:rsidR="006904E1" w:rsidRPr="00957C58" w:rsidRDefault="006904E1" w:rsidP="00957C58">
      <w:pPr>
        <w:jc w:val="both"/>
        <w:rPr>
          <w:rFonts w:ascii="Times New Roman" w:hAnsi="Times New Roman" w:cs="Times New Roman"/>
          <w:sz w:val="28"/>
          <w:szCs w:val="28"/>
          <w:lang w:val="en-US"/>
        </w:rPr>
      </w:pPr>
      <w:r w:rsidRPr="00957C58">
        <w:rPr>
          <w:sz w:val="28"/>
          <w:szCs w:val="28"/>
          <w:lang w:val="en-US"/>
        </w:rPr>
        <w:tab/>
      </w:r>
      <w:r w:rsidRPr="00957C58">
        <w:rPr>
          <w:rFonts w:ascii="Times New Roman" w:hAnsi="Times New Roman" w:cs="Times New Roman"/>
          <w:sz w:val="28"/>
          <w:szCs w:val="28"/>
          <w:lang w:val="en-US"/>
        </w:rPr>
        <w:t xml:space="preserve">It matters not that the delay was by a few days.  The court would have been inclined to grant condonation given the slight delay but such condonation could only be granted upon application.  Such application need not have been </w:t>
      </w:r>
      <w:r w:rsidR="00600F85">
        <w:rPr>
          <w:rFonts w:ascii="Times New Roman" w:hAnsi="Times New Roman" w:cs="Times New Roman"/>
          <w:sz w:val="28"/>
          <w:szCs w:val="28"/>
          <w:lang w:val="en-US"/>
        </w:rPr>
        <w:t>a</w:t>
      </w:r>
      <w:r w:rsidRPr="00957C58">
        <w:rPr>
          <w:rFonts w:ascii="Times New Roman" w:hAnsi="Times New Roman" w:cs="Times New Roman"/>
          <w:sz w:val="28"/>
          <w:szCs w:val="28"/>
          <w:lang w:val="en-US"/>
        </w:rPr>
        <w:t xml:space="preserve"> formal written application to trigger the court’s discretion to grant condonation.  Counsel did not seek such condonation ostensibly because the date of the determination was incorrect.  Such an argument was not available to counsel given the fact that the record was certified as correct as already alluded to.</w:t>
      </w:r>
      <w:r w:rsidR="00990B8E">
        <w:rPr>
          <w:rFonts w:ascii="Times New Roman" w:hAnsi="Times New Roman" w:cs="Times New Roman"/>
          <w:sz w:val="28"/>
          <w:szCs w:val="28"/>
          <w:lang w:val="en-US"/>
        </w:rPr>
        <w:t xml:space="preserve"> In any event there is only one determination which resolved the parties’ dispute and could therefore be appealed against, it is the decision of 20 June 2020.</w:t>
      </w:r>
    </w:p>
    <w:p w14:paraId="74232E06" w14:textId="77777777" w:rsidR="006904E1" w:rsidRPr="00957C58" w:rsidRDefault="006904E1" w:rsidP="00957C58">
      <w:p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ab/>
        <w:t xml:space="preserve">In the </w:t>
      </w:r>
      <w:r w:rsidRPr="00957C58">
        <w:rPr>
          <w:rFonts w:ascii="Times New Roman" w:hAnsi="Times New Roman" w:cs="Times New Roman"/>
          <w:i/>
          <w:sz w:val="28"/>
          <w:szCs w:val="28"/>
          <w:lang w:val="en-US"/>
        </w:rPr>
        <w:t>Forestry Commission</w:t>
      </w:r>
      <w:r w:rsidRPr="00957C58">
        <w:rPr>
          <w:rFonts w:ascii="Times New Roman" w:hAnsi="Times New Roman" w:cs="Times New Roman"/>
          <w:sz w:val="28"/>
          <w:szCs w:val="28"/>
          <w:lang w:val="en-US"/>
        </w:rPr>
        <w:t xml:space="preserve"> case </w:t>
      </w:r>
      <w:r w:rsidRPr="00957C58">
        <w:rPr>
          <w:rFonts w:ascii="Times New Roman" w:hAnsi="Times New Roman" w:cs="Times New Roman"/>
          <w:i/>
          <w:sz w:val="28"/>
          <w:szCs w:val="28"/>
          <w:lang w:val="en-US"/>
        </w:rPr>
        <w:t>(supra)</w:t>
      </w:r>
      <w:r w:rsidRPr="00957C58">
        <w:rPr>
          <w:rFonts w:ascii="Times New Roman" w:hAnsi="Times New Roman" w:cs="Times New Roman"/>
          <w:sz w:val="28"/>
          <w:szCs w:val="28"/>
          <w:lang w:val="en-US"/>
        </w:rPr>
        <w:t xml:space="preserve"> GUBBAY CJ cited, with approval</w:t>
      </w:r>
      <w:r w:rsidR="00726C5B">
        <w:rPr>
          <w:rFonts w:ascii="Times New Roman" w:hAnsi="Times New Roman" w:cs="Times New Roman"/>
          <w:sz w:val="28"/>
          <w:szCs w:val="28"/>
          <w:lang w:val="en-US"/>
        </w:rPr>
        <w:t>,</w:t>
      </w:r>
      <w:r w:rsidRPr="00957C58">
        <w:rPr>
          <w:rFonts w:ascii="Times New Roman" w:hAnsi="Times New Roman" w:cs="Times New Roman"/>
          <w:sz w:val="28"/>
          <w:szCs w:val="28"/>
          <w:lang w:val="en-US"/>
        </w:rPr>
        <w:t xml:space="preserve"> the case of </w:t>
      </w:r>
      <w:r w:rsidRPr="00957C58">
        <w:rPr>
          <w:rFonts w:ascii="Times New Roman" w:hAnsi="Times New Roman" w:cs="Times New Roman"/>
          <w:i/>
          <w:sz w:val="28"/>
          <w:szCs w:val="28"/>
          <w:lang w:val="en-US"/>
        </w:rPr>
        <w:t>Mat</w:t>
      </w:r>
      <w:r w:rsidR="00383310">
        <w:rPr>
          <w:rFonts w:ascii="Times New Roman" w:hAnsi="Times New Roman" w:cs="Times New Roman"/>
          <w:i/>
          <w:sz w:val="28"/>
          <w:szCs w:val="28"/>
          <w:lang w:val="en-US"/>
        </w:rPr>
        <w:t>samb</w:t>
      </w:r>
      <w:r w:rsidRPr="00957C58">
        <w:rPr>
          <w:rFonts w:ascii="Times New Roman" w:hAnsi="Times New Roman" w:cs="Times New Roman"/>
          <w:i/>
          <w:sz w:val="28"/>
          <w:szCs w:val="28"/>
          <w:lang w:val="en-US"/>
        </w:rPr>
        <w:t>ire</w:t>
      </w:r>
      <w:r w:rsidRPr="00957C58">
        <w:rPr>
          <w:rFonts w:ascii="Times New Roman" w:hAnsi="Times New Roman" w:cs="Times New Roman"/>
          <w:sz w:val="28"/>
          <w:szCs w:val="28"/>
          <w:lang w:val="en-US"/>
        </w:rPr>
        <w:t xml:space="preserve"> </w:t>
      </w:r>
      <w:r w:rsidRPr="00957C58">
        <w:rPr>
          <w:rFonts w:ascii="Times New Roman" w:hAnsi="Times New Roman" w:cs="Times New Roman"/>
          <w:i/>
          <w:sz w:val="28"/>
          <w:szCs w:val="28"/>
          <w:lang w:val="en-US"/>
        </w:rPr>
        <w:t>v Gweru City Council</w:t>
      </w:r>
      <w:r w:rsidRPr="00957C58">
        <w:rPr>
          <w:rFonts w:ascii="Times New Roman" w:hAnsi="Times New Roman" w:cs="Times New Roman"/>
          <w:sz w:val="28"/>
          <w:szCs w:val="28"/>
          <w:lang w:val="en-US"/>
        </w:rPr>
        <w:t xml:space="preserve"> S-183-95 where the court held that where proceedings by way of review were not instituted within the specified eight week period and condonation was not sought, the matter was not properly before the court.</w:t>
      </w:r>
    </w:p>
    <w:p w14:paraId="04A98588" w14:textId="77777777" w:rsidR="006904E1" w:rsidRPr="00957C58" w:rsidRDefault="006904E1" w:rsidP="00957C58">
      <w:p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lastRenderedPageBreak/>
        <w:tab/>
        <w:t>I would say the</w:t>
      </w:r>
      <w:r w:rsidR="003D6A7B" w:rsidRPr="00957C58">
        <w:rPr>
          <w:rFonts w:ascii="Times New Roman" w:hAnsi="Times New Roman" w:cs="Times New Roman"/>
          <w:sz w:val="28"/>
          <w:szCs w:val="28"/>
          <w:lang w:val="en-US"/>
        </w:rPr>
        <w:t xml:space="preserve"> same </w:t>
      </w:r>
      <w:r w:rsidR="00726C5B">
        <w:rPr>
          <w:rFonts w:ascii="Times New Roman" w:hAnsi="Times New Roman" w:cs="Times New Roman"/>
          <w:sz w:val="28"/>
          <w:szCs w:val="28"/>
          <w:lang w:val="en-US"/>
        </w:rPr>
        <w:t>applies</w:t>
      </w:r>
      <w:r w:rsidR="003D6A7B" w:rsidRPr="00957C58">
        <w:rPr>
          <w:rFonts w:ascii="Times New Roman" w:hAnsi="Times New Roman" w:cs="Times New Roman"/>
          <w:sz w:val="28"/>
          <w:szCs w:val="28"/>
          <w:lang w:val="en-US"/>
        </w:rPr>
        <w:t xml:space="preserve"> with </w:t>
      </w:r>
      <w:r w:rsidRPr="00957C58">
        <w:rPr>
          <w:rFonts w:ascii="Times New Roman" w:hAnsi="Times New Roman" w:cs="Times New Roman"/>
          <w:sz w:val="28"/>
          <w:szCs w:val="28"/>
          <w:lang w:val="en-US"/>
        </w:rPr>
        <w:t xml:space="preserve">equal force </w:t>
      </w:r>
      <w:r w:rsidRPr="00957C58">
        <w:rPr>
          <w:rFonts w:ascii="Times New Roman" w:hAnsi="Times New Roman" w:cs="Times New Roman"/>
          <w:i/>
          <w:sz w:val="28"/>
          <w:szCs w:val="28"/>
          <w:lang w:val="en-US"/>
        </w:rPr>
        <w:t>in casu</w:t>
      </w:r>
      <w:r w:rsidRPr="00957C58">
        <w:rPr>
          <w:rFonts w:ascii="Times New Roman" w:hAnsi="Times New Roman" w:cs="Times New Roman"/>
          <w:sz w:val="28"/>
          <w:szCs w:val="28"/>
          <w:lang w:val="en-US"/>
        </w:rPr>
        <w:t>.  Th</w:t>
      </w:r>
      <w:r w:rsidR="00F043D1">
        <w:rPr>
          <w:rFonts w:ascii="Times New Roman" w:hAnsi="Times New Roman" w:cs="Times New Roman"/>
          <w:sz w:val="28"/>
          <w:szCs w:val="28"/>
          <w:lang w:val="en-US"/>
        </w:rPr>
        <w:t>e</w:t>
      </w:r>
      <w:r w:rsidRPr="00957C58">
        <w:rPr>
          <w:rFonts w:ascii="Times New Roman" w:hAnsi="Times New Roman" w:cs="Times New Roman"/>
          <w:sz w:val="28"/>
          <w:szCs w:val="28"/>
          <w:lang w:val="en-US"/>
        </w:rPr>
        <w:t xml:space="preserve"> fact that this is an appeal</w:t>
      </w:r>
      <w:r w:rsidR="00E51B62">
        <w:rPr>
          <w:rFonts w:ascii="Times New Roman" w:hAnsi="Times New Roman" w:cs="Times New Roman"/>
          <w:sz w:val="28"/>
          <w:szCs w:val="28"/>
          <w:lang w:val="en-US"/>
        </w:rPr>
        <w:t xml:space="preserve"> and not a review as was the case in the Mat</w:t>
      </w:r>
      <w:r w:rsidR="00025F72">
        <w:rPr>
          <w:rFonts w:ascii="Times New Roman" w:hAnsi="Times New Roman" w:cs="Times New Roman"/>
          <w:sz w:val="28"/>
          <w:szCs w:val="28"/>
          <w:lang w:val="en-US"/>
        </w:rPr>
        <w:t>sambi</w:t>
      </w:r>
      <w:r w:rsidR="00E51B62">
        <w:rPr>
          <w:rFonts w:ascii="Times New Roman" w:hAnsi="Times New Roman" w:cs="Times New Roman"/>
          <w:sz w:val="28"/>
          <w:szCs w:val="28"/>
          <w:lang w:val="en-US"/>
        </w:rPr>
        <w:t>re case(supra)</w:t>
      </w:r>
      <w:r w:rsidRPr="00957C58">
        <w:rPr>
          <w:rFonts w:ascii="Times New Roman" w:hAnsi="Times New Roman" w:cs="Times New Roman"/>
          <w:sz w:val="28"/>
          <w:szCs w:val="28"/>
          <w:lang w:val="en-US"/>
        </w:rPr>
        <w:t xml:space="preserve"> does not change the</w:t>
      </w:r>
      <w:r w:rsidR="00E51B62">
        <w:rPr>
          <w:rFonts w:ascii="Times New Roman" w:hAnsi="Times New Roman" w:cs="Times New Roman"/>
          <w:sz w:val="28"/>
          <w:szCs w:val="28"/>
          <w:lang w:val="en-US"/>
        </w:rPr>
        <w:t xml:space="preserve"> complexion of this matter</w:t>
      </w:r>
      <w:r w:rsidR="00EC7495">
        <w:rPr>
          <w:rFonts w:ascii="Times New Roman" w:hAnsi="Times New Roman" w:cs="Times New Roman"/>
          <w:sz w:val="28"/>
          <w:szCs w:val="28"/>
          <w:lang w:val="en-US"/>
        </w:rPr>
        <w:t xml:space="preserve"> as regards the delay in filing the appeal and the consequences of such</w:t>
      </w:r>
      <w:r w:rsidRPr="00957C58">
        <w:rPr>
          <w:rFonts w:ascii="Times New Roman" w:hAnsi="Times New Roman" w:cs="Times New Roman"/>
          <w:sz w:val="28"/>
          <w:szCs w:val="28"/>
          <w:lang w:val="en-US"/>
        </w:rPr>
        <w:t>.</w:t>
      </w:r>
    </w:p>
    <w:p w14:paraId="767474DD" w14:textId="77777777" w:rsidR="006904E1" w:rsidRPr="00957C58" w:rsidRDefault="006904E1" w:rsidP="00957C58">
      <w:p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ab/>
        <w:t xml:space="preserve">The first point </w:t>
      </w:r>
      <w:r w:rsidRPr="00957C58">
        <w:rPr>
          <w:rFonts w:ascii="Times New Roman" w:hAnsi="Times New Roman" w:cs="Times New Roman"/>
          <w:i/>
          <w:sz w:val="28"/>
          <w:szCs w:val="28"/>
          <w:lang w:val="en-US"/>
        </w:rPr>
        <w:t>in limine</w:t>
      </w:r>
      <w:r w:rsidRPr="00957C58">
        <w:rPr>
          <w:rFonts w:ascii="Times New Roman" w:hAnsi="Times New Roman" w:cs="Times New Roman"/>
          <w:sz w:val="28"/>
          <w:szCs w:val="28"/>
          <w:lang w:val="en-US"/>
        </w:rPr>
        <w:t xml:space="preserve"> was</w:t>
      </w:r>
      <w:r w:rsidR="0074692E">
        <w:rPr>
          <w:rFonts w:ascii="Times New Roman" w:hAnsi="Times New Roman" w:cs="Times New Roman"/>
          <w:sz w:val="28"/>
          <w:szCs w:val="28"/>
          <w:lang w:val="en-US"/>
        </w:rPr>
        <w:t xml:space="preserve"> therefore</w:t>
      </w:r>
      <w:r w:rsidRPr="00957C58">
        <w:rPr>
          <w:rFonts w:ascii="Times New Roman" w:hAnsi="Times New Roman" w:cs="Times New Roman"/>
          <w:sz w:val="28"/>
          <w:szCs w:val="28"/>
          <w:lang w:val="en-US"/>
        </w:rPr>
        <w:t xml:space="preserve"> properly taken and is accordingly upheld.</w:t>
      </w:r>
    </w:p>
    <w:p w14:paraId="6CB446E8" w14:textId="77777777" w:rsidR="006904E1" w:rsidRPr="00957C58" w:rsidRDefault="001979B5" w:rsidP="00957C58">
      <w:p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ab/>
        <w:t xml:space="preserve">I move on to the second point </w:t>
      </w:r>
      <w:r w:rsidRPr="00957C58">
        <w:rPr>
          <w:rFonts w:ascii="Times New Roman" w:hAnsi="Times New Roman" w:cs="Times New Roman"/>
          <w:i/>
          <w:sz w:val="28"/>
          <w:szCs w:val="28"/>
          <w:lang w:val="en-US"/>
        </w:rPr>
        <w:t>in limine</w:t>
      </w:r>
      <w:r w:rsidRPr="00957C58">
        <w:rPr>
          <w:rFonts w:ascii="Times New Roman" w:hAnsi="Times New Roman" w:cs="Times New Roman"/>
          <w:sz w:val="28"/>
          <w:szCs w:val="28"/>
          <w:lang w:val="en-US"/>
        </w:rPr>
        <w:t>.</w:t>
      </w:r>
    </w:p>
    <w:p w14:paraId="5B111F9A" w14:textId="77777777" w:rsidR="001979B5" w:rsidRPr="00957C58" w:rsidRDefault="001979B5" w:rsidP="00957C58">
      <w:pPr>
        <w:ind w:left="720" w:hanging="720"/>
        <w:jc w:val="both"/>
        <w:rPr>
          <w:rFonts w:ascii="Times New Roman" w:hAnsi="Times New Roman" w:cs="Times New Roman"/>
          <w:b/>
          <w:sz w:val="28"/>
          <w:szCs w:val="28"/>
          <w:lang w:val="en-US"/>
        </w:rPr>
      </w:pPr>
      <w:r w:rsidRPr="00957C58">
        <w:rPr>
          <w:rFonts w:ascii="Times New Roman" w:hAnsi="Times New Roman" w:cs="Times New Roman"/>
          <w:sz w:val="28"/>
          <w:szCs w:val="28"/>
          <w:lang w:val="en-US"/>
        </w:rPr>
        <w:t>b)</w:t>
      </w:r>
      <w:r w:rsidRPr="00957C58">
        <w:rPr>
          <w:rFonts w:ascii="Times New Roman" w:hAnsi="Times New Roman" w:cs="Times New Roman"/>
          <w:sz w:val="28"/>
          <w:szCs w:val="28"/>
          <w:lang w:val="en-US"/>
        </w:rPr>
        <w:tab/>
      </w:r>
      <w:r w:rsidRPr="00957C58">
        <w:rPr>
          <w:rFonts w:ascii="Times New Roman" w:hAnsi="Times New Roman" w:cs="Times New Roman"/>
          <w:b/>
          <w:sz w:val="28"/>
          <w:szCs w:val="28"/>
          <w:lang w:val="en-US"/>
        </w:rPr>
        <w:t xml:space="preserve">Is the appeal directed at the substantive determination of the tribunal </w:t>
      </w:r>
      <w:r w:rsidRPr="00957C58">
        <w:rPr>
          <w:rFonts w:ascii="Times New Roman" w:hAnsi="Times New Roman" w:cs="Times New Roman"/>
          <w:b/>
          <w:i/>
          <w:sz w:val="28"/>
          <w:szCs w:val="28"/>
          <w:lang w:val="en-US"/>
        </w:rPr>
        <w:t xml:space="preserve">a </w:t>
      </w:r>
      <w:r w:rsidR="00957C58" w:rsidRPr="00957C58">
        <w:rPr>
          <w:rFonts w:ascii="Times New Roman" w:hAnsi="Times New Roman" w:cs="Times New Roman"/>
          <w:b/>
          <w:i/>
          <w:sz w:val="28"/>
          <w:szCs w:val="28"/>
          <w:lang w:val="en-US"/>
        </w:rPr>
        <w:t>quo?</w:t>
      </w:r>
    </w:p>
    <w:p w14:paraId="3AF63162" w14:textId="77777777" w:rsidR="001979B5" w:rsidRPr="00957C58" w:rsidRDefault="001979B5" w:rsidP="00957C58">
      <w:p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ab/>
        <w:t>As already alluded to, the determination on record was by T. Makaza.  There is no determination by K. Mhlangeni.</w:t>
      </w:r>
    </w:p>
    <w:p w14:paraId="11D15FA9" w14:textId="77777777" w:rsidR="001979B5" w:rsidRPr="00957C58" w:rsidRDefault="001979B5" w:rsidP="00957C58">
      <w:p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ab/>
        <w:t>Rule 4 of the High Court (Miscellaneous Appeals and Review) Rules, 1975 states that:</w:t>
      </w:r>
    </w:p>
    <w:p w14:paraId="284F8ED1" w14:textId="77777777" w:rsidR="001979B5" w:rsidRPr="00957C58" w:rsidRDefault="001979B5" w:rsidP="00957C58">
      <w:pPr>
        <w:pStyle w:val="NoSpacing"/>
        <w:ind w:left="2160" w:hanging="1440"/>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“4 (1)</w:t>
      </w:r>
      <w:r w:rsidRPr="00957C58">
        <w:rPr>
          <w:rFonts w:ascii="Times New Roman" w:hAnsi="Times New Roman" w:cs="Times New Roman"/>
          <w:sz w:val="28"/>
          <w:szCs w:val="28"/>
          <w:lang w:val="en-US"/>
        </w:rPr>
        <w:tab/>
        <w:t>An appeal or review shall be instituted by means of a notice directed and delivered by the appellant to the presiding officer of the tribunal or the officer whose decision or proceedings are in qu</w:t>
      </w:r>
      <w:r w:rsidR="002C08ED">
        <w:rPr>
          <w:rFonts w:ascii="Times New Roman" w:hAnsi="Times New Roman" w:cs="Times New Roman"/>
          <w:sz w:val="28"/>
          <w:szCs w:val="28"/>
          <w:lang w:val="en-US"/>
        </w:rPr>
        <w:t>es</w:t>
      </w:r>
      <w:r w:rsidRPr="00957C58">
        <w:rPr>
          <w:rFonts w:ascii="Times New Roman" w:hAnsi="Times New Roman" w:cs="Times New Roman"/>
          <w:sz w:val="28"/>
          <w:szCs w:val="28"/>
          <w:lang w:val="en-US"/>
        </w:rPr>
        <w:t>tion, and to all other parties affected.”</w:t>
      </w:r>
    </w:p>
    <w:p w14:paraId="0F26B927" w14:textId="77777777" w:rsidR="001979B5" w:rsidRPr="00957C58" w:rsidRDefault="001979B5" w:rsidP="00957C58">
      <w:pPr>
        <w:pStyle w:val="NoSpacing"/>
        <w:jc w:val="both"/>
        <w:rPr>
          <w:rFonts w:ascii="Times New Roman" w:hAnsi="Times New Roman" w:cs="Times New Roman"/>
          <w:sz w:val="28"/>
          <w:szCs w:val="28"/>
          <w:lang w:val="en-US"/>
        </w:rPr>
      </w:pPr>
    </w:p>
    <w:p w14:paraId="5B99BCBF" w14:textId="77777777" w:rsidR="001979B5" w:rsidRPr="00957C58" w:rsidRDefault="001979B5" w:rsidP="00957C58">
      <w:p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ab/>
        <w:t xml:space="preserve">The presiding officer who made the determination is T. Makaza but there is no reference to this </w:t>
      </w:r>
      <w:r w:rsidR="003D6A7B" w:rsidRPr="00957C58">
        <w:rPr>
          <w:rFonts w:ascii="Times New Roman" w:hAnsi="Times New Roman" w:cs="Times New Roman"/>
          <w:sz w:val="28"/>
          <w:szCs w:val="28"/>
          <w:lang w:val="en-US"/>
        </w:rPr>
        <w:t>o</w:t>
      </w:r>
      <w:r w:rsidRPr="00957C58">
        <w:rPr>
          <w:rFonts w:ascii="Times New Roman" w:hAnsi="Times New Roman" w:cs="Times New Roman"/>
          <w:sz w:val="28"/>
          <w:szCs w:val="28"/>
          <w:lang w:val="en-US"/>
        </w:rPr>
        <w:t xml:space="preserve">fficial as required </w:t>
      </w:r>
      <w:r w:rsidR="003D6A7B" w:rsidRPr="00957C58">
        <w:rPr>
          <w:rFonts w:ascii="Times New Roman" w:hAnsi="Times New Roman" w:cs="Times New Roman"/>
          <w:sz w:val="28"/>
          <w:szCs w:val="28"/>
          <w:lang w:val="en-US"/>
        </w:rPr>
        <w:t>b</w:t>
      </w:r>
      <w:r w:rsidRPr="00957C58">
        <w:rPr>
          <w:rFonts w:ascii="Times New Roman" w:hAnsi="Times New Roman" w:cs="Times New Roman"/>
          <w:sz w:val="28"/>
          <w:szCs w:val="28"/>
          <w:lang w:val="en-US"/>
        </w:rPr>
        <w:t xml:space="preserve">y the rules of court.  It therefore follows that the appeal is also not directed at the substantive determination of the court </w:t>
      </w:r>
      <w:r w:rsidRPr="00957C58">
        <w:rPr>
          <w:rFonts w:ascii="Times New Roman" w:hAnsi="Times New Roman" w:cs="Times New Roman"/>
          <w:i/>
          <w:sz w:val="28"/>
          <w:szCs w:val="28"/>
          <w:lang w:val="en-US"/>
        </w:rPr>
        <w:t>a quo</w:t>
      </w:r>
      <w:r w:rsidRPr="00957C58">
        <w:rPr>
          <w:rFonts w:ascii="Times New Roman" w:hAnsi="Times New Roman" w:cs="Times New Roman"/>
          <w:sz w:val="28"/>
          <w:szCs w:val="28"/>
          <w:lang w:val="en-US"/>
        </w:rPr>
        <w:t>.  There is no determination of 3</w:t>
      </w:r>
      <w:r w:rsidRPr="00957C58">
        <w:rPr>
          <w:rFonts w:ascii="Times New Roman" w:hAnsi="Times New Roman" w:cs="Times New Roman"/>
          <w:sz w:val="28"/>
          <w:szCs w:val="28"/>
          <w:vertAlign w:val="superscript"/>
          <w:lang w:val="en-US"/>
        </w:rPr>
        <w:t>rd</w:t>
      </w:r>
      <w:r w:rsidRPr="00957C58">
        <w:rPr>
          <w:rFonts w:ascii="Times New Roman" w:hAnsi="Times New Roman" w:cs="Times New Roman"/>
          <w:sz w:val="28"/>
          <w:szCs w:val="28"/>
          <w:lang w:val="en-US"/>
        </w:rPr>
        <w:t xml:space="preserve"> July 2020 by K. Mhlangeni.  The notice therefore attacks a non</w:t>
      </w:r>
      <w:r w:rsidR="003D6A7B" w:rsidRPr="00957C58">
        <w:rPr>
          <w:rFonts w:ascii="Times New Roman" w:hAnsi="Times New Roman" w:cs="Times New Roman"/>
          <w:sz w:val="28"/>
          <w:szCs w:val="28"/>
          <w:lang w:val="en-US"/>
        </w:rPr>
        <w:t>-</w:t>
      </w:r>
      <w:r w:rsidRPr="00957C58">
        <w:rPr>
          <w:rFonts w:ascii="Times New Roman" w:hAnsi="Times New Roman" w:cs="Times New Roman"/>
          <w:sz w:val="28"/>
          <w:szCs w:val="28"/>
          <w:lang w:val="en-US"/>
        </w:rPr>
        <w:t>existent determination and falls foul of the provisions of the rules.</w:t>
      </w:r>
    </w:p>
    <w:p w14:paraId="33EAD257" w14:textId="77777777" w:rsidR="001979B5" w:rsidRPr="00957C58" w:rsidRDefault="001979B5" w:rsidP="00957C58">
      <w:p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ab/>
        <w:t xml:space="preserve">In </w:t>
      </w:r>
      <w:r w:rsidRPr="00957C58">
        <w:rPr>
          <w:rFonts w:ascii="Times New Roman" w:hAnsi="Times New Roman" w:cs="Times New Roman"/>
          <w:i/>
          <w:sz w:val="28"/>
          <w:szCs w:val="28"/>
          <w:lang w:val="en-US"/>
        </w:rPr>
        <w:t>Passmore Matanhire</w:t>
      </w:r>
      <w:r w:rsidRPr="00957C58">
        <w:rPr>
          <w:rFonts w:ascii="Times New Roman" w:hAnsi="Times New Roman" w:cs="Times New Roman"/>
          <w:sz w:val="28"/>
          <w:szCs w:val="28"/>
          <w:lang w:val="en-US"/>
        </w:rPr>
        <w:t xml:space="preserve"> v </w:t>
      </w:r>
      <w:r w:rsidRPr="00957C58">
        <w:rPr>
          <w:rFonts w:ascii="Times New Roman" w:hAnsi="Times New Roman" w:cs="Times New Roman"/>
          <w:i/>
          <w:sz w:val="28"/>
          <w:szCs w:val="28"/>
          <w:lang w:val="en-US"/>
        </w:rPr>
        <w:t>B P Shell Marketing Services (Pvt) Ltd</w:t>
      </w:r>
      <w:r w:rsidRPr="00957C58">
        <w:rPr>
          <w:rFonts w:ascii="Times New Roman" w:hAnsi="Times New Roman" w:cs="Times New Roman"/>
          <w:sz w:val="28"/>
          <w:szCs w:val="28"/>
          <w:lang w:val="en-US"/>
        </w:rPr>
        <w:t xml:space="preserve"> SC-113-04</w:t>
      </w:r>
      <w:r w:rsidR="00383310">
        <w:rPr>
          <w:rFonts w:ascii="Times New Roman" w:hAnsi="Times New Roman" w:cs="Times New Roman"/>
          <w:sz w:val="28"/>
          <w:szCs w:val="28"/>
          <w:lang w:val="en-US"/>
        </w:rPr>
        <w:t xml:space="preserve"> </w:t>
      </w:r>
      <w:r w:rsidRPr="00957C58">
        <w:rPr>
          <w:rFonts w:ascii="Times New Roman" w:hAnsi="Times New Roman" w:cs="Times New Roman"/>
          <w:sz w:val="28"/>
          <w:szCs w:val="28"/>
          <w:lang w:val="en-US"/>
        </w:rPr>
        <w:t>M</w:t>
      </w:r>
      <w:r w:rsidRPr="00C2228C">
        <w:rPr>
          <w:rFonts w:ascii="Times New Roman" w:hAnsi="Times New Roman" w:cs="Times New Roman"/>
          <w:sz w:val="20"/>
          <w:szCs w:val="20"/>
          <w:lang w:val="en-US"/>
        </w:rPr>
        <w:t>ALABA</w:t>
      </w:r>
      <w:r w:rsidRPr="00957C58">
        <w:rPr>
          <w:rFonts w:ascii="Times New Roman" w:hAnsi="Times New Roman" w:cs="Times New Roman"/>
          <w:sz w:val="28"/>
          <w:szCs w:val="28"/>
          <w:lang w:val="en-US"/>
        </w:rPr>
        <w:t xml:space="preserve"> JA (as he then was) had this to say;</w:t>
      </w:r>
    </w:p>
    <w:p w14:paraId="52941D1C" w14:textId="77777777" w:rsidR="001979B5" w:rsidRPr="00957C58" w:rsidRDefault="001979B5" w:rsidP="00957C58">
      <w:pPr>
        <w:pStyle w:val="NoSpacing"/>
        <w:ind w:left="720"/>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 xml:space="preserve">“This judgment has been written </w:t>
      </w:r>
      <w:r w:rsidR="009B59E2">
        <w:rPr>
          <w:rFonts w:ascii="Times New Roman" w:hAnsi="Times New Roman" w:cs="Times New Roman"/>
          <w:sz w:val="28"/>
          <w:szCs w:val="28"/>
          <w:lang w:val="en-US"/>
        </w:rPr>
        <w:t>for</w:t>
      </w:r>
      <w:r w:rsidRPr="00957C58">
        <w:rPr>
          <w:rFonts w:ascii="Times New Roman" w:hAnsi="Times New Roman" w:cs="Times New Roman"/>
          <w:sz w:val="28"/>
          <w:szCs w:val="28"/>
          <w:lang w:val="en-US"/>
        </w:rPr>
        <w:t xml:space="preserve"> purposes of drawing the attention of legal practitioners to the fact that all the matters required by the </w:t>
      </w:r>
      <w:r w:rsidR="00E67E98" w:rsidRPr="00957C58">
        <w:rPr>
          <w:rFonts w:ascii="Times New Roman" w:hAnsi="Times New Roman" w:cs="Times New Roman"/>
          <w:sz w:val="28"/>
          <w:szCs w:val="28"/>
          <w:lang w:val="en-US"/>
        </w:rPr>
        <w:t>rules of court to be stated in a valid notice of appeal are of equal importance so that failure to s</w:t>
      </w:r>
      <w:r w:rsidR="009B59E2">
        <w:rPr>
          <w:rFonts w:ascii="Times New Roman" w:hAnsi="Times New Roman" w:cs="Times New Roman"/>
          <w:sz w:val="28"/>
          <w:szCs w:val="28"/>
          <w:lang w:val="en-US"/>
        </w:rPr>
        <w:t>tat</w:t>
      </w:r>
      <w:r w:rsidR="00E67E98" w:rsidRPr="00957C58">
        <w:rPr>
          <w:rFonts w:ascii="Times New Roman" w:hAnsi="Times New Roman" w:cs="Times New Roman"/>
          <w:sz w:val="28"/>
          <w:szCs w:val="28"/>
          <w:lang w:val="en-US"/>
        </w:rPr>
        <w:t>e one of them renders the notice of appeal invalid.”</w:t>
      </w:r>
      <w:r w:rsidR="00D01DEE" w:rsidRPr="00957C58">
        <w:rPr>
          <w:rFonts w:ascii="Times New Roman" w:hAnsi="Times New Roman" w:cs="Times New Roman"/>
          <w:sz w:val="28"/>
          <w:szCs w:val="28"/>
          <w:lang w:val="en-US"/>
        </w:rPr>
        <w:t xml:space="preserve">  See also; </w:t>
      </w:r>
      <w:r w:rsidR="00D01DEE" w:rsidRPr="00957C58">
        <w:rPr>
          <w:rFonts w:ascii="Times New Roman" w:hAnsi="Times New Roman" w:cs="Times New Roman"/>
          <w:i/>
          <w:sz w:val="28"/>
          <w:szCs w:val="28"/>
          <w:lang w:val="en-US"/>
        </w:rPr>
        <w:t xml:space="preserve">Copier Kings (Pvt) </w:t>
      </w:r>
      <w:r w:rsidR="003D6A7B" w:rsidRPr="00957C58">
        <w:rPr>
          <w:rFonts w:ascii="Times New Roman" w:hAnsi="Times New Roman" w:cs="Times New Roman"/>
          <w:i/>
          <w:sz w:val="28"/>
          <w:szCs w:val="28"/>
          <w:lang w:val="en-US"/>
        </w:rPr>
        <w:t>L</w:t>
      </w:r>
      <w:r w:rsidR="00D01DEE" w:rsidRPr="00957C58">
        <w:rPr>
          <w:rFonts w:ascii="Times New Roman" w:hAnsi="Times New Roman" w:cs="Times New Roman"/>
          <w:i/>
          <w:sz w:val="28"/>
          <w:szCs w:val="28"/>
          <w:lang w:val="en-US"/>
        </w:rPr>
        <w:t xml:space="preserve">td </w:t>
      </w:r>
      <w:r w:rsidR="00D01DEE" w:rsidRPr="00957C58">
        <w:rPr>
          <w:rFonts w:ascii="Times New Roman" w:hAnsi="Times New Roman" w:cs="Times New Roman"/>
          <w:sz w:val="28"/>
          <w:szCs w:val="28"/>
          <w:lang w:val="en-US"/>
        </w:rPr>
        <w:t xml:space="preserve">v </w:t>
      </w:r>
      <w:r w:rsidR="00D01DEE" w:rsidRPr="00957C58">
        <w:rPr>
          <w:rFonts w:ascii="Times New Roman" w:hAnsi="Times New Roman" w:cs="Times New Roman"/>
          <w:i/>
          <w:sz w:val="28"/>
          <w:szCs w:val="28"/>
          <w:lang w:val="en-US"/>
        </w:rPr>
        <w:t>Dumisani Msindazi</w:t>
      </w:r>
      <w:r w:rsidR="00D01DEE" w:rsidRPr="00957C58">
        <w:rPr>
          <w:rFonts w:ascii="Times New Roman" w:hAnsi="Times New Roman" w:cs="Times New Roman"/>
          <w:sz w:val="28"/>
          <w:szCs w:val="28"/>
          <w:lang w:val="en-US"/>
        </w:rPr>
        <w:t xml:space="preserve"> SC-52-17)</w:t>
      </w:r>
    </w:p>
    <w:p w14:paraId="172D9C48" w14:textId="77777777" w:rsidR="00D01DEE" w:rsidRPr="00957C58" w:rsidRDefault="00D01DEE" w:rsidP="00957C58">
      <w:pPr>
        <w:jc w:val="both"/>
        <w:rPr>
          <w:rFonts w:ascii="Times New Roman" w:hAnsi="Times New Roman" w:cs="Times New Roman"/>
          <w:sz w:val="28"/>
          <w:szCs w:val="28"/>
          <w:lang w:val="en-US"/>
        </w:rPr>
      </w:pPr>
    </w:p>
    <w:p w14:paraId="4BD13937" w14:textId="77777777" w:rsidR="00D01DEE" w:rsidRPr="00957C58" w:rsidRDefault="00D01DEE" w:rsidP="00957C58">
      <w:p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lastRenderedPageBreak/>
        <w:tab/>
        <w:t>Rules of court s</w:t>
      </w:r>
      <w:r w:rsidR="00CB4A89">
        <w:rPr>
          <w:rFonts w:ascii="Times New Roman" w:hAnsi="Times New Roman" w:cs="Times New Roman"/>
          <w:sz w:val="28"/>
          <w:szCs w:val="28"/>
          <w:lang w:val="en-US"/>
        </w:rPr>
        <w:t>erv</w:t>
      </w:r>
      <w:r w:rsidRPr="00957C58">
        <w:rPr>
          <w:rFonts w:ascii="Times New Roman" w:hAnsi="Times New Roman" w:cs="Times New Roman"/>
          <w:sz w:val="28"/>
          <w:szCs w:val="28"/>
          <w:lang w:val="en-US"/>
        </w:rPr>
        <w:t>e a purpose</w:t>
      </w:r>
      <w:r w:rsidR="00CB4A89">
        <w:rPr>
          <w:rFonts w:ascii="Times New Roman" w:hAnsi="Times New Roman" w:cs="Times New Roman"/>
          <w:sz w:val="28"/>
          <w:szCs w:val="28"/>
          <w:lang w:val="en-US"/>
        </w:rPr>
        <w:t>, otherwise why have them?</w:t>
      </w:r>
      <w:r w:rsidRPr="00957C58">
        <w:rPr>
          <w:rFonts w:ascii="Times New Roman" w:hAnsi="Times New Roman" w:cs="Times New Roman"/>
          <w:sz w:val="28"/>
          <w:szCs w:val="28"/>
          <w:lang w:val="en-US"/>
        </w:rPr>
        <w:t xml:space="preserve">  Whilst a slavish adherence to rules</w:t>
      </w:r>
      <w:r w:rsidR="00EA67FD">
        <w:rPr>
          <w:rFonts w:ascii="Times New Roman" w:hAnsi="Times New Roman" w:cs="Times New Roman"/>
          <w:sz w:val="28"/>
          <w:szCs w:val="28"/>
          <w:lang w:val="en-US"/>
        </w:rPr>
        <w:t xml:space="preserve"> for their sake,</w:t>
      </w:r>
      <w:r w:rsidRPr="00957C58">
        <w:rPr>
          <w:rFonts w:ascii="Times New Roman" w:hAnsi="Times New Roman" w:cs="Times New Roman"/>
          <w:sz w:val="28"/>
          <w:szCs w:val="28"/>
          <w:lang w:val="en-US"/>
        </w:rPr>
        <w:t xml:space="preserve"> may not always be justified, it is inescapable that;</w:t>
      </w:r>
    </w:p>
    <w:p w14:paraId="348CE2A0" w14:textId="5B0A1297" w:rsidR="00D01DEE" w:rsidRPr="00957C58" w:rsidRDefault="00D01DEE" w:rsidP="00957C58">
      <w:pPr>
        <w:pStyle w:val="NoSpacing"/>
        <w:ind w:left="720"/>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 xml:space="preserve">“The rules are made for the proper running of the court.  Failure to comply with </w:t>
      </w:r>
      <w:r w:rsidR="003D6A7B" w:rsidRPr="00957C58">
        <w:rPr>
          <w:rFonts w:ascii="Times New Roman" w:hAnsi="Times New Roman" w:cs="Times New Roman"/>
          <w:sz w:val="28"/>
          <w:szCs w:val="28"/>
          <w:lang w:val="en-US"/>
        </w:rPr>
        <w:t>i</w:t>
      </w:r>
      <w:r w:rsidRPr="00957C58">
        <w:rPr>
          <w:rFonts w:ascii="Times New Roman" w:hAnsi="Times New Roman" w:cs="Times New Roman"/>
          <w:sz w:val="28"/>
          <w:szCs w:val="28"/>
          <w:lang w:val="en-US"/>
        </w:rPr>
        <w:t>ts mandatory provisions will render an appeal a nullity.  (</w:t>
      </w:r>
      <w:r w:rsidRPr="00957C58">
        <w:rPr>
          <w:rFonts w:ascii="Times New Roman" w:hAnsi="Times New Roman" w:cs="Times New Roman"/>
          <w:i/>
          <w:sz w:val="28"/>
          <w:szCs w:val="28"/>
          <w:lang w:val="en-US"/>
        </w:rPr>
        <w:t xml:space="preserve">John Chikura N.O. and </w:t>
      </w:r>
      <w:r w:rsidR="003A6A61">
        <w:rPr>
          <w:rFonts w:ascii="Times New Roman" w:hAnsi="Times New Roman" w:cs="Times New Roman"/>
          <w:i/>
          <w:sz w:val="28"/>
          <w:szCs w:val="28"/>
          <w:lang w:val="en-US"/>
        </w:rPr>
        <w:t>A</w:t>
      </w:r>
      <w:r w:rsidR="003A6A61" w:rsidRPr="00957C58">
        <w:rPr>
          <w:rFonts w:ascii="Times New Roman" w:hAnsi="Times New Roman" w:cs="Times New Roman"/>
          <w:i/>
          <w:sz w:val="28"/>
          <w:szCs w:val="28"/>
          <w:lang w:val="en-US"/>
        </w:rPr>
        <w:t>nother</w:t>
      </w:r>
      <w:r w:rsidR="003A6A61">
        <w:rPr>
          <w:rFonts w:ascii="Times New Roman" w:hAnsi="Times New Roman" w:cs="Times New Roman"/>
          <w:i/>
          <w:sz w:val="28"/>
          <w:szCs w:val="28"/>
          <w:lang w:val="en-US"/>
        </w:rPr>
        <w:t xml:space="preserve"> </w:t>
      </w:r>
      <w:r w:rsidR="003A6A61" w:rsidRPr="00957C58">
        <w:rPr>
          <w:rFonts w:ascii="Times New Roman" w:hAnsi="Times New Roman" w:cs="Times New Roman"/>
          <w:sz w:val="28"/>
          <w:szCs w:val="28"/>
          <w:lang w:val="en-US"/>
        </w:rPr>
        <w:t>v</w:t>
      </w:r>
      <w:r w:rsidRPr="00957C58">
        <w:rPr>
          <w:rFonts w:ascii="Times New Roman" w:hAnsi="Times New Roman" w:cs="Times New Roman"/>
          <w:sz w:val="28"/>
          <w:szCs w:val="28"/>
          <w:lang w:val="en-US"/>
        </w:rPr>
        <w:t xml:space="preserve"> </w:t>
      </w:r>
      <w:r w:rsidRPr="00957C58">
        <w:rPr>
          <w:rFonts w:ascii="Times New Roman" w:hAnsi="Times New Roman" w:cs="Times New Roman"/>
          <w:i/>
          <w:sz w:val="28"/>
          <w:szCs w:val="28"/>
          <w:lang w:val="en-US"/>
        </w:rPr>
        <w:t>Al Sha</w:t>
      </w:r>
      <w:r w:rsidR="00C74E5B">
        <w:rPr>
          <w:rFonts w:ascii="Times New Roman" w:hAnsi="Times New Roman" w:cs="Times New Roman"/>
          <w:i/>
          <w:sz w:val="28"/>
          <w:szCs w:val="28"/>
          <w:lang w:val="en-US"/>
        </w:rPr>
        <w:t>m’</w:t>
      </w:r>
      <w:r w:rsidRPr="00957C58">
        <w:rPr>
          <w:rFonts w:ascii="Times New Roman" w:hAnsi="Times New Roman" w:cs="Times New Roman"/>
          <w:i/>
          <w:sz w:val="28"/>
          <w:szCs w:val="28"/>
          <w:lang w:val="en-US"/>
        </w:rPr>
        <w:t>s Global BVI Ltd</w:t>
      </w:r>
      <w:r w:rsidRPr="00957C58">
        <w:rPr>
          <w:rFonts w:ascii="Times New Roman" w:hAnsi="Times New Roman" w:cs="Times New Roman"/>
          <w:sz w:val="28"/>
          <w:szCs w:val="28"/>
          <w:lang w:val="en-US"/>
        </w:rPr>
        <w:t xml:space="preserve"> SC-17-17).</w:t>
      </w:r>
    </w:p>
    <w:p w14:paraId="1BDEE054" w14:textId="77777777" w:rsidR="00D01DEE" w:rsidRPr="00957C58" w:rsidRDefault="00D01DEE" w:rsidP="00957C58">
      <w:pPr>
        <w:jc w:val="both"/>
        <w:rPr>
          <w:rFonts w:ascii="Times New Roman" w:hAnsi="Times New Roman" w:cs="Times New Roman"/>
          <w:sz w:val="28"/>
          <w:szCs w:val="28"/>
          <w:lang w:val="en-US"/>
        </w:rPr>
      </w:pPr>
    </w:p>
    <w:p w14:paraId="5050C5F0" w14:textId="77777777" w:rsidR="00D01DEE" w:rsidRPr="00957C58" w:rsidRDefault="00D01DEE" w:rsidP="00957C58">
      <w:pPr>
        <w:ind w:firstLine="720"/>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 xml:space="preserve">This point </w:t>
      </w:r>
      <w:r w:rsidRPr="00957C58">
        <w:rPr>
          <w:rFonts w:ascii="Times New Roman" w:hAnsi="Times New Roman" w:cs="Times New Roman"/>
          <w:i/>
          <w:sz w:val="28"/>
          <w:szCs w:val="28"/>
          <w:lang w:val="en-US"/>
        </w:rPr>
        <w:t>in limine</w:t>
      </w:r>
      <w:r w:rsidRPr="00957C58">
        <w:rPr>
          <w:rFonts w:ascii="Times New Roman" w:hAnsi="Times New Roman" w:cs="Times New Roman"/>
          <w:sz w:val="28"/>
          <w:szCs w:val="28"/>
          <w:lang w:val="en-US"/>
        </w:rPr>
        <w:t xml:space="preserve"> equally has merit and </w:t>
      </w:r>
      <w:r w:rsidR="00D43AEA">
        <w:rPr>
          <w:rFonts w:ascii="Times New Roman" w:hAnsi="Times New Roman" w:cs="Times New Roman"/>
          <w:sz w:val="28"/>
          <w:szCs w:val="28"/>
          <w:lang w:val="en-US"/>
        </w:rPr>
        <w:t>it too is</w:t>
      </w:r>
      <w:r w:rsidRPr="00957C58">
        <w:rPr>
          <w:rFonts w:ascii="Times New Roman" w:hAnsi="Times New Roman" w:cs="Times New Roman"/>
          <w:sz w:val="28"/>
          <w:szCs w:val="28"/>
          <w:lang w:val="en-US"/>
        </w:rPr>
        <w:t xml:space="preserve"> upheld.</w:t>
      </w:r>
    </w:p>
    <w:p w14:paraId="45C676B5" w14:textId="77777777" w:rsidR="00D12D9C" w:rsidRPr="00957C58" w:rsidRDefault="00D01DEE" w:rsidP="00957C58">
      <w:p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ab/>
        <w:t>I move on to the third p</w:t>
      </w:r>
      <w:r w:rsidR="00847DA9">
        <w:rPr>
          <w:rFonts w:ascii="Times New Roman" w:hAnsi="Times New Roman" w:cs="Times New Roman"/>
          <w:sz w:val="28"/>
          <w:szCs w:val="28"/>
          <w:lang w:val="en-US"/>
        </w:rPr>
        <w:t>oint</w:t>
      </w:r>
      <w:r w:rsidRPr="00957C58">
        <w:rPr>
          <w:rFonts w:ascii="Times New Roman" w:hAnsi="Times New Roman" w:cs="Times New Roman"/>
          <w:sz w:val="28"/>
          <w:szCs w:val="28"/>
          <w:lang w:val="en-US"/>
        </w:rPr>
        <w:t>, which in essence still speaks to the non</w:t>
      </w:r>
      <w:r w:rsidR="003D6A7B" w:rsidRPr="00957C58">
        <w:rPr>
          <w:rFonts w:ascii="Times New Roman" w:hAnsi="Times New Roman" w:cs="Times New Roman"/>
          <w:sz w:val="28"/>
          <w:szCs w:val="28"/>
          <w:lang w:val="en-US"/>
        </w:rPr>
        <w:t>-</w:t>
      </w:r>
      <w:r w:rsidRPr="00957C58">
        <w:rPr>
          <w:rFonts w:ascii="Times New Roman" w:hAnsi="Times New Roman" w:cs="Times New Roman"/>
          <w:sz w:val="28"/>
          <w:szCs w:val="28"/>
          <w:lang w:val="en-US"/>
        </w:rPr>
        <w:t xml:space="preserve">adherence </w:t>
      </w:r>
      <w:r w:rsidR="00847DA9">
        <w:rPr>
          <w:rFonts w:ascii="Times New Roman" w:hAnsi="Times New Roman" w:cs="Times New Roman"/>
          <w:sz w:val="28"/>
          <w:szCs w:val="28"/>
          <w:lang w:val="en-US"/>
        </w:rPr>
        <w:t>to</w:t>
      </w:r>
      <w:r w:rsidRPr="00957C58">
        <w:rPr>
          <w:rFonts w:ascii="Times New Roman" w:hAnsi="Times New Roman" w:cs="Times New Roman"/>
          <w:sz w:val="28"/>
          <w:szCs w:val="28"/>
          <w:lang w:val="en-US"/>
        </w:rPr>
        <w:t xml:space="preserve"> the rules of court</w:t>
      </w:r>
      <w:r w:rsidR="00D12D9C" w:rsidRPr="00957C58">
        <w:rPr>
          <w:rFonts w:ascii="Times New Roman" w:hAnsi="Times New Roman" w:cs="Times New Roman"/>
          <w:sz w:val="28"/>
          <w:szCs w:val="28"/>
          <w:lang w:val="en-US"/>
        </w:rPr>
        <w:t>.</w:t>
      </w:r>
    </w:p>
    <w:p w14:paraId="69C4D485" w14:textId="77777777" w:rsidR="00D12D9C" w:rsidRPr="00957C58" w:rsidRDefault="00D12D9C" w:rsidP="00957C58">
      <w:pPr>
        <w:jc w:val="both"/>
        <w:rPr>
          <w:rFonts w:ascii="Times New Roman" w:hAnsi="Times New Roman" w:cs="Times New Roman"/>
          <w:i/>
          <w:sz w:val="28"/>
          <w:szCs w:val="28"/>
          <w:lang w:val="en-US"/>
        </w:rPr>
      </w:pPr>
      <w:r w:rsidRPr="00957C58">
        <w:rPr>
          <w:rFonts w:ascii="Times New Roman" w:hAnsi="Times New Roman" w:cs="Times New Roman"/>
          <w:sz w:val="28"/>
          <w:szCs w:val="28"/>
          <w:lang w:val="en-US"/>
        </w:rPr>
        <w:t>(c)</w:t>
      </w:r>
      <w:r w:rsidRPr="00957C58">
        <w:rPr>
          <w:rFonts w:ascii="Times New Roman" w:hAnsi="Times New Roman" w:cs="Times New Roman"/>
          <w:sz w:val="28"/>
          <w:szCs w:val="28"/>
          <w:lang w:val="en-US"/>
        </w:rPr>
        <w:tab/>
      </w:r>
      <w:r w:rsidRPr="00957C58">
        <w:rPr>
          <w:rFonts w:ascii="Times New Roman" w:hAnsi="Times New Roman" w:cs="Times New Roman"/>
          <w:b/>
          <w:sz w:val="28"/>
          <w:szCs w:val="28"/>
          <w:lang w:val="en-US"/>
        </w:rPr>
        <w:t xml:space="preserve">Is the appeal directed to the other party in the tribunal </w:t>
      </w:r>
      <w:r w:rsidRPr="00957C58">
        <w:rPr>
          <w:rFonts w:ascii="Times New Roman" w:hAnsi="Times New Roman" w:cs="Times New Roman"/>
          <w:b/>
          <w:i/>
          <w:sz w:val="28"/>
          <w:szCs w:val="28"/>
          <w:lang w:val="en-US"/>
        </w:rPr>
        <w:t xml:space="preserve">a </w:t>
      </w:r>
      <w:r w:rsidR="00957C58" w:rsidRPr="00957C58">
        <w:rPr>
          <w:rFonts w:ascii="Times New Roman" w:hAnsi="Times New Roman" w:cs="Times New Roman"/>
          <w:b/>
          <w:i/>
          <w:sz w:val="28"/>
          <w:szCs w:val="28"/>
          <w:lang w:val="en-US"/>
        </w:rPr>
        <w:t>quo?</w:t>
      </w:r>
    </w:p>
    <w:p w14:paraId="3F19D931" w14:textId="77777777" w:rsidR="00D12D9C" w:rsidRPr="00957C58" w:rsidRDefault="00D12D9C" w:rsidP="00957C58">
      <w:p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ab/>
        <w:t>The record filed by the parties gives the other party’s name as New Ba</w:t>
      </w:r>
      <w:r w:rsidR="00E50CE1">
        <w:rPr>
          <w:rFonts w:ascii="Times New Roman" w:hAnsi="Times New Roman" w:cs="Times New Roman"/>
          <w:sz w:val="28"/>
          <w:szCs w:val="28"/>
          <w:lang w:val="en-US"/>
        </w:rPr>
        <w:t>rri</w:t>
      </w:r>
      <w:r w:rsidRPr="00957C58">
        <w:rPr>
          <w:rFonts w:ascii="Times New Roman" w:hAnsi="Times New Roman" w:cs="Times New Roman"/>
          <w:sz w:val="28"/>
          <w:szCs w:val="28"/>
          <w:lang w:val="en-US"/>
        </w:rPr>
        <w:t xml:space="preserve">er Mines P/L c/o Nomuhle Mclaren, </w:t>
      </w:r>
      <w:r w:rsidR="001844E2" w:rsidRPr="00957C58">
        <w:rPr>
          <w:rFonts w:ascii="Times New Roman" w:hAnsi="Times New Roman" w:cs="Times New Roman"/>
          <w:sz w:val="28"/>
          <w:szCs w:val="28"/>
          <w:lang w:val="en-US"/>
        </w:rPr>
        <w:t>Ann</w:t>
      </w:r>
      <w:r w:rsidR="00C5511C">
        <w:rPr>
          <w:rFonts w:ascii="Times New Roman" w:hAnsi="Times New Roman" w:cs="Times New Roman"/>
          <w:sz w:val="28"/>
          <w:szCs w:val="28"/>
          <w:lang w:val="en-US"/>
        </w:rPr>
        <w:t>e</w:t>
      </w:r>
      <w:r w:rsidR="001844E2" w:rsidRPr="00957C58">
        <w:rPr>
          <w:rFonts w:ascii="Times New Roman" w:hAnsi="Times New Roman" w:cs="Times New Roman"/>
          <w:sz w:val="28"/>
          <w:szCs w:val="28"/>
          <w:lang w:val="en-US"/>
        </w:rPr>
        <w:t>dale 12 Mine.  The notice of appeal is directed at Nobuhle Mclaren in her personal capacity.  It follows therefore that the notice falls foul</w:t>
      </w:r>
      <w:r w:rsidR="003D6A7B" w:rsidRPr="00957C58">
        <w:rPr>
          <w:rFonts w:ascii="Times New Roman" w:hAnsi="Times New Roman" w:cs="Times New Roman"/>
          <w:sz w:val="28"/>
          <w:szCs w:val="28"/>
          <w:lang w:val="en-US"/>
        </w:rPr>
        <w:t xml:space="preserve"> of</w:t>
      </w:r>
      <w:r w:rsidR="001844E2" w:rsidRPr="00957C58">
        <w:rPr>
          <w:rFonts w:ascii="Times New Roman" w:hAnsi="Times New Roman" w:cs="Times New Roman"/>
          <w:sz w:val="28"/>
          <w:szCs w:val="28"/>
          <w:lang w:val="en-US"/>
        </w:rPr>
        <w:t xml:space="preserve"> the provisions of rule 4.</w:t>
      </w:r>
    </w:p>
    <w:p w14:paraId="5DAE15B3" w14:textId="77777777" w:rsidR="001844E2" w:rsidRPr="00957C58" w:rsidRDefault="001844E2" w:rsidP="00957C58">
      <w:p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ab/>
        <w:t xml:space="preserve">Counsel for the respondent referred the court to the case of </w:t>
      </w:r>
      <w:r w:rsidR="003D6A7B" w:rsidRPr="00957C58">
        <w:rPr>
          <w:rFonts w:ascii="Times New Roman" w:hAnsi="Times New Roman" w:cs="Times New Roman"/>
          <w:i/>
          <w:sz w:val="28"/>
          <w:szCs w:val="28"/>
          <w:lang w:val="en-US"/>
        </w:rPr>
        <w:t>Econet Wireless (Pvt) L</w:t>
      </w:r>
      <w:r w:rsidRPr="00957C58">
        <w:rPr>
          <w:rFonts w:ascii="Times New Roman" w:hAnsi="Times New Roman" w:cs="Times New Roman"/>
          <w:i/>
          <w:sz w:val="28"/>
          <w:szCs w:val="28"/>
          <w:lang w:val="en-US"/>
        </w:rPr>
        <w:t>td</w:t>
      </w:r>
      <w:r w:rsidRPr="00957C58">
        <w:rPr>
          <w:rFonts w:ascii="Times New Roman" w:hAnsi="Times New Roman" w:cs="Times New Roman"/>
          <w:sz w:val="28"/>
          <w:szCs w:val="28"/>
          <w:lang w:val="en-US"/>
        </w:rPr>
        <w:t xml:space="preserve"> v </w:t>
      </w:r>
      <w:r w:rsidRPr="00957C58">
        <w:rPr>
          <w:rFonts w:ascii="Times New Roman" w:hAnsi="Times New Roman" w:cs="Times New Roman"/>
          <w:i/>
          <w:sz w:val="28"/>
          <w:szCs w:val="28"/>
          <w:lang w:val="en-US"/>
        </w:rPr>
        <w:t>Trustco Mobile (Pty) Ltd and Anor</w:t>
      </w:r>
      <w:r w:rsidRPr="00957C58">
        <w:rPr>
          <w:rFonts w:ascii="Times New Roman" w:hAnsi="Times New Roman" w:cs="Times New Roman"/>
          <w:sz w:val="28"/>
          <w:szCs w:val="28"/>
          <w:lang w:val="en-US"/>
        </w:rPr>
        <w:t xml:space="preserve"> 2013 (2) ZLR 309 (S) where the Supreme Court said;</w:t>
      </w:r>
    </w:p>
    <w:p w14:paraId="7A835941" w14:textId="77777777" w:rsidR="001844E2" w:rsidRPr="00957C58" w:rsidRDefault="001844E2" w:rsidP="00957C58">
      <w:pPr>
        <w:pStyle w:val="NoSpacing"/>
        <w:ind w:left="720"/>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“A notice of appeal must</w:t>
      </w:r>
      <w:r w:rsidR="003D6A7B" w:rsidRPr="00957C58">
        <w:rPr>
          <w:rFonts w:ascii="Times New Roman" w:hAnsi="Times New Roman" w:cs="Times New Roman"/>
          <w:sz w:val="28"/>
          <w:szCs w:val="28"/>
          <w:lang w:val="en-US"/>
        </w:rPr>
        <w:t xml:space="preserve"> </w:t>
      </w:r>
      <w:r w:rsidRPr="00957C58">
        <w:rPr>
          <w:rFonts w:ascii="Times New Roman" w:hAnsi="Times New Roman" w:cs="Times New Roman"/>
          <w:sz w:val="28"/>
          <w:szCs w:val="28"/>
          <w:lang w:val="en-US"/>
        </w:rPr>
        <w:t>comply with the mandatory provisions of the rules, if it does not, it is a nullity and cannot be condoned or amended.”</w:t>
      </w:r>
    </w:p>
    <w:p w14:paraId="1C03FBAA" w14:textId="77777777" w:rsidR="001844E2" w:rsidRPr="00957C58" w:rsidRDefault="001844E2" w:rsidP="00957C58">
      <w:pPr>
        <w:pStyle w:val="NoSpacing"/>
        <w:jc w:val="both"/>
        <w:rPr>
          <w:sz w:val="28"/>
          <w:szCs w:val="28"/>
          <w:lang w:val="en-US"/>
        </w:rPr>
      </w:pPr>
    </w:p>
    <w:p w14:paraId="5FDA75B5" w14:textId="77777777" w:rsidR="001844E2" w:rsidRPr="00957C58" w:rsidRDefault="001844E2" w:rsidP="00957C58">
      <w:p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ab/>
      </w:r>
      <w:r w:rsidRPr="00957C58">
        <w:rPr>
          <w:rFonts w:ascii="Times New Roman" w:hAnsi="Times New Roman" w:cs="Times New Roman"/>
          <w:i/>
          <w:sz w:val="28"/>
          <w:szCs w:val="28"/>
          <w:lang w:val="en-US"/>
        </w:rPr>
        <w:t>Mr Farai’s</w:t>
      </w:r>
      <w:r w:rsidRPr="00957C58">
        <w:rPr>
          <w:rFonts w:ascii="Times New Roman" w:hAnsi="Times New Roman" w:cs="Times New Roman"/>
          <w:sz w:val="28"/>
          <w:szCs w:val="28"/>
          <w:lang w:val="en-US"/>
        </w:rPr>
        <w:t xml:space="preserve"> contention that the court ought not to place rel</w:t>
      </w:r>
      <w:r w:rsidR="00EE7932">
        <w:rPr>
          <w:rFonts w:ascii="Times New Roman" w:hAnsi="Times New Roman" w:cs="Times New Roman"/>
          <w:sz w:val="28"/>
          <w:szCs w:val="28"/>
          <w:lang w:val="en-US"/>
        </w:rPr>
        <w:t>i</w:t>
      </w:r>
      <w:r w:rsidRPr="00957C58">
        <w:rPr>
          <w:rFonts w:ascii="Times New Roman" w:hAnsi="Times New Roman" w:cs="Times New Roman"/>
          <w:sz w:val="28"/>
          <w:szCs w:val="28"/>
          <w:lang w:val="en-US"/>
        </w:rPr>
        <w:t xml:space="preserve">ance on the certified record as it does not tell the truth of what occurred at the tribunal </w:t>
      </w:r>
      <w:r w:rsidRPr="00957C58">
        <w:rPr>
          <w:rFonts w:ascii="Times New Roman" w:hAnsi="Times New Roman" w:cs="Times New Roman"/>
          <w:i/>
          <w:sz w:val="28"/>
          <w:szCs w:val="28"/>
          <w:lang w:val="en-US"/>
        </w:rPr>
        <w:t>a quo</w:t>
      </w:r>
      <w:r w:rsidRPr="00957C58">
        <w:rPr>
          <w:rFonts w:ascii="Times New Roman" w:hAnsi="Times New Roman" w:cs="Times New Roman"/>
          <w:sz w:val="28"/>
          <w:szCs w:val="28"/>
          <w:lang w:val="en-US"/>
        </w:rPr>
        <w:t xml:space="preserve"> does not find favour with the court for the reasons already alluded to.  The record was certified as correct by all the parties and the court has no other record to look to but that which the parties agreed is reflective of the proceedings being brought on appeal.</w:t>
      </w:r>
    </w:p>
    <w:p w14:paraId="5AE28F7F" w14:textId="77777777" w:rsidR="003D6A7B" w:rsidRPr="00957C58" w:rsidRDefault="001844E2" w:rsidP="00957C58">
      <w:p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ab/>
        <w:t xml:space="preserve">This point </w:t>
      </w:r>
      <w:r w:rsidRPr="00957C58">
        <w:rPr>
          <w:rFonts w:ascii="Times New Roman" w:hAnsi="Times New Roman" w:cs="Times New Roman"/>
          <w:i/>
          <w:sz w:val="28"/>
          <w:szCs w:val="28"/>
          <w:lang w:val="en-US"/>
        </w:rPr>
        <w:t>in limine</w:t>
      </w:r>
      <w:r w:rsidRPr="00957C58">
        <w:rPr>
          <w:rFonts w:ascii="Times New Roman" w:hAnsi="Times New Roman" w:cs="Times New Roman"/>
          <w:sz w:val="28"/>
          <w:szCs w:val="28"/>
          <w:lang w:val="en-US"/>
        </w:rPr>
        <w:t>, like the others before it also has m</w:t>
      </w:r>
      <w:r w:rsidR="003D6A7B" w:rsidRPr="00957C58">
        <w:rPr>
          <w:rFonts w:ascii="Times New Roman" w:hAnsi="Times New Roman" w:cs="Times New Roman"/>
          <w:sz w:val="28"/>
          <w:szCs w:val="28"/>
          <w:lang w:val="en-US"/>
        </w:rPr>
        <w:t>erit and is accordingly upheld.</w:t>
      </w:r>
    </w:p>
    <w:p w14:paraId="40A7E6CF" w14:textId="77777777" w:rsidR="001844E2" w:rsidRDefault="001844E2" w:rsidP="00957C58">
      <w:pPr>
        <w:ind w:firstLine="720"/>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 xml:space="preserve">I move on to the last point </w:t>
      </w:r>
      <w:r w:rsidRPr="00957C58">
        <w:rPr>
          <w:rFonts w:ascii="Times New Roman" w:hAnsi="Times New Roman" w:cs="Times New Roman"/>
          <w:i/>
          <w:sz w:val="28"/>
          <w:szCs w:val="28"/>
          <w:lang w:val="en-US"/>
        </w:rPr>
        <w:t>in limine</w:t>
      </w:r>
      <w:r w:rsidRPr="00957C58">
        <w:rPr>
          <w:rFonts w:ascii="Times New Roman" w:hAnsi="Times New Roman" w:cs="Times New Roman"/>
          <w:sz w:val="28"/>
          <w:szCs w:val="28"/>
          <w:lang w:val="en-US"/>
        </w:rPr>
        <w:t>.  I must point out that all these points are sub</w:t>
      </w:r>
      <w:r w:rsidR="00250CCA">
        <w:rPr>
          <w:rFonts w:ascii="Times New Roman" w:hAnsi="Times New Roman" w:cs="Times New Roman"/>
          <w:sz w:val="28"/>
          <w:szCs w:val="28"/>
          <w:lang w:val="en-US"/>
        </w:rPr>
        <w:t>su</w:t>
      </w:r>
      <w:r w:rsidRPr="00957C58">
        <w:rPr>
          <w:rFonts w:ascii="Times New Roman" w:hAnsi="Times New Roman" w:cs="Times New Roman"/>
          <w:sz w:val="28"/>
          <w:szCs w:val="28"/>
          <w:lang w:val="en-US"/>
        </w:rPr>
        <w:t>med under the o</w:t>
      </w:r>
      <w:r w:rsidR="00957C58" w:rsidRPr="00957C58">
        <w:rPr>
          <w:rFonts w:ascii="Times New Roman" w:hAnsi="Times New Roman" w:cs="Times New Roman"/>
          <w:sz w:val="28"/>
          <w:szCs w:val="28"/>
          <w:lang w:val="en-US"/>
        </w:rPr>
        <w:t>ver</w:t>
      </w:r>
      <w:r w:rsidRPr="00957C58">
        <w:rPr>
          <w:rFonts w:ascii="Times New Roman" w:hAnsi="Times New Roman" w:cs="Times New Roman"/>
          <w:sz w:val="28"/>
          <w:szCs w:val="28"/>
          <w:lang w:val="en-US"/>
        </w:rPr>
        <w:t>arching point which speaks to the invalidity of the notice of appeal.</w:t>
      </w:r>
    </w:p>
    <w:p w14:paraId="604DCBB8" w14:textId="77777777" w:rsidR="00C2228C" w:rsidRPr="00957C58" w:rsidRDefault="00C2228C" w:rsidP="00957C58">
      <w:pPr>
        <w:ind w:firstLine="720"/>
        <w:jc w:val="both"/>
        <w:rPr>
          <w:rFonts w:ascii="Times New Roman" w:hAnsi="Times New Roman" w:cs="Times New Roman"/>
          <w:sz w:val="28"/>
          <w:szCs w:val="28"/>
          <w:lang w:val="en-US"/>
        </w:rPr>
      </w:pPr>
    </w:p>
    <w:p w14:paraId="044E6DB7" w14:textId="77777777" w:rsidR="001844E2" w:rsidRPr="00694AB4" w:rsidRDefault="001844E2" w:rsidP="00694AB4">
      <w:pPr>
        <w:pStyle w:val="ListParagraph"/>
        <w:numPr>
          <w:ilvl w:val="0"/>
          <w:numId w:val="9"/>
        </w:numPr>
        <w:jc w:val="both"/>
        <w:rPr>
          <w:rFonts w:ascii="Times New Roman" w:hAnsi="Times New Roman" w:cs="Times New Roman"/>
          <w:b/>
          <w:sz w:val="28"/>
          <w:szCs w:val="28"/>
          <w:lang w:val="en-US"/>
        </w:rPr>
      </w:pPr>
      <w:r w:rsidRPr="00694AB4">
        <w:rPr>
          <w:rFonts w:ascii="Times New Roman" w:hAnsi="Times New Roman" w:cs="Times New Roman"/>
          <w:b/>
          <w:sz w:val="28"/>
          <w:szCs w:val="28"/>
          <w:lang w:val="en-US"/>
        </w:rPr>
        <w:lastRenderedPageBreak/>
        <w:t xml:space="preserve">Does the notice of appeal have the correct date of </w:t>
      </w:r>
      <w:r w:rsidR="003D6A7B" w:rsidRPr="00694AB4">
        <w:rPr>
          <w:rFonts w:ascii="Times New Roman" w:hAnsi="Times New Roman" w:cs="Times New Roman"/>
          <w:b/>
          <w:sz w:val="28"/>
          <w:szCs w:val="28"/>
          <w:lang w:val="en-US"/>
        </w:rPr>
        <w:t>t</w:t>
      </w:r>
      <w:r w:rsidRPr="00694AB4">
        <w:rPr>
          <w:rFonts w:ascii="Times New Roman" w:hAnsi="Times New Roman" w:cs="Times New Roman"/>
          <w:b/>
          <w:sz w:val="28"/>
          <w:szCs w:val="28"/>
          <w:lang w:val="en-US"/>
        </w:rPr>
        <w:t>he determination and the officer who gave it?</w:t>
      </w:r>
    </w:p>
    <w:p w14:paraId="4FD3C924" w14:textId="77777777" w:rsidR="001844E2" w:rsidRPr="00957C58" w:rsidRDefault="001844E2" w:rsidP="00957C58">
      <w:pPr>
        <w:ind w:firstLine="720"/>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This point has already been covered and dealt with.  The point</w:t>
      </w:r>
      <w:r w:rsidR="003D6A7B" w:rsidRPr="00957C58">
        <w:rPr>
          <w:rFonts w:ascii="Times New Roman" w:hAnsi="Times New Roman" w:cs="Times New Roman"/>
          <w:sz w:val="28"/>
          <w:szCs w:val="28"/>
          <w:lang w:val="en-US"/>
        </w:rPr>
        <w:t xml:space="preserve"> </w:t>
      </w:r>
      <w:r w:rsidRPr="00957C58">
        <w:rPr>
          <w:rFonts w:ascii="Times New Roman" w:hAnsi="Times New Roman" w:cs="Times New Roman"/>
          <w:sz w:val="28"/>
          <w:szCs w:val="28"/>
          <w:lang w:val="en-US"/>
        </w:rPr>
        <w:t>was made that the date of the determination</w:t>
      </w:r>
      <w:r w:rsidR="00147CDE">
        <w:rPr>
          <w:rFonts w:ascii="Times New Roman" w:hAnsi="Times New Roman" w:cs="Times New Roman"/>
          <w:sz w:val="28"/>
          <w:szCs w:val="28"/>
          <w:lang w:val="en-US"/>
        </w:rPr>
        <w:t xml:space="preserve"> as reflected on the notice of appeal</w:t>
      </w:r>
      <w:r w:rsidRPr="00957C58">
        <w:rPr>
          <w:rFonts w:ascii="Times New Roman" w:hAnsi="Times New Roman" w:cs="Times New Roman"/>
          <w:sz w:val="28"/>
          <w:szCs w:val="28"/>
          <w:lang w:val="en-US"/>
        </w:rPr>
        <w:t xml:space="preserve"> is not as per the substantive determination by T</w:t>
      </w:r>
      <w:r w:rsidR="00781328">
        <w:rPr>
          <w:rFonts w:ascii="Times New Roman" w:hAnsi="Times New Roman" w:cs="Times New Roman"/>
          <w:sz w:val="28"/>
          <w:szCs w:val="28"/>
          <w:lang w:val="en-US"/>
        </w:rPr>
        <w:t>.</w:t>
      </w:r>
      <w:r w:rsidRPr="00957C58">
        <w:rPr>
          <w:rFonts w:ascii="Times New Roman" w:hAnsi="Times New Roman" w:cs="Times New Roman"/>
          <w:sz w:val="28"/>
          <w:szCs w:val="28"/>
          <w:lang w:val="en-US"/>
        </w:rPr>
        <w:t xml:space="preserve"> Makaza.</w:t>
      </w:r>
    </w:p>
    <w:p w14:paraId="0AD844BF" w14:textId="77777777" w:rsidR="001844E2" w:rsidRPr="00957C58" w:rsidRDefault="001844E2" w:rsidP="00957C58">
      <w:pPr>
        <w:ind w:firstLine="720"/>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I do not intend to re</w:t>
      </w:r>
      <w:r w:rsidR="00A337EA">
        <w:rPr>
          <w:rFonts w:ascii="Times New Roman" w:hAnsi="Times New Roman" w:cs="Times New Roman"/>
          <w:sz w:val="28"/>
          <w:szCs w:val="28"/>
          <w:lang w:val="en-US"/>
        </w:rPr>
        <w:t>peat</w:t>
      </w:r>
      <w:r w:rsidRPr="00957C58">
        <w:rPr>
          <w:rFonts w:ascii="Times New Roman" w:hAnsi="Times New Roman" w:cs="Times New Roman"/>
          <w:sz w:val="28"/>
          <w:szCs w:val="28"/>
          <w:lang w:val="en-US"/>
        </w:rPr>
        <w:t xml:space="preserve"> the observations</w:t>
      </w:r>
      <w:r w:rsidR="00A337EA">
        <w:rPr>
          <w:rFonts w:ascii="Times New Roman" w:hAnsi="Times New Roman" w:cs="Times New Roman"/>
          <w:sz w:val="28"/>
          <w:szCs w:val="28"/>
          <w:lang w:val="en-US"/>
        </w:rPr>
        <w:t xml:space="preserve"> I have</w:t>
      </w:r>
      <w:r w:rsidRPr="00957C58">
        <w:rPr>
          <w:rFonts w:ascii="Times New Roman" w:hAnsi="Times New Roman" w:cs="Times New Roman"/>
          <w:sz w:val="28"/>
          <w:szCs w:val="28"/>
          <w:lang w:val="en-US"/>
        </w:rPr>
        <w:t xml:space="preserve"> already made.  Suffice to say the point is valid</w:t>
      </w:r>
      <w:r w:rsidR="00781328">
        <w:rPr>
          <w:rFonts w:ascii="Times New Roman" w:hAnsi="Times New Roman" w:cs="Times New Roman"/>
          <w:sz w:val="28"/>
          <w:szCs w:val="28"/>
          <w:lang w:val="en-US"/>
        </w:rPr>
        <w:t>l</w:t>
      </w:r>
      <w:r w:rsidRPr="00957C58">
        <w:rPr>
          <w:rFonts w:ascii="Times New Roman" w:hAnsi="Times New Roman" w:cs="Times New Roman"/>
          <w:sz w:val="28"/>
          <w:szCs w:val="28"/>
          <w:lang w:val="en-US"/>
        </w:rPr>
        <w:t>y taken</w:t>
      </w:r>
      <w:r w:rsidR="00781328">
        <w:rPr>
          <w:rFonts w:ascii="Times New Roman" w:hAnsi="Times New Roman" w:cs="Times New Roman"/>
          <w:sz w:val="28"/>
          <w:szCs w:val="28"/>
          <w:lang w:val="en-US"/>
        </w:rPr>
        <w:t>.</w:t>
      </w:r>
    </w:p>
    <w:p w14:paraId="25D1FE9F" w14:textId="77777777" w:rsidR="004646C4" w:rsidRPr="00957C58" w:rsidRDefault="004646C4" w:rsidP="00957C58">
      <w:pPr>
        <w:ind w:firstLine="720"/>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The effect of the foregoing renders the notice of appeal defective and therefore a nullity.  There is therefore no appeal before the court.</w:t>
      </w:r>
    </w:p>
    <w:p w14:paraId="0421EC30" w14:textId="77777777" w:rsidR="004646C4" w:rsidRPr="00957C58" w:rsidRDefault="004646C4" w:rsidP="00957C58">
      <w:pPr>
        <w:ind w:firstLine="360"/>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ab/>
        <w:t xml:space="preserve">Having regard to </w:t>
      </w:r>
      <w:r w:rsidRPr="00957C58">
        <w:rPr>
          <w:rFonts w:ascii="Times New Roman" w:hAnsi="Times New Roman" w:cs="Times New Roman"/>
          <w:i/>
          <w:sz w:val="28"/>
          <w:szCs w:val="28"/>
          <w:lang w:val="en-US"/>
        </w:rPr>
        <w:t>Mr Farai’s</w:t>
      </w:r>
      <w:r w:rsidRPr="00957C58">
        <w:rPr>
          <w:rFonts w:ascii="Times New Roman" w:hAnsi="Times New Roman" w:cs="Times New Roman"/>
          <w:sz w:val="28"/>
          <w:szCs w:val="28"/>
          <w:lang w:val="en-US"/>
        </w:rPr>
        <w:t xml:space="preserve"> reasons for not accepting the points </w:t>
      </w:r>
      <w:r w:rsidRPr="00957C58">
        <w:rPr>
          <w:rFonts w:ascii="Times New Roman" w:hAnsi="Times New Roman" w:cs="Times New Roman"/>
          <w:i/>
          <w:sz w:val="28"/>
          <w:szCs w:val="28"/>
          <w:lang w:val="en-US"/>
        </w:rPr>
        <w:t>in limine</w:t>
      </w:r>
      <w:r w:rsidRPr="00957C58">
        <w:rPr>
          <w:rFonts w:ascii="Times New Roman" w:hAnsi="Times New Roman" w:cs="Times New Roman"/>
          <w:sz w:val="28"/>
          <w:szCs w:val="28"/>
          <w:lang w:val="en-US"/>
        </w:rPr>
        <w:t xml:space="preserve"> raised by the respondent, I am unable to say the appellant’s conduct is de</w:t>
      </w:r>
      <w:r w:rsidR="008F6745">
        <w:rPr>
          <w:rFonts w:ascii="Times New Roman" w:hAnsi="Times New Roman" w:cs="Times New Roman"/>
          <w:sz w:val="28"/>
          <w:szCs w:val="28"/>
          <w:lang w:val="en-US"/>
        </w:rPr>
        <w:t>servi</w:t>
      </w:r>
      <w:r w:rsidRPr="00957C58">
        <w:rPr>
          <w:rFonts w:ascii="Times New Roman" w:hAnsi="Times New Roman" w:cs="Times New Roman"/>
          <w:sz w:val="28"/>
          <w:szCs w:val="28"/>
          <w:lang w:val="en-US"/>
        </w:rPr>
        <w:t>ng of censure and</w:t>
      </w:r>
      <w:r w:rsidR="008F6745">
        <w:rPr>
          <w:rFonts w:ascii="Times New Roman" w:hAnsi="Times New Roman" w:cs="Times New Roman"/>
          <w:sz w:val="28"/>
          <w:szCs w:val="28"/>
          <w:lang w:val="en-US"/>
        </w:rPr>
        <w:t xml:space="preserve"> mulct</w:t>
      </w:r>
      <w:r w:rsidRPr="00957C58">
        <w:rPr>
          <w:rFonts w:ascii="Times New Roman" w:hAnsi="Times New Roman" w:cs="Times New Roman"/>
          <w:sz w:val="28"/>
          <w:szCs w:val="28"/>
          <w:lang w:val="en-US"/>
        </w:rPr>
        <w:t xml:space="preserve"> </w:t>
      </w:r>
      <w:r w:rsidR="008F6745">
        <w:rPr>
          <w:rFonts w:ascii="Times New Roman" w:hAnsi="Times New Roman" w:cs="Times New Roman"/>
          <w:sz w:val="28"/>
          <w:szCs w:val="28"/>
          <w:lang w:val="en-US"/>
        </w:rPr>
        <w:t>h</w:t>
      </w:r>
      <w:r w:rsidRPr="00957C58">
        <w:rPr>
          <w:rFonts w:ascii="Times New Roman" w:hAnsi="Times New Roman" w:cs="Times New Roman"/>
          <w:sz w:val="28"/>
          <w:szCs w:val="28"/>
          <w:lang w:val="en-US"/>
        </w:rPr>
        <w:t>im with punitive costs</w:t>
      </w:r>
      <w:r w:rsidR="008F6745">
        <w:rPr>
          <w:rFonts w:ascii="Times New Roman" w:hAnsi="Times New Roman" w:cs="Times New Roman"/>
          <w:sz w:val="28"/>
          <w:szCs w:val="28"/>
          <w:lang w:val="en-US"/>
        </w:rPr>
        <w:t>, as prayed for by the respondent. Costs being in the discretion of the court, I am not persuaded that this is one case deserving of censure.</w:t>
      </w:r>
    </w:p>
    <w:p w14:paraId="246E996C" w14:textId="77777777" w:rsidR="004646C4" w:rsidRPr="00957C58" w:rsidRDefault="004646C4" w:rsidP="00957C58">
      <w:pPr>
        <w:ind w:firstLine="360"/>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ab/>
        <w:t>In the result, I make the following order:</w:t>
      </w:r>
    </w:p>
    <w:p w14:paraId="42008F9D" w14:textId="77777777" w:rsidR="004646C4" w:rsidRPr="00957C58" w:rsidRDefault="004646C4" w:rsidP="00957C58">
      <w:pPr>
        <w:pStyle w:val="ListParagraph"/>
        <w:numPr>
          <w:ilvl w:val="0"/>
          <w:numId w:val="6"/>
        </w:num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 xml:space="preserve">The points </w:t>
      </w:r>
      <w:r w:rsidRPr="00957C58">
        <w:rPr>
          <w:rFonts w:ascii="Times New Roman" w:hAnsi="Times New Roman" w:cs="Times New Roman"/>
          <w:i/>
          <w:sz w:val="28"/>
          <w:szCs w:val="28"/>
          <w:lang w:val="en-US"/>
        </w:rPr>
        <w:t>in limine</w:t>
      </w:r>
      <w:r w:rsidRPr="00957C58">
        <w:rPr>
          <w:rFonts w:ascii="Times New Roman" w:hAnsi="Times New Roman" w:cs="Times New Roman"/>
          <w:sz w:val="28"/>
          <w:szCs w:val="28"/>
          <w:lang w:val="en-US"/>
        </w:rPr>
        <w:t xml:space="preserve"> be and are hereby upheld.</w:t>
      </w:r>
    </w:p>
    <w:p w14:paraId="2A924989" w14:textId="77777777" w:rsidR="004646C4" w:rsidRPr="00957C58" w:rsidRDefault="004646C4" w:rsidP="00957C58">
      <w:pPr>
        <w:pStyle w:val="ListParagraph"/>
        <w:numPr>
          <w:ilvl w:val="0"/>
          <w:numId w:val="6"/>
        </w:numPr>
        <w:jc w:val="both"/>
        <w:rPr>
          <w:rFonts w:ascii="Times New Roman" w:hAnsi="Times New Roman" w:cs="Times New Roman"/>
          <w:sz w:val="28"/>
          <w:szCs w:val="28"/>
          <w:lang w:val="en-US"/>
        </w:rPr>
      </w:pPr>
      <w:r w:rsidRPr="00957C58">
        <w:rPr>
          <w:rFonts w:ascii="Times New Roman" w:hAnsi="Times New Roman" w:cs="Times New Roman"/>
          <w:sz w:val="28"/>
          <w:szCs w:val="28"/>
          <w:lang w:val="en-US"/>
        </w:rPr>
        <w:t>The appeal is accordingly struck off the roll, with costs.</w:t>
      </w:r>
    </w:p>
    <w:p w14:paraId="491BDBE5" w14:textId="77777777" w:rsidR="004646C4" w:rsidRDefault="004646C4" w:rsidP="00957C58">
      <w:pPr>
        <w:jc w:val="both"/>
        <w:rPr>
          <w:rFonts w:ascii="Times New Roman" w:hAnsi="Times New Roman" w:cs="Times New Roman"/>
          <w:sz w:val="28"/>
          <w:szCs w:val="28"/>
          <w:lang w:val="en-US"/>
        </w:rPr>
      </w:pPr>
    </w:p>
    <w:p w14:paraId="238D3859" w14:textId="77777777" w:rsidR="00C2228C" w:rsidRPr="00957C58" w:rsidRDefault="00C2228C" w:rsidP="00957C58">
      <w:pPr>
        <w:jc w:val="both"/>
        <w:rPr>
          <w:rFonts w:ascii="Times New Roman" w:hAnsi="Times New Roman" w:cs="Times New Roman"/>
          <w:sz w:val="28"/>
          <w:szCs w:val="28"/>
          <w:lang w:val="en-US"/>
        </w:rPr>
      </w:pPr>
    </w:p>
    <w:p w14:paraId="4CCFB2D6" w14:textId="77777777" w:rsidR="004646C4" w:rsidRDefault="00957C58" w:rsidP="00957C58">
      <w:pPr>
        <w:ind w:left="2160"/>
        <w:jc w:val="both"/>
        <w:rPr>
          <w:rFonts w:ascii="Times New Roman" w:hAnsi="Times New Roman" w:cs="Times New Roman"/>
          <w:sz w:val="28"/>
          <w:szCs w:val="28"/>
          <w:lang w:val="en-US"/>
        </w:rPr>
      </w:pPr>
      <w:r>
        <w:rPr>
          <w:rFonts w:ascii="Times New Roman" w:hAnsi="Times New Roman" w:cs="Times New Roman"/>
          <w:sz w:val="28"/>
          <w:szCs w:val="28"/>
          <w:lang w:val="en-US"/>
        </w:rPr>
        <w:t>Makonese J …………………………… I agree</w:t>
      </w:r>
    </w:p>
    <w:p w14:paraId="570CA2FE" w14:textId="77777777" w:rsidR="004646C4" w:rsidRPr="00957C58" w:rsidRDefault="004646C4" w:rsidP="00957C58">
      <w:pPr>
        <w:pStyle w:val="NoSpacing"/>
        <w:jc w:val="both"/>
        <w:rPr>
          <w:rFonts w:ascii="Times New Roman" w:hAnsi="Times New Roman" w:cs="Times New Roman"/>
          <w:sz w:val="28"/>
          <w:szCs w:val="28"/>
          <w:lang w:val="en-US"/>
        </w:rPr>
      </w:pPr>
      <w:r w:rsidRPr="00957C58">
        <w:rPr>
          <w:rFonts w:ascii="Times New Roman" w:hAnsi="Times New Roman" w:cs="Times New Roman"/>
          <w:i/>
          <w:sz w:val="28"/>
          <w:szCs w:val="28"/>
          <w:lang w:val="en-US"/>
        </w:rPr>
        <w:t>Messrs Malinga &amp; Mpofu Legal Practitioners,</w:t>
      </w:r>
      <w:r w:rsidRPr="00957C58">
        <w:rPr>
          <w:rFonts w:ascii="Times New Roman" w:hAnsi="Times New Roman" w:cs="Times New Roman"/>
          <w:sz w:val="28"/>
          <w:szCs w:val="28"/>
          <w:lang w:val="en-US"/>
        </w:rPr>
        <w:t xml:space="preserve"> appellant’s legal practitioners</w:t>
      </w:r>
    </w:p>
    <w:p w14:paraId="1AD5CFA7" w14:textId="77777777" w:rsidR="004646C4" w:rsidRPr="00957C58" w:rsidRDefault="004646C4" w:rsidP="00957C58">
      <w:pPr>
        <w:pStyle w:val="NoSpacing"/>
        <w:jc w:val="both"/>
        <w:rPr>
          <w:rFonts w:ascii="Times New Roman" w:hAnsi="Times New Roman" w:cs="Times New Roman"/>
          <w:sz w:val="28"/>
          <w:szCs w:val="28"/>
          <w:lang w:val="en-US"/>
        </w:rPr>
      </w:pPr>
      <w:r w:rsidRPr="00957C58">
        <w:rPr>
          <w:rFonts w:ascii="Times New Roman" w:hAnsi="Times New Roman" w:cs="Times New Roman"/>
          <w:i/>
          <w:sz w:val="28"/>
          <w:szCs w:val="28"/>
          <w:lang w:val="en-US"/>
        </w:rPr>
        <w:t>Messrs Farai &amp; Associates Law Chambers</w:t>
      </w:r>
      <w:r w:rsidRPr="00957C58">
        <w:rPr>
          <w:rFonts w:ascii="Times New Roman" w:hAnsi="Times New Roman" w:cs="Times New Roman"/>
          <w:sz w:val="28"/>
          <w:szCs w:val="28"/>
          <w:lang w:val="en-US"/>
        </w:rPr>
        <w:t>, respondent’s legal practitioners</w:t>
      </w:r>
    </w:p>
    <w:sectPr w:rsidR="004646C4" w:rsidRPr="00957C58" w:rsidSect="008500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7CF2F" w14:textId="77777777" w:rsidR="008859D4" w:rsidRDefault="008859D4" w:rsidP="00957C58">
      <w:pPr>
        <w:spacing w:after="0" w:line="240" w:lineRule="auto"/>
      </w:pPr>
      <w:r>
        <w:separator/>
      </w:r>
    </w:p>
  </w:endnote>
  <w:endnote w:type="continuationSeparator" w:id="0">
    <w:p w14:paraId="6684DD59" w14:textId="77777777" w:rsidR="008859D4" w:rsidRDefault="008859D4" w:rsidP="0095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C0A4B" w14:textId="77777777" w:rsidR="008859D4" w:rsidRDefault="008859D4" w:rsidP="00957C58">
      <w:pPr>
        <w:spacing w:after="0" w:line="240" w:lineRule="auto"/>
      </w:pPr>
      <w:r>
        <w:separator/>
      </w:r>
    </w:p>
  </w:footnote>
  <w:footnote w:type="continuationSeparator" w:id="0">
    <w:p w14:paraId="595FF764" w14:textId="77777777" w:rsidR="008859D4" w:rsidRDefault="008859D4" w:rsidP="00957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663771"/>
      <w:docPartObj>
        <w:docPartGallery w:val="Page Numbers (Top of Page)"/>
        <w:docPartUnique/>
      </w:docPartObj>
    </w:sdtPr>
    <w:sdtEndPr>
      <w:rPr>
        <w:noProof/>
      </w:rPr>
    </w:sdtEndPr>
    <w:sdtContent>
      <w:p w14:paraId="4FF4D5DD" w14:textId="77777777" w:rsidR="00957C58" w:rsidRDefault="00896C33">
        <w:pPr>
          <w:pStyle w:val="Header"/>
          <w:jc w:val="right"/>
          <w:rPr>
            <w:noProof/>
          </w:rPr>
        </w:pPr>
        <w:r>
          <w:fldChar w:fldCharType="begin"/>
        </w:r>
        <w:r w:rsidR="00957C58">
          <w:instrText xml:space="preserve"> PAGE   \* MERGEFORMAT </w:instrText>
        </w:r>
        <w:r>
          <w:fldChar w:fldCharType="separate"/>
        </w:r>
        <w:r w:rsidR="00C2228C">
          <w:rPr>
            <w:noProof/>
          </w:rPr>
          <w:t>6</w:t>
        </w:r>
        <w:r>
          <w:rPr>
            <w:noProof/>
          </w:rPr>
          <w:fldChar w:fldCharType="end"/>
        </w:r>
      </w:p>
      <w:p w14:paraId="7EBD4CFB" w14:textId="046BC1B6" w:rsidR="00957C58" w:rsidRDefault="00957C58">
        <w:pPr>
          <w:pStyle w:val="Header"/>
          <w:jc w:val="right"/>
          <w:rPr>
            <w:noProof/>
          </w:rPr>
        </w:pPr>
        <w:r>
          <w:rPr>
            <w:noProof/>
          </w:rPr>
          <w:t xml:space="preserve">HB </w:t>
        </w:r>
        <w:r w:rsidR="00C2228C">
          <w:rPr>
            <w:noProof/>
          </w:rPr>
          <w:t>184</w:t>
        </w:r>
        <w:r>
          <w:rPr>
            <w:noProof/>
          </w:rPr>
          <w:t>/21</w:t>
        </w:r>
      </w:p>
      <w:p w14:paraId="3F3F473F" w14:textId="77777777" w:rsidR="00957C58" w:rsidRDefault="00957C58">
        <w:pPr>
          <w:pStyle w:val="Header"/>
          <w:jc w:val="right"/>
        </w:pPr>
        <w:r>
          <w:rPr>
            <w:noProof/>
          </w:rPr>
          <w:t>HCA 28/20</w:t>
        </w:r>
      </w:p>
    </w:sdtContent>
  </w:sdt>
  <w:p w14:paraId="799D24B5" w14:textId="77777777" w:rsidR="00957C58" w:rsidRDefault="00957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241BC"/>
    <w:multiLevelType w:val="hybridMultilevel"/>
    <w:tmpl w:val="BD527288"/>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B3EEF"/>
    <w:multiLevelType w:val="hybridMultilevel"/>
    <w:tmpl w:val="0882A748"/>
    <w:lvl w:ilvl="0" w:tplc="CA8AB428">
      <w:start w:val="1"/>
      <w:numFmt w:val="lowerLetter"/>
      <w:lvlText w:val="(%1)"/>
      <w:lvlJc w:val="left"/>
      <w:pPr>
        <w:ind w:left="1800" w:hanging="720"/>
      </w:pPr>
      <w:rPr>
        <w:rFonts w:hint="default"/>
      </w:rPr>
    </w:lvl>
    <w:lvl w:ilvl="1" w:tplc="30090019">
      <w:start w:val="1"/>
      <w:numFmt w:val="lowerLetter"/>
      <w:lvlText w:val="%2."/>
      <w:lvlJc w:val="left"/>
      <w:pPr>
        <w:ind w:left="2160" w:hanging="360"/>
      </w:pPr>
    </w:lvl>
    <w:lvl w:ilvl="2" w:tplc="3009001B">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10C169F7"/>
    <w:multiLevelType w:val="hybridMultilevel"/>
    <w:tmpl w:val="E28A717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EC110F0"/>
    <w:multiLevelType w:val="hybridMultilevel"/>
    <w:tmpl w:val="BCB2720C"/>
    <w:lvl w:ilvl="0" w:tplc="30090017">
      <w:start w:val="5"/>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58048C7"/>
    <w:multiLevelType w:val="hybridMultilevel"/>
    <w:tmpl w:val="C130CC04"/>
    <w:lvl w:ilvl="0" w:tplc="F15E40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C097E53"/>
    <w:multiLevelType w:val="hybridMultilevel"/>
    <w:tmpl w:val="44E0A7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A9B52C6"/>
    <w:multiLevelType w:val="hybridMultilevel"/>
    <w:tmpl w:val="83B2E604"/>
    <w:lvl w:ilvl="0" w:tplc="30090017">
      <w:start w:val="5"/>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0730B93"/>
    <w:multiLevelType w:val="hybridMultilevel"/>
    <w:tmpl w:val="E7B4A8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6A190141"/>
    <w:multiLevelType w:val="hybridMultilevel"/>
    <w:tmpl w:val="3E189F94"/>
    <w:lvl w:ilvl="0" w:tplc="4C2E0E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8"/>
  </w:num>
  <w:num w:numId="2">
    <w:abstractNumId w:val="4"/>
  </w:num>
  <w:num w:numId="3">
    <w:abstractNumId w:val="1"/>
  </w:num>
  <w:num w:numId="4">
    <w:abstractNumId w:val="5"/>
  </w:num>
  <w:num w:numId="5">
    <w:abstractNumId w:val="3"/>
  </w:num>
  <w:num w:numId="6">
    <w:abstractNumId w:val="7"/>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09AE"/>
    <w:rsid w:val="000104FB"/>
    <w:rsid w:val="00025F72"/>
    <w:rsid w:val="00027D3F"/>
    <w:rsid w:val="000771F2"/>
    <w:rsid w:val="00147CDE"/>
    <w:rsid w:val="001609AE"/>
    <w:rsid w:val="001844E2"/>
    <w:rsid w:val="001979B5"/>
    <w:rsid w:val="00250CCA"/>
    <w:rsid w:val="002B4C69"/>
    <w:rsid w:val="002C08ED"/>
    <w:rsid w:val="0030690E"/>
    <w:rsid w:val="00362CDB"/>
    <w:rsid w:val="00363646"/>
    <w:rsid w:val="00383310"/>
    <w:rsid w:val="00392B0C"/>
    <w:rsid w:val="003A6A61"/>
    <w:rsid w:val="003D6A7B"/>
    <w:rsid w:val="00406AD8"/>
    <w:rsid w:val="004075EB"/>
    <w:rsid w:val="004646C4"/>
    <w:rsid w:val="00471749"/>
    <w:rsid w:val="004F3A50"/>
    <w:rsid w:val="005C1780"/>
    <w:rsid w:val="00600F85"/>
    <w:rsid w:val="006904E1"/>
    <w:rsid w:val="00694AB4"/>
    <w:rsid w:val="007011DD"/>
    <w:rsid w:val="00702CE8"/>
    <w:rsid w:val="00726C5B"/>
    <w:rsid w:val="0074692E"/>
    <w:rsid w:val="007478E6"/>
    <w:rsid w:val="00752C37"/>
    <w:rsid w:val="00757013"/>
    <w:rsid w:val="00781328"/>
    <w:rsid w:val="007D1560"/>
    <w:rsid w:val="00847DA9"/>
    <w:rsid w:val="008500EF"/>
    <w:rsid w:val="00854963"/>
    <w:rsid w:val="00856262"/>
    <w:rsid w:val="008859D4"/>
    <w:rsid w:val="00896318"/>
    <w:rsid w:val="00896C33"/>
    <w:rsid w:val="008F6745"/>
    <w:rsid w:val="00922BB8"/>
    <w:rsid w:val="00930311"/>
    <w:rsid w:val="009455CD"/>
    <w:rsid w:val="00957C58"/>
    <w:rsid w:val="00990B8E"/>
    <w:rsid w:val="009B59E2"/>
    <w:rsid w:val="009D2995"/>
    <w:rsid w:val="00A337EA"/>
    <w:rsid w:val="00A62EA7"/>
    <w:rsid w:val="00B019A8"/>
    <w:rsid w:val="00B855EB"/>
    <w:rsid w:val="00BA2C12"/>
    <w:rsid w:val="00C2228C"/>
    <w:rsid w:val="00C5511C"/>
    <w:rsid w:val="00C74E5B"/>
    <w:rsid w:val="00CB4A89"/>
    <w:rsid w:val="00D01DEE"/>
    <w:rsid w:val="00D12D9C"/>
    <w:rsid w:val="00D43AEA"/>
    <w:rsid w:val="00E2356F"/>
    <w:rsid w:val="00E50CE1"/>
    <w:rsid w:val="00E51B62"/>
    <w:rsid w:val="00E55BEF"/>
    <w:rsid w:val="00E67E98"/>
    <w:rsid w:val="00EA67FD"/>
    <w:rsid w:val="00EC7495"/>
    <w:rsid w:val="00EE7932"/>
    <w:rsid w:val="00F043D1"/>
    <w:rsid w:val="00F13321"/>
    <w:rsid w:val="00F71995"/>
    <w:rsid w:val="00FB75D7"/>
    <w:rsid w:val="00FD02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F722"/>
  <w15:docId w15:val="{B3458CBF-0C78-404B-AEA3-079A9F84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0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09AE"/>
    <w:pPr>
      <w:spacing w:after="0" w:line="240" w:lineRule="auto"/>
    </w:pPr>
  </w:style>
  <w:style w:type="paragraph" w:styleId="ListParagraph">
    <w:name w:val="List Paragraph"/>
    <w:basedOn w:val="Normal"/>
    <w:uiPriority w:val="34"/>
    <w:qFormat/>
    <w:rsid w:val="007478E6"/>
    <w:pPr>
      <w:ind w:left="720"/>
      <w:contextualSpacing/>
    </w:pPr>
  </w:style>
  <w:style w:type="paragraph" w:styleId="Header">
    <w:name w:val="header"/>
    <w:basedOn w:val="Normal"/>
    <w:link w:val="HeaderChar"/>
    <w:uiPriority w:val="99"/>
    <w:unhideWhenUsed/>
    <w:rsid w:val="00957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C58"/>
  </w:style>
  <w:style w:type="paragraph" w:styleId="Footer">
    <w:name w:val="footer"/>
    <w:basedOn w:val="Normal"/>
    <w:link w:val="FooterChar"/>
    <w:uiPriority w:val="99"/>
    <w:unhideWhenUsed/>
    <w:rsid w:val="00957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6</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63</cp:revision>
  <dcterms:created xsi:type="dcterms:W3CDTF">2021-09-27T08:12:00Z</dcterms:created>
  <dcterms:modified xsi:type="dcterms:W3CDTF">2021-09-29T06:39:00Z</dcterms:modified>
</cp:coreProperties>
</file>