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1B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SOUTHVIEW HOLDINGS (PVT) LTD</w:t>
      </w: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BRUCE NHAMO TARUVINGA </w:t>
      </w: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 PAL FINANCE (PVT) LTD</w:t>
      </w: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FOROMA J</w:t>
      </w: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DA70B8">
        <w:rPr>
          <w:rFonts w:ascii="Times New Roman" w:hAnsi="Times New Roman" w:cs="Times New Roman"/>
          <w:sz w:val="24"/>
          <w:szCs w:val="24"/>
        </w:rPr>
        <w:t xml:space="preserve">9 and 10 November 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383798">
        <w:rPr>
          <w:rFonts w:ascii="Times New Roman" w:hAnsi="Times New Roman" w:cs="Times New Roman"/>
          <w:sz w:val="24"/>
          <w:szCs w:val="24"/>
        </w:rPr>
        <w:t>and 13 January 2016</w:t>
      </w: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79" w:rsidRDefault="000E0947" w:rsidP="00F611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Trial </w:t>
      </w: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979" w:rsidRDefault="0049076B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 K Kadzere</w:t>
      </w:r>
      <w:r w:rsidR="00821979">
        <w:rPr>
          <w:rFonts w:ascii="Times New Roman" w:hAnsi="Times New Roman" w:cs="Times New Roman"/>
          <w:sz w:val="24"/>
          <w:szCs w:val="24"/>
        </w:rPr>
        <w:t>, for the plaintiff</w:t>
      </w:r>
    </w:p>
    <w:p w:rsidR="00821979" w:rsidRDefault="00656513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 Kaw</w:t>
      </w:r>
      <w:r w:rsidR="00D24608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nde</w:t>
      </w:r>
      <w:r w:rsidR="00821979">
        <w:rPr>
          <w:rFonts w:ascii="Times New Roman" w:hAnsi="Times New Roman" w:cs="Times New Roman"/>
          <w:sz w:val="24"/>
          <w:szCs w:val="24"/>
        </w:rPr>
        <w:t>, for the defendants</w:t>
      </w: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79" w:rsidRDefault="00821979" w:rsidP="008219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FOROMA J: In this matter plaintiff sued first and second defendants for cancelation of a lease agreement on a</w:t>
      </w:r>
      <w:r w:rsidR="00962AF1">
        <w:rPr>
          <w:rFonts w:ascii="Times New Roman" w:hAnsi="Times New Roman" w:cs="Times New Roman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 xml:space="preserve">ount of breach, ejectment of the first defendant and all those claiming occupation through first </w:t>
      </w:r>
      <w:r w:rsidR="00962AF1">
        <w:rPr>
          <w:rFonts w:ascii="Times New Roman" w:hAnsi="Times New Roman" w:cs="Times New Roman"/>
          <w:sz w:val="24"/>
          <w:szCs w:val="24"/>
        </w:rPr>
        <w:t xml:space="preserve">defendant </w:t>
      </w:r>
      <w:r>
        <w:rPr>
          <w:rFonts w:ascii="Times New Roman" w:hAnsi="Times New Roman" w:cs="Times New Roman"/>
          <w:sz w:val="24"/>
          <w:szCs w:val="24"/>
        </w:rPr>
        <w:t>from plaintiff’s premises</w:t>
      </w:r>
      <w:r w:rsidR="00962AF1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ayment of the sum of US$9 000-00 representing rent arrears as at the time of breach a</w:t>
      </w:r>
      <w:r w:rsidR="00962AF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holding over damages at the rate of US$1500-00 per month from 1 April </w:t>
      </w:r>
      <w:r w:rsidR="00F31D8A"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 xml:space="preserve">to date of ejectment and 5% </w:t>
      </w:r>
      <w:r>
        <w:rPr>
          <w:rFonts w:ascii="Times New Roman" w:hAnsi="Times New Roman" w:cs="Times New Roman"/>
          <w:i/>
          <w:sz w:val="24"/>
          <w:szCs w:val="24"/>
        </w:rPr>
        <w:t>per annum</w:t>
      </w:r>
      <w:r>
        <w:rPr>
          <w:rFonts w:ascii="Times New Roman" w:hAnsi="Times New Roman" w:cs="Times New Roman"/>
          <w:sz w:val="24"/>
          <w:szCs w:val="24"/>
        </w:rPr>
        <w:t xml:space="preserve"> interest from the due date of payment.  </w:t>
      </w:r>
    </w:p>
    <w:p w:rsidR="00612314" w:rsidRDefault="00612314" w:rsidP="008219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First defendant was sued in his </w:t>
      </w:r>
      <w:r w:rsidR="00AE72B7">
        <w:rPr>
          <w:rFonts w:ascii="Times New Roman" w:hAnsi="Times New Roman" w:cs="Times New Roman"/>
          <w:sz w:val="24"/>
          <w:szCs w:val="24"/>
        </w:rPr>
        <w:t xml:space="preserve">personal </w:t>
      </w:r>
      <w:r>
        <w:rPr>
          <w:rFonts w:ascii="Times New Roman" w:hAnsi="Times New Roman" w:cs="Times New Roman"/>
          <w:sz w:val="24"/>
          <w:szCs w:val="24"/>
        </w:rPr>
        <w:t xml:space="preserve">capacity as the principal debtor he having been the tenant in terms of a written </w:t>
      </w:r>
      <w:r w:rsidR="00FD7CC0">
        <w:rPr>
          <w:rFonts w:ascii="Times New Roman" w:hAnsi="Times New Roman" w:cs="Times New Roman"/>
          <w:sz w:val="24"/>
          <w:szCs w:val="24"/>
        </w:rPr>
        <w:t xml:space="preserve">lease </w:t>
      </w:r>
      <w:r>
        <w:rPr>
          <w:rFonts w:ascii="Times New Roman" w:hAnsi="Times New Roman" w:cs="Times New Roman"/>
          <w:sz w:val="24"/>
          <w:szCs w:val="24"/>
        </w:rPr>
        <w:t>agreement</w:t>
      </w:r>
      <w:r w:rsidR="00BC49AC">
        <w:rPr>
          <w:rFonts w:ascii="Times New Roman" w:hAnsi="Times New Roman" w:cs="Times New Roman"/>
          <w:sz w:val="24"/>
          <w:szCs w:val="24"/>
        </w:rPr>
        <w:t xml:space="preserve"> with plaintiff</w:t>
      </w:r>
      <w:r>
        <w:rPr>
          <w:rFonts w:ascii="Times New Roman" w:hAnsi="Times New Roman" w:cs="Times New Roman"/>
          <w:sz w:val="24"/>
          <w:szCs w:val="24"/>
        </w:rPr>
        <w:t xml:space="preserve">. Second defendant was sued in its capacity as the surety </w:t>
      </w:r>
      <w:r w:rsidR="00A700A3">
        <w:rPr>
          <w:rFonts w:ascii="Times New Roman" w:hAnsi="Times New Roman" w:cs="Times New Roman"/>
          <w:sz w:val="24"/>
          <w:szCs w:val="24"/>
        </w:rPr>
        <w:t>an</w:t>
      </w:r>
      <w:r w:rsidR="009B4985">
        <w:rPr>
          <w:rFonts w:ascii="Times New Roman" w:hAnsi="Times New Roman" w:cs="Times New Roman"/>
          <w:sz w:val="24"/>
          <w:szCs w:val="24"/>
        </w:rPr>
        <w:t>d</w:t>
      </w:r>
      <w:r w:rsidR="00A700A3">
        <w:rPr>
          <w:rFonts w:ascii="Times New Roman" w:hAnsi="Times New Roman" w:cs="Times New Roman"/>
          <w:sz w:val="24"/>
          <w:szCs w:val="24"/>
        </w:rPr>
        <w:t xml:space="preserve"> guarantor </w:t>
      </w:r>
      <w:r>
        <w:rPr>
          <w:rFonts w:ascii="Times New Roman" w:hAnsi="Times New Roman" w:cs="Times New Roman"/>
          <w:sz w:val="24"/>
          <w:szCs w:val="24"/>
        </w:rPr>
        <w:t>for the first defendant.</w:t>
      </w:r>
    </w:p>
    <w:p w:rsidR="00612314" w:rsidRDefault="00612314" w:rsidP="008219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Defendants initially defended the whole of plaintiff’s claims </w:t>
      </w:r>
      <w:r w:rsidR="005D3239">
        <w:rPr>
          <w:rFonts w:ascii="Times New Roman" w:hAnsi="Times New Roman" w:cs="Times New Roman"/>
          <w:sz w:val="24"/>
          <w:szCs w:val="24"/>
        </w:rPr>
        <w:t>pray</w:t>
      </w:r>
      <w:r>
        <w:rPr>
          <w:rFonts w:ascii="Times New Roman" w:hAnsi="Times New Roman" w:cs="Times New Roman"/>
          <w:sz w:val="24"/>
          <w:szCs w:val="24"/>
        </w:rPr>
        <w:t xml:space="preserve">ing that the whole claim be dismissed with costs. </w:t>
      </w:r>
    </w:p>
    <w:p w:rsidR="003614F6" w:rsidRDefault="00020255" w:rsidP="006123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defendants whilst admitting breach of the lease challenged the quantum of arrear rentals in its summary of evidence prepared for the purpose of a </w:t>
      </w:r>
      <w:r w:rsidR="00BC49AC">
        <w:rPr>
          <w:rFonts w:ascii="Times New Roman" w:hAnsi="Times New Roman" w:cs="Times New Roman"/>
          <w:sz w:val="24"/>
          <w:szCs w:val="24"/>
        </w:rPr>
        <w:t xml:space="preserve">pre-trial </w:t>
      </w:r>
      <w:r>
        <w:rPr>
          <w:rFonts w:ascii="Times New Roman" w:hAnsi="Times New Roman" w:cs="Times New Roman"/>
          <w:sz w:val="24"/>
          <w:szCs w:val="24"/>
        </w:rPr>
        <w:t>conference resulting in the issue of the quantum of arrear rentals being referred to trial. The issue of quantum of arrear rentals was settled before trial. A proper reading of the defendants’ summary of evidence (para 3) will reveal that issue 1.1 1of the joint pre-trial conference minute could not properly</w:t>
      </w:r>
      <w:r w:rsidR="00241CF2">
        <w:rPr>
          <w:rFonts w:ascii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be</w:t>
      </w:r>
      <w:r w:rsidR="00241CF2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referred to trial. The issue of </w:t>
      </w:r>
      <w:r w:rsidR="003D5BFF">
        <w:rPr>
          <w:rFonts w:ascii="Times New Roman" w:hAnsi="Times New Roman" w:cs="Times New Roman"/>
          <w:sz w:val="24"/>
          <w:szCs w:val="24"/>
        </w:rPr>
        <w:t>rent arrears and ejectment was however settled before commencement of trial leaving the sole issue for trial</w:t>
      </w:r>
      <w:r w:rsidR="009E5C16">
        <w:rPr>
          <w:rFonts w:ascii="Times New Roman" w:hAnsi="Times New Roman" w:cs="Times New Roman"/>
          <w:sz w:val="24"/>
          <w:szCs w:val="24"/>
        </w:rPr>
        <w:t xml:space="preserve"> as quantum of holding over damages</w:t>
      </w:r>
      <w:r w:rsidR="003D5BFF">
        <w:rPr>
          <w:rFonts w:ascii="Times New Roman" w:hAnsi="Times New Roman" w:cs="Times New Roman"/>
          <w:sz w:val="24"/>
          <w:szCs w:val="24"/>
        </w:rPr>
        <w:t>.</w:t>
      </w:r>
    </w:p>
    <w:p w:rsidR="00E37948" w:rsidRDefault="003614F6" w:rsidP="006123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trial plaintiff called its only witness one D</w:t>
      </w:r>
      <w:r w:rsidR="000B2C58">
        <w:rPr>
          <w:rFonts w:ascii="Times New Roman" w:hAnsi="Times New Roman" w:cs="Times New Roman"/>
          <w:sz w:val="24"/>
          <w:szCs w:val="24"/>
        </w:rPr>
        <w:t>arli</w:t>
      </w:r>
      <w:r>
        <w:rPr>
          <w:rFonts w:ascii="Times New Roman" w:hAnsi="Times New Roman" w:cs="Times New Roman"/>
          <w:sz w:val="24"/>
          <w:szCs w:val="24"/>
        </w:rPr>
        <w:t xml:space="preserve">ngton Mandaza whose evidence was briefly that even though the economic </w:t>
      </w:r>
      <w:r w:rsidR="000B2C58">
        <w:rPr>
          <w:rFonts w:ascii="Times New Roman" w:hAnsi="Times New Roman" w:cs="Times New Roman"/>
          <w:sz w:val="24"/>
          <w:szCs w:val="24"/>
        </w:rPr>
        <w:t xml:space="preserve">down turn did not spare the plaintiff in its property renting business it did not affect the renting out of 3 bedroomed apartments which continued to fetch the same rentals. Darlington Mandaza conceded fairly that </w:t>
      </w:r>
      <w:r w:rsidR="009E5C16">
        <w:rPr>
          <w:rFonts w:ascii="Times New Roman" w:hAnsi="Times New Roman" w:cs="Times New Roman"/>
          <w:sz w:val="24"/>
          <w:szCs w:val="24"/>
        </w:rPr>
        <w:t>2</w:t>
      </w:r>
      <w:r w:rsidR="000B2C58">
        <w:rPr>
          <w:rFonts w:ascii="Times New Roman" w:hAnsi="Times New Roman" w:cs="Times New Roman"/>
          <w:sz w:val="24"/>
          <w:szCs w:val="24"/>
        </w:rPr>
        <w:t xml:space="preserve"> and </w:t>
      </w:r>
      <w:r w:rsidR="009E5C16">
        <w:rPr>
          <w:rFonts w:ascii="Times New Roman" w:hAnsi="Times New Roman" w:cs="Times New Roman"/>
          <w:sz w:val="24"/>
          <w:szCs w:val="24"/>
        </w:rPr>
        <w:t>4</w:t>
      </w:r>
      <w:r w:rsidR="000B2C58">
        <w:rPr>
          <w:rFonts w:ascii="Times New Roman" w:hAnsi="Times New Roman" w:cs="Times New Roman"/>
          <w:sz w:val="24"/>
          <w:szCs w:val="24"/>
        </w:rPr>
        <w:t xml:space="preserve"> bedroomed apartments had been difficult to fill once vacated and agreed that a number of units remained vacant.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8BD" w:rsidRDefault="009E5C16" w:rsidP="006123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E37948">
        <w:rPr>
          <w:rFonts w:ascii="Times New Roman" w:hAnsi="Times New Roman" w:cs="Times New Roman"/>
          <w:sz w:val="24"/>
          <w:szCs w:val="24"/>
        </w:rPr>
        <w:t xml:space="preserve">laintiff insisted that its claim for holding over </w:t>
      </w:r>
      <w:r w:rsidR="00414A38">
        <w:rPr>
          <w:rFonts w:ascii="Times New Roman" w:hAnsi="Times New Roman" w:cs="Times New Roman"/>
          <w:sz w:val="24"/>
          <w:szCs w:val="24"/>
        </w:rPr>
        <w:t>damages</w:t>
      </w:r>
      <w:r w:rsidR="00E37948">
        <w:rPr>
          <w:rFonts w:ascii="Times New Roman" w:hAnsi="Times New Roman" w:cs="Times New Roman"/>
          <w:sz w:val="24"/>
          <w:szCs w:val="24"/>
        </w:rPr>
        <w:t xml:space="preserve"> as made in the summons was sustainable and that </w:t>
      </w:r>
      <w:r>
        <w:rPr>
          <w:rFonts w:ascii="Times New Roman" w:hAnsi="Times New Roman" w:cs="Times New Roman"/>
          <w:sz w:val="24"/>
          <w:szCs w:val="24"/>
        </w:rPr>
        <w:t xml:space="preserve">the plaintiff </w:t>
      </w:r>
      <w:r w:rsidR="00E37948">
        <w:rPr>
          <w:rFonts w:ascii="Times New Roman" w:hAnsi="Times New Roman" w:cs="Times New Roman"/>
          <w:sz w:val="24"/>
          <w:szCs w:val="24"/>
        </w:rPr>
        <w:t>would have been able to re</w:t>
      </w:r>
      <w:r>
        <w:rPr>
          <w:rFonts w:ascii="Times New Roman" w:hAnsi="Times New Roman" w:cs="Times New Roman"/>
          <w:sz w:val="24"/>
          <w:szCs w:val="24"/>
        </w:rPr>
        <w:t>a</w:t>
      </w:r>
      <w:r w:rsidR="00E3794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 w:rsidR="00E37948">
        <w:rPr>
          <w:rFonts w:ascii="Times New Roman" w:hAnsi="Times New Roman" w:cs="Times New Roman"/>
          <w:sz w:val="24"/>
          <w:szCs w:val="24"/>
        </w:rPr>
        <w:t xml:space="preserve">se the same </w:t>
      </w:r>
      <w:r>
        <w:rPr>
          <w:rFonts w:ascii="Times New Roman" w:hAnsi="Times New Roman" w:cs="Times New Roman"/>
          <w:sz w:val="24"/>
          <w:szCs w:val="24"/>
        </w:rPr>
        <w:t>rental</w:t>
      </w:r>
      <w:r w:rsidR="00E37948">
        <w:rPr>
          <w:rFonts w:ascii="Times New Roman" w:hAnsi="Times New Roman" w:cs="Times New Roman"/>
          <w:sz w:val="24"/>
          <w:szCs w:val="24"/>
        </w:rPr>
        <w:t xml:space="preserve"> return </w:t>
      </w:r>
      <w:r w:rsidR="00414A38">
        <w:rPr>
          <w:rFonts w:ascii="Times New Roman" w:hAnsi="Times New Roman" w:cs="Times New Roman"/>
          <w:sz w:val="24"/>
          <w:szCs w:val="24"/>
        </w:rPr>
        <w:t xml:space="preserve">for the entire  holding over period. </w:t>
      </w:r>
      <w:r w:rsidR="00DC4990">
        <w:rPr>
          <w:rFonts w:ascii="Times New Roman" w:hAnsi="Times New Roman" w:cs="Times New Roman"/>
          <w:sz w:val="24"/>
          <w:szCs w:val="24"/>
        </w:rPr>
        <w:t xml:space="preserve">Whilst conceding </w:t>
      </w:r>
      <w:r w:rsidR="00AE08BD">
        <w:rPr>
          <w:rFonts w:ascii="Times New Roman" w:hAnsi="Times New Roman" w:cs="Times New Roman"/>
          <w:sz w:val="24"/>
          <w:szCs w:val="24"/>
        </w:rPr>
        <w:t xml:space="preserve">a general deflation in the economy plaintiff’s witness maintained that 3 bedroomed units were not adversely affected by the </w:t>
      </w:r>
      <w:r w:rsidR="00BF1E5F">
        <w:rPr>
          <w:rFonts w:ascii="Times New Roman" w:hAnsi="Times New Roman" w:cs="Times New Roman"/>
          <w:sz w:val="24"/>
          <w:szCs w:val="24"/>
        </w:rPr>
        <w:t>market</w:t>
      </w:r>
      <w:r w:rsidR="00AE08BD">
        <w:rPr>
          <w:rFonts w:ascii="Times New Roman" w:hAnsi="Times New Roman" w:cs="Times New Roman"/>
          <w:sz w:val="24"/>
          <w:szCs w:val="24"/>
        </w:rPr>
        <w:t xml:space="preserve"> and this evidence was not challenged by the defendant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08BD">
        <w:rPr>
          <w:rFonts w:ascii="Times New Roman" w:hAnsi="Times New Roman" w:cs="Times New Roman"/>
          <w:sz w:val="24"/>
          <w:szCs w:val="24"/>
        </w:rPr>
        <w:t xml:space="preserve"> It is common cause that </w:t>
      </w:r>
      <w:r>
        <w:rPr>
          <w:rFonts w:ascii="Times New Roman" w:hAnsi="Times New Roman" w:cs="Times New Roman"/>
          <w:sz w:val="24"/>
          <w:szCs w:val="24"/>
        </w:rPr>
        <w:t>market</w:t>
      </w:r>
      <w:r w:rsidR="00AE08BD">
        <w:rPr>
          <w:rFonts w:ascii="Times New Roman" w:hAnsi="Times New Roman" w:cs="Times New Roman"/>
          <w:sz w:val="24"/>
          <w:szCs w:val="24"/>
        </w:rPr>
        <w:t xml:space="preserve"> rentals at the time of breach are the yardstick for determining holding lover damages see </w:t>
      </w:r>
      <w:r w:rsidR="00AE08BD">
        <w:rPr>
          <w:rFonts w:ascii="Times New Roman" w:hAnsi="Times New Roman" w:cs="Times New Roman"/>
          <w:i/>
          <w:sz w:val="24"/>
          <w:szCs w:val="24"/>
        </w:rPr>
        <w:t xml:space="preserve">Sandown park (Pty) </w:t>
      </w:r>
      <w:r w:rsidR="00AE08BD">
        <w:rPr>
          <w:rFonts w:ascii="Times New Roman" w:hAnsi="Times New Roman" w:cs="Times New Roman"/>
          <w:sz w:val="24"/>
          <w:szCs w:val="24"/>
        </w:rPr>
        <w:t xml:space="preserve">v </w:t>
      </w:r>
      <w:r w:rsidR="00AE08BD">
        <w:rPr>
          <w:rFonts w:ascii="Times New Roman" w:hAnsi="Times New Roman" w:cs="Times New Roman"/>
          <w:i/>
          <w:sz w:val="24"/>
          <w:szCs w:val="24"/>
        </w:rPr>
        <w:t>Hunter Your Wine and Spirit merchant (Pty) Ltd and Another</w:t>
      </w:r>
      <w:r w:rsidR="00AE08BD">
        <w:rPr>
          <w:rFonts w:ascii="Times New Roman" w:hAnsi="Times New Roman" w:cs="Times New Roman"/>
          <w:sz w:val="24"/>
          <w:szCs w:val="24"/>
        </w:rPr>
        <w:t xml:space="preserve"> 1985 (1) SA 248.</w:t>
      </w:r>
    </w:p>
    <w:p w:rsidR="00BF1E5F" w:rsidRDefault="00AE08BD" w:rsidP="006123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onus to establish </w:t>
      </w:r>
      <w:r w:rsidR="00BF1E5F">
        <w:rPr>
          <w:rFonts w:ascii="Times New Roman" w:hAnsi="Times New Roman" w:cs="Times New Roman"/>
          <w:sz w:val="24"/>
          <w:szCs w:val="24"/>
        </w:rPr>
        <w:t>market</w:t>
      </w:r>
      <w:r>
        <w:rPr>
          <w:rFonts w:ascii="Times New Roman" w:hAnsi="Times New Roman" w:cs="Times New Roman"/>
          <w:sz w:val="24"/>
          <w:szCs w:val="24"/>
        </w:rPr>
        <w:t xml:space="preserve"> rentals for purposes</w:t>
      </w:r>
      <w:r w:rsidR="004A1551">
        <w:rPr>
          <w:rFonts w:ascii="Times New Roman" w:hAnsi="Times New Roman" w:cs="Times New Roman"/>
          <w:sz w:val="24"/>
          <w:szCs w:val="24"/>
        </w:rPr>
        <w:t xml:space="preserve"> of proving holding over damages is on the plaintiff and the standard of proof is on the usual </w:t>
      </w:r>
      <w:r w:rsidR="0077220F">
        <w:rPr>
          <w:rFonts w:ascii="Times New Roman" w:hAnsi="Times New Roman" w:cs="Times New Roman"/>
          <w:sz w:val="24"/>
          <w:szCs w:val="24"/>
        </w:rPr>
        <w:t>preponderance</w:t>
      </w:r>
      <w:r w:rsidR="004A1551">
        <w:rPr>
          <w:rFonts w:ascii="Times New Roman" w:hAnsi="Times New Roman" w:cs="Times New Roman"/>
          <w:sz w:val="24"/>
          <w:szCs w:val="24"/>
        </w:rPr>
        <w:t xml:space="preserve"> of probabilities. </w:t>
      </w:r>
      <w:r w:rsidR="00BF1E5F">
        <w:rPr>
          <w:rFonts w:ascii="Times New Roman" w:hAnsi="Times New Roman" w:cs="Times New Roman"/>
          <w:sz w:val="24"/>
          <w:szCs w:val="24"/>
        </w:rPr>
        <w:t xml:space="preserve">The evidence adduced by plaintiff in </w:t>
      </w:r>
      <w:r w:rsidR="00BF1E5F">
        <w:rPr>
          <w:rFonts w:ascii="Times New Roman" w:hAnsi="Times New Roman" w:cs="Times New Roman"/>
          <w:i/>
          <w:sz w:val="24"/>
          <w:szCs w:val="24"/>
        </w:rPr>
        <w:t>casu</w:t>
      </w:r>
      <w:r w:rsidR="00BF1E5F">
        <w:rPr>
          <w:rFonts w:ascii="Times New Roman" w:hAnsi="Times New Roman" w:cs="Times New Roman"/>
          <w:sz w:val="24"/>
          <w:szCs w:val="24"/>
        </w:rPr>
        <w:t xml:space="preserve"> to prove market rentals was that of Mr Mandaza which was largely unchallenged and it was that there was no difficulty in se</w:t>
      </w:r>
      <w:r w:rsidR="0077220F">
        <w:rPr>
          <w:rFonts w:ascii="Times New Roman" w:hAnsi="Times New Roman" w:cs="Times New Roman"/>
          <w:sz w:val="24"/>
          <w:szCs w:val="24"/>
        </w:rPr>
        <w:t>cu</w:t>
      </w:r>
      <w:r w:rsidR="00BF1E5F">
        <w:rPr>
          <w:rFonts w:ascii="Times New Roman" w:hAnsi="Times New Roman" w:cs="Times New Roman"/>
          <w:sz w:val="24"/>
          <w:szCs w:val="24"/>
        </w:rPr>
        <w:t>ring tenancy on the same terms and conditions as to r</w:t>
      </w:r>
      <w:r w:rsidR="0077220F">
        <w:rPr>
          <w:rFonts w:ascii="Times New Roman" w:hAnsi="Times New Roman" w:cs="Times New Roman"/>
          <w:sz w:val="24"/>
          <w:szCs w:val="24"/>
        </w:rPr>
        <w:t xml:space="preserve">ent </w:t>
      </w:r>
      <w:r w:rsidR="00BF1E5F">
        <w:rPr>
          <w:rFonts w:ascii="Times New Roman" w:hAnsi="Times New Roman" w:cs="Times New Roman"/>
          <w:sz w:val="24"/>
          <w:szCs w:val="24"/>
        </w:rPr>
        <w:t>and operational cost</w:t>
      </w:r>
      <w:r w:rsidR="00E47A23">
        <w:rPr>
          <w:rFonts w:ascii="Times New Roman" w:hAnsi="Times New Roman" w:cs="Times New Roman"/>
          <w:sz w:val="24"/>
          <w:szCs w:val="24"/>
        </w:rPr>
        <w:t>s</w:t>
      </w:r>
      <w:r w:rsidR="004E1142">
        <w:rPr>
          <w:rFonts w:ascii="Times New Roman" w:hAnsi="Times New Roman" w:cs="Times New Roman"/>
          <w:sz w:val="24"/>
          <w:szCs w:val="24"/>
        </w:rPr>
        <w:t xml:space="preserve"> in respect of 3 bedroomed units in the area</w:t>
      </w:r>
      <w:r w:rsidR="00BF1E5F">
        <w:rPr>
          <w:rFonts w:ascii="Times New Roman" w:hAnsi="Times New Roman" w:cs="Times New Roman"/>
          <w:sz w:val="24"/>
          <w:szCs w:val="24"/>
        </w:rPr>
        <w:t>.</w:t>
      </w:r>
    </w:p>
    <w:p w:rsidR="00E47A23" w:rsidRDefault="00E47A23" w:rsidP="006123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defendant on the other hand was unable to dislodge the evidence that in the area where the </w:t>
      </w:r>
      <w:r w:rsidR="0077220F">
        <w:rPr>
          <w:rFonts w:ascii="Times New Roman" w:hAnsi="Times New Roman" w:cs="Times New Roman"/>
          <w:sz w:val="24"/>
          <w:szCs w:val="24"/>
        </w:rPr>
        <w:t>cluster</w:t>
      </w:r>
      <w:r>
        <w:rPr>
          <w:rFonts w:ascii="Times New Roman" w:hAnsi="Times New Roman" w:cs="Times New Roman"/>
          <w:sz w:val="24"/>
          <w:szCs w:val="24"/>
        </w:rPr>
        <w:t xml:space="preserve"> units were located 3 bedroomed units were not significantly affected by the general economic down turn. The court thus finds that the market rental for purposes of assessment of holding over damages was adequately </w:t>
      </w:r>
      <w:r w:rsidR="007F1535">
        <w:rPr>
          <w:rFonts w:ascii="Times New Roman" w:hAnsi="Times New Roman" w:cs="Times New Roman"/>
          <w:sz w:val="24"/>
          <w:szCs w:val="24"/>
        </w:rPr>
        <w:t xml:space="preserve">established by plaintiff in the absence of any cogent evidence in rebuttal. </w:t>
      </w:r>
    </w:p>
    <w:p w:rsidR="000D1405" w:rsidRDefault="007F1535" w:rsidP="006123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result as the plaintiff’s premises in issue h</w:t>
      </w:r>
      <w:r w:rsidR="00250358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 since been vacated it is ordered that first and second defendant </w:t>
      </w:r>
      <w:r w:rsidR="0090140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ay plaintiff jointly and severally</w:t>
      </w:r>
      <w:r w:rsidR="000D1405">
        <w:rPr>
          <w:rFonts w:ascii="Times New Roman" w:hAnsi="Times New Roman" w:cs="Times New Roman"/>
          <w:sz w:val="24"/>
          <w:szCs w:val="24"/>
        </w:rPr>
        <w:t xml:space="preserve"> the one paying the other to be absolved;</w:t>
      </w:r>
    </w:p>
    <w:p w:rsidR="000D1405" w:rsidRDefault="00AD1804" w:rsidP="000D14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Arrear rentals in the sum of $</w:t>
      </w:r>
      <w:r w:rsidR="000D1405">
        <w:rPr>
          <w:rFonts w:ascii="Times New Roman" w:hAnsi="Times New Roman" w:cs="Times New Roman"/>
          <w:sz w:val="24"/>
          <w:szCs w:val="24"/>
        </w:rPr>
        <w:t>9 000-00</w:t>
      </w:r>
    </w:p>
    <w:p w:rsidR="000D1405" w:rsidRDefault="000D1405" w:rsidP="000D14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Holding over damages in the sum of $1 500-00 per month for the period 1 </w:t>
      </w:r>
      <w:r w:rsidR="004432B9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2015 to the date defendant vacated plaintiff’s apartment</w:t>
      </w:r>
    </w:p>
    <w:p w:rsidR="004432B9" w:rsidRDefault="004432B9" w:rsidP="000D14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 per cent </w:t>
      </w:r>
      <w:r>
        <w:rPr>
          <w:rFonts w:ascii="Times New Roman" w:hAnsi="Times New Roman" w:cs="Times New Roman"/>
          <w:i/>
          <w:sz w:val="24"/>
          <w:szCs w:val="24"/>
        </w:rPr>
        <w:t>per annum</w:t>
      </w:r>
      <w:r>
        <w:rPr>
          <w:rFonts w:ascii="Times New Roman" w:hAnsi="Times New Roman" w:cs="Times New Roman"/>
          <w:sz w:val="24"/>
          <w:szCs w:val="24"/>
        </w:rPr>
        <w:t xml:space="preserve"> interest on $9 000-00 with effect from 1 march 2015 to date of payment in full.</w:t>
      </w:r>
    </w:p>
    <w:p w:rsidR="004432B9" w:rsidRDefault="000D1405" w:rsidP="000D14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05">
        <w:rPr>
          <w:rFonts w:ascii="Times New Roman" w:hAnsi="Times New Roman" w:cs="Times New Roman"/>
          <w:sz w:val="24"/>
          <w:szCs w:val="24"/>
        </w:rPr>
        <w:t xml:space="preserve"> </w:t>
      </w:r>
      <w:r w:rsidR="004432B9">
        <w:rPr>
          <w:rFonts w:ascii="Times New Roman" w:hAnsi="Times New Roman" w:cs="Times New Roman"/>
          <w:sz w:val="24"/>
          <w:szCs w:val="24"/>
        </w:rPr>
        <w:t xml:space="preserve">5 per cent </w:t>
      </w:r>
      <w:r w:rsidR="004432B9">
        <w:rPr>
          <w:rFonts w:ascii="Times New Roman" w:hAnsi="Times New Roman" w:cs="Times New Roman"/>
          <w:i/>
          <w:sz w:val="24"/>
          <w:szCs w:val="24"/>
        </w:rPr>
        <w:t>per annum</w:t>
      </w:r>
      <w:r w:rsidR="004432B9">
        <w:rPr>
          <w:rFonts w:ascii="Times New Roman" w:hAnsi="Times New Roman" w:cs="Times New Roman"/>
          <w:sz w:val="24"/>
          <w:szCs w:val="24"/>
        </w:rPr>
        <w:t xml:space="preserve"> interest on holding over damages with effect from 1 April 2015 to date of payment in full.</w:t>
      </w:r>
    </w:p>
    <w:p w:rsidR="004432B9" w:rsidRDefault="004432B9" w:rsidP="000D14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Costs of suit on the scale of legal practitioner and client in terms of clause 24.4 of the cancelled lease agreement.</w:t>
      </w:r>
    </w:p>
    <w:p w:rsidR="004432B9" w:rsidRDefault="004432B9" w:rsidP="004432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2B9" w:rsidRDefault="004432B9" w:rsidP="004432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2B9" w:rsidRDefault="004432B9" w:rsidP="004432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2B9" w:rsidRDefault="004432B9" w:rsidP="004432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2B9" w:rsidRDefault="004432B9" w:rsidP="003C6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Kadzere, Hungwe &amp; Mandevere</w:t>
      </w:r>
      <w:r>
        <w:rPr>
          <w:rFonts w:ascii="Times New Roman" w:hAnsi="Times New Roman" w:cs="Times New Roman"/>
          <w:sz w:val="24"/>
          <w:szCs w:val="24"/>
        </w:rPr>
        <w:t xml:space="preserve"> plaintiff’s legal practitioners</w:t>
      </w:r>
    </w:p>
    <w:p w:rsidR="004432B9" w:rsidRPr="004432B9" w:rsidRDefault="004432B9" w:rsidP="003C6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Kawonde &amp; Company</w:t>
      </w:r>
      <w:r>
        <w:rPr>
          <w:rFonts w:ascii="Times New Roman" w:hAnsi="Times New Roman" w:cs="Times New Roman"/>
          <w:sz w:val="24"/>
          <w:szCs w:val="24"/>
        </w:rPr>
        <w:t xml:space="preserve">, defendants’ legal practitioners </w:t>
      </w:r>
    </w:p>
    <w:p w:rsidR="007F1535" w:rsidRPr="004432B9" w:rsidRDefault="004432B9" w:rsidP="003C6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2B9">
        <w:rPr>
          <w:rFonts w:ascii="Times New Roman" w:hAnsi="Times New Roman" w:cs="Times New Roman"/>
          <w:sz w:val="24"/>
          <w:szCs w:val="24"/>
        </w:rPr>
        <w:t xml:space="preserve"> </w:t>
      </w:r>
      <w:r w:rsidR="007F1535" w:rsidRPr="00443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314" w:rsidRDefault="003D5BFF" w:rsidP="003C6E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31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1979" w:rsidRDefault="00821979" w:rsidP="003C6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79" w:rsidRPr="00821979" w:rsidRDefault="00821979" w:rsidP="00F6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1979" w:rsidRPr="00821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77" w:rsidRDefault="001D7F77" w:rsidP="003615E8">
      <w:pPr>
        <w:spacing w:after="0" w:line="240" w:lineRule="auto"/>
      </w:pPr>
      <w:r>
        <w:separator/>
      </w:r>
    </w:p>
  </w:endnote>
  <w:endnote w:type="continuationSeparator" w:id="0">
    <w:p w:rsidR="001D7F77" w:rsidRDefault="001D7F77" w:rsidP="0036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E6" w:rsidRDefault="00D77D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E6" w:rsidRDefault="00D77D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E6" w:rsidRDefault="00D77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77" w:rsidRDefault="001D7F77" w:rsidP="003615E8">
      <w:pPr>
        <w:spacing w:after="0" w:line="240" w:lineRule="auto"/>
      </w:pPr>
      <w:r>
        <w:separator/>
      </w:r>
    </w:p>
  </w:footnote>
  <w:footnote w:type="continuationSeparator" w:id="0">
    <w:p w:rsidR="001D7F77" w:rsidRDefault="001D7F77" w:rsidP="00361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E6" w:rsidRDefault="00D77D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7049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15E8" w:rsidRDefault="003615E8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21A">
          <w:rPr>
            <w:noProof/>
          </w:rPr>
          <w:t>1</w:t>
        </w:r>
        <w:r>
          <w:rPr>
            <w:noProof/>
          </w:rPr>
          <w:fldChar w:fldCharType="end"/>
        </w:r>
      </w:p>
      <w:p w:rsidR="003615E8" w:rsidRDefault="003615E8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D77DE6">
          <w:rPr>
            <w:noProof/>
          </w:rPr>
          <w:t xml:space="preserve"> 2-16</w:t>
        </w:r>
      </w:p>
      <w:p w:rsidR="003615E8" w:rsidRDefault="003615E8">
        <w:pPr>
          <w:pStyle w:val="Header"/>
          <w:jc w:val="right"/>
        </w:pPr>
        <w:r>
          <w:rPr>
            <w:noProof/>
          </w:rPr>
          <w:t>HC 2632/15</w:t>
        </w:r>
      </w:p>
    </w:sdtContent>
  </w:sdt>
  <w:p w:rsidR="003615E8" w:rsidRDefault="003615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DE6" w:rsidRDefault="00D77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6705"/>
    <w:multiLevelType w:val="hybridMultilevel"/>
    <w:tmpl w:val="1B0C1E9C"/>
    <w:lvl w:ilvl="0" w:tplc="FB8E07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E1"/>
    <w:rsid w:val="00020255"/>
    <w:rsid w:val="000B2C58"/>
    <w:rsid w:val="000D1405"/>
    <w:rsid w:val="000E0947"/>
    <w:rsid w:val="001D7F77"/>
    <w:rsid w:val="00241CF2"/>
    <w:rsid w:val="00250358"/>
    <w:rsid w:val="00310DAE"/>
    <w:rsid w:val="0032421A"/>
    <w:rsid w:val="003614F6"/>
    <w:rsid w:val="003615E8"/>
    <w:rsid w:val="00383798"/>
    <w:rsid w:val="003C6E82"/>
    <w:rsid w:val="003D5BFF"/>
    <w:rsid w:val="00414A38"/>
    <w:rsid w:val="004432B9"/>
    <w:rsid w:val="0049076B"/>
    <w:rsid w:val="004A1551"/>
    <w:rsid w:val="004E1142"/>
    <w:rsid w:val="005D3239"/>
    <w:rsid w:val="00612314"/>
    <w:rsid w:val="00656513"/>
    <w:rsid w:val="006A1B0D"/>
    <w:rsid w:val="0077220F"/>
    <w:rsid w:val="007F1535"/>
    <w:rsid w:val="00821979"/>
    <w:rsid w:val="00901400"/>
    <w:rsid w:val="00962AF1"/>
    <w:rsid w:val="009B4985"/>
    <w:rsid w:val="009E5C16"/>
    <w:rsid w:val="00A700A3"/>
    <w:rsid w:val="00AD1804"/>
    <w:rsid w:val="00AE08BD"/>
    <w:rsid w:val="00AE72B7"/>
    <w:rsid w:val="00B32D1B"/>
    <w:rsid w:val="00BC204A"/>
    <w:rsid w:val="00BC49AC"/>
    <w:rsid w:val="00BF1E5F"/>
    <w:rsid w:val="00D24608"/>
    <w:rsid w:val="00D77DE6"/>
    <w:rsid w:val="00DA70B8"/>
    <w:rsid w:val="00DC4990"/>
    <w:rsid w:val="00E37948"/>
    <w:rsid w:val="00E47A23"/>
    <w:rsid w:val="00E96F49"/>
    <w:rsid w:val="00F31D8A"/>
    <w:rsid w:val="00F611E1"/>
    <w:rsid w:val="00FA6ACA"/>
    <w:rsid w:val="00FB5814"/>
    <w:rsid w:val="00F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E8"/>
  </w:style>
  <w:style w:type="paragraph" w:styleId="Footer">
    <w:name w:val="footer"/>
    <w:basedOn w:val="Normal"/>
    <w:link w:val="FooterChar"/>
    <w:uiPriority w:val="99"/>
    <w:unhideWhenUsed/>
    <w:rsid w:val="00361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E8"/>
  </w:style>
  <w:style w:type="paragraph" w:styleId="ListParagraph">
    <w:name w:val="List Paragraph"/>
    <w:basedOn w:val="Normal"/>
    <w:uiPriority w:val="34"/>
    <w:qFormat/>
    <w:rsid w:val="000D1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E8"/>
  </w:style>
  <w:style w:type="paragraph" w:styleId="Footer">
    <w:name w:val="footer"/>
    <w:basedOn w:val="Normal"/>
    <w:link w:val="FooterChar"/>
    <w:uiPriority w:val="99"/>
    <w:unhideWhenUsed/>
    <w:rsid w:val="00361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E8"/>
  </w:style>
  <w:style w:type="paragraph" w:styleId="ListParagraph">
    <w:name w:val="List Paragraph"/>
    <w:basedOn w:val="Normal"/>
    <w:uiPriority w:val="34"/>
    <w:qFormat/>
    <w:rsid w:val="000D1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Judges' Secretary</dc:creator>
  <cp:lastModifiedBy>Judges' Secretary</cp:lastModifiedBy>
  <cp:revision>2</cp:revision>
  <dcterms:created xsi:type="dcterms:W3CDTF">2016-01-08T09:13:00Z</dcterms:created>
  <dcterms:modified xsi:type="dcterms:W3CDTF">2016-01-08T09:13:00Z</dcterms:modified>
</cp:coreProperties>
</file>