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847204" w:rsidRDefault="00FC1B0B" w:rsidP="00847204">
      <w:pPr>
        <w:pStyle w:val="NoSpacing"/>
        <w:jc w:val="both"/>
        <w:rPr>
          <w:b/>
          <w:szCs w:val="24"/>
        </w:rPr>
      </w:pPr>
      <w:r w:rsidRPr="00847204">
        <w:rPr>
          <w:b/>
          <w:szCs w:val="24"/>
        </w:rPr>
        <w:t>SOLANI MOYO</w:t>
      </w:r>
    </w:p>
    <w:p w:rsidR="00FC1B0B" w:rsidRPr="00847204" w:rsidRDefault="00FC1B0B" w:rsidP="00847204">
      <w:pPr>
        <w:pStyle w:val="NoSpacing"/>
        <w:jc w:val="both"/>
        <w:rPr>
          <w:b/>
          <w:szCs w:val="24"/>
        </w:rPr>
      </w:pPr>
    </w:p>
    <w:p w:rsidR="00FC1B0B" w:rsidRPr="00847204" w:rsidRDefault="00FC1B0B" w:rsidP="00847204">
      <w:pPr>
        <w:pStyle w:val="NoSpacing"/>
        <w:jc w:val="both"/>
        <w:rPr>
          <w:b/>
          <w:szCs w:val="24"/>
        </w:rPr>
      </w:pPr>
      <w:r w:rsidRPr="00847204">
        <w:rPr>
          <w:b/>
          <w:szCs w:val="24"/>
        </w:rPr>
        <w:t>And</w:t>
      </w:r>
    </w:p>
    <w:p w:rsidR="00FC1B0B" w:rsidRPr="00847204" w:rsidRDefault="00FC1B0B" w:rsidP="00847204">
      <w:pPr>
        <w:pStyle w:val="NoSpacing"/>
        <w:jc w:val="both"/>
        <w:rPr>
          <w:b/>
          <w:szCs w:val="24"/>
        </w:rPr>
      </w:pPr>
    </w:p>
    <w:p w:rsidR="00FC1B0B" w:rsidRPr="00847204" w:rsidRDefault="00FC1B0B" w:rsidP="00847204">
      <w:pPr>
        <w:pStyle w:val="NoSpacing"/>
        <w:jc w:val="both"/>
        <w:rPr>
          <w:b/>
          <w:szCs w:val="24"/>
        </w:rPr>
      </w:pPr>
      <w:r w:rsidRPr="00847204">
        <w:rPr>
          <w:b/>
          <w:szCs w:val="24"/>
        </w:rPr>
        <w:t>INNOCENT NCUBE</w:t>
      </w:r>
    </w:p>
    <w:p w:rsidR="00FC1B0B" w:rsidRPr="00847204" w:rsidRDefault="00FC1B0B" w:rsidP="00847204">
      <w:pPr>
        <w:pStyle w:val="NoSpacing"/>
        <w:jc w:val="both"/>
        <w:rPr>
          <w:b/>
          <w:szCs w:val="24"/>
        </w:rPr>
      </w:pPr>
    </w:p>
    <w:p w:rsidR="00FC1B0B" w:rsidRPr="00847204" w:rsidRDefault="00FC1B0B" w:rsidP="00847204">
      <w:pPr>
        <w:pStyle w:val="NoSpacing"/>
        <w:jc w:val="both"/>
        <w:rPr>
          <w:b/>
          <w:szCs w:val="24"/>
        </w:rPr>
      </w:pPr>
      <w:r w:rsidRPr="00847204">
        <w:rPr>
          <w:b/>
          <w:szCs w:val="24"/>
        </w:rPr>
        <w:t>Versus</w:t>
      </w:r>
    </w:p>
    <w:p w:rsidR="00FC1B0B" w:rsidRPr="00847204" w:rsidRDefault="00FC1B0B" w:rsidP="00847204">
      <w:pPr>
        <w:pStyle w:val="NoSpacing"/>
        <w:jc w:val="both"/>
        <w:rPr>
          <w:b/>
          <w:szCs w:val="24"/>
        </w:rPr>
      </w:pPr>
    </w:p>
    <w:p w:rsidR="00FC1B0B" w:rsidRPr="00847204" w:rsidRDefault="00FC1B0B" w:rsidP="00847204">
      <w:pPr>
        <w:pStyle w:val="NoSpacing"/>
        <w:jc w:val="both"/>
        <w:rPr>
          <w:b/>
          <w:szCs w:val="24"/>
        </w:rPr>
      </w:pPr>
      <w:r w:rsidRPr="00847204">
        <w:rPr>
          <w:b/>
          <w:szCs w:val="24"/>
        </w:rPr>
        <w:t>THE STATE</w:t>
      </w:r>
    </w:p>
    <w:p w:rsidR="00FC1B0B" w:rsidRPr="00847204" w:rsidRDefault="00FC1B0B" w:rsidP="00847204">
      <w:pPr>
        <w:pStyle w:val="NoSpacing"/>
        <w:jc w:val="both"/>
        <w:rPr>
          <w:b/>
          <w:szCs w:val="24"/>
        </w:rPr>
      </w:pPr>
    </w:p>
    <w:p w:rsidR="00FC1B0B" w:rsidRPr="00847204" w:rsidRDefault="00FC1B0B" w:rsidP="00847204">
      <w:pPr>
        <w:pStyle w:val="NoSpacing"/>
        <w:jc w:val="both"/>
        <w:rPr>
          <w:szCs w:val="24"/>
        </w:rPr>
      </w:pPr>
      <w:r w:rsidRPr="00847204">
        <w:rPr>
          <w:szCs w:val="24"/>
        </w:rPr>
        <w:t>IN THE HIGH COURT OF ZIMBABWE</w:t>
      </w:r>
    </w:p>
    <w:p w:rsidR="00FC1B0B" w:rsidRPr="00847204" w:rsidRDefault="00FC1B0B" w:rsidP="00847204">
      <w:pPr>
        <w:pStyle w:val="NoSpacing"/>
        <w:jc w:val="both"/>
        <w:rPr>
          <w:szCs w:val="24"/>
        </w:rPr>
      </w:pPr>
      <w:r w:rsidRPr="00847204">
        <w:rPr>
          <w:szCs w:val="24"/>
        </w:rPr>
        <w:t>MAKONESE &amp; KABASA JJ</w:t>
      </w:r>
    </w:p>
    <w:p w:rsidR="00FC1B0B" w:rsidRPr="00847204" w:rsidRDefault="00FC1B0B" w:rsidP="00847204">
      <w:pPr>
        <w:pStyle w:val="NoSpacing"/>
        <w:jc w:val="both"/>
        <w:rPr>
          <w:szCs w:val="24"/>
        </w:rPr>
      </w:pPr>
      <w:r w:rsidRPr="00847204">
        <w:rPr>
          <w:szCs w:val="24"/>
        </w:rPr>
        <w:t>BULAWAYO 6 JULY 2020</w:t>
      </w:r>
    </w:p>
    <w:p w:rsidR="00FC1B0B" w:rsidRPr="00847204" w:rsidRDefault="00FC1B0B" w:rsidP="00847204">
      <w:pPr>
        <w:pStyle w:val="NoSpacing"/>
        <w:jc w:val="both"/>
        <w:rPr>
          <w:szCs w:val="24"/>
        </w:rPr>
      </w:pPr>
    </w:p>
    <w:p w:rsidR="00FC1B0B" w:rsidRPr="00847204" w:rsidRDefault="00FC1B0B" w:rsidP="00847204">
      <w:pPr>
        <w:pStyle w:val="NoSpacing"/>
        <w:jc w:val="both"/>
        <w:rPr>
          <w:b/>
          <w:szCs w:val="24"/>
        </w:rPr>
      </w:pPr>
      <w:r w:rsidRPr="00847204">
        <w:rPr>
          <w:b/>
          <w:szCs w:val="24"/>
        </w:rPr>
        <w:t>Criminal Appeal</w:t>
      </w:r>
    </w:p>
    <w:p w:rsidR="00FC1B0B" w:rsidRPr="00847204" w:rsidRDefault="00FC1B0B" w:rsidP="00847204">
      <w:pPr>
        <w:pStyle w:val="NoSpacing"/>
        <w:jc w:val="both"/>
        <w:rPr>
          <w:szCs w:val="24"/>
        </w:rPr>
      </w:pPr>
    </w:p>
    <w:p w:rsidR="00FC1B0B" w:rsidRPr="00847204" w:rsidRDefault="00FC1B0B" w:rsidP="00847204">
      <w:pPr>
        <w:pStyle w:val="NoSpacing"/>
        <w:jc w:val="both"/>
        <w:rPr>
          <w:szCs w:val="24"/>
        </w:rPr>
      </w:pPr>
      <w:r w:rsidRPr="00847204">
        <w:rPr>
          <w:i/>
          <w:szCs w:val="24"/>
        </w:rPr>
        <w:t xml:space="preserve">Advocate G. </w:t>
      </w:r>
      <w:proofErr w:type="spellStart"/>
      <w:r w:rsidRPr="00847204">
        <w:rPr>
          <w:i/>
          <w:szCs w:val="24"/>
        </w:rPr>
        <w:t>Nyoni</w:t>
      </w:r>
      <w:proofErr w:type="spellEnd"/>
      <w:r w:rsidRPr="00847204">
        <w:rPr>
          <w:i/>
          <w:szCs w:val="24"/>
        </w:rPr>
        <w:t xml:space="preserve"> with P. </w:t>
      </w:r>
      <w:proofErr w:type="spellStart"/>
      <w:r w:rsidRPr="00847204">
        <w:rPr>
          <w:i/>
          <w:szCs w:val="24"/>
        </w:rPr>
        <w:t>Butshe-Dube</w:t>
      </w:r>
      <w:proofErr w:type="spellEnd"/>
      <w:r w:rsidRPr="00847204">
        <w:rPr>
          <w:szCs w:val="24"/>
        </w:rPr>
        <w:t xml:space="preserve"> for appellants</w:t>
      </w:r>
    </w:p>
    <w:p w:rsidR="00FC1B0B" w:rsidRPr="00847204" w:rsidRDefault="00FC1B0B" w:rsidP="00847204">
      <w:pPr>
        <w:pStyle w:val="NoSpacing"/>
        <w:jc w:val="both"/>
        <w:rPr>
          <w:szCs w:val="24"/>
        </w:rPr>
      </w:pPr>
      <w:r w:rsidRPr="00847204">
        <w:rPr>
          <w:i/>
          <w:szCs w:val="24"/>
        </w:rPr>
        <w:t xml:space="preserve">S. </w:t>
      </w:r>
      <w:proofErr w:type="spellStart"/>
      <w:r w:rsidRPr="00847204">
        <w:rPr>
          <w:i/>
          <w:szCs w:val="24"/>
        </w:rPr>
        <w:t>Ngwenya</w:t>
      </w:r>
      <w:proofErr w:type="spellEnd"/>
      <w:r w:rsidRPr="00847204">
        <w:rPr>
          <w:szCs w:val="24"/>
        </w:rPr>
        <w:t>, for the respondent</w:t>
      </w:r>
    </w:p>
    <w:p w:rsidR="00FC1B0B" w:rsidRPr="00847204" w:rsidRDefault="00FC1B0B" w:rsidP="00847204">
      <w:pPr>
        <w:jc w:val="both"/>
        <w:rPr>
          <w:szCs w:val="24"/>
        </w:rPr>
      </w:pPr>
      <w:r w:rsidRPr="00847204">
        <w:rPr>
          <w:szCs w:val="24"/>
        </w:rPr>
        <w:tab/>
      </w:r>
      <w:r w:rsidRPr="00847204">
        <w:rPr>
          <w:b/>
          <w:szCs w:val="24"/>
        </w:rPr>
        <w:t>KABASA J:</w:t>
      </w:r>
      <w:r w:rsidRPr="00847204">
        <w:rPr>
          <w:b/>
          <w:szCs w:val="24"/>
        </w:rPr>
        <w:tab/>
      </w:r>
      <w:r w:rsidRPr="00847204">
        <w:rPr>
          <w:szCs w:val="24"/>
        </w:rPr>
        <w:t xml:space="preserve">The appellants appeared before a magistrate at Plumtree Magistrates’ Court facing a charge of public violence as defined in section 36 (1) (a) of the Criminal Law (Codification and Reform) Act, Chapter 9:23. </w:t>
      </w:r>
      <w:r w:rsidR="008F505B">
        <w:rPr>
          <w:szCs w:val="24"/>
        </w:rPr>
        <w:t>They pleaded not guilty but</w:t>
      </w:r>
      <w:r w:rsidRPr="00847204">
        <w:rPr>
          <w:szCs w:val="24"/>
        </w:rPr>
        <w:t xml:space="preserve"> were convicted and sentenced to a fine of $500 or in default of payment 90 days imprisonment for the first appellant and $200 or in default of payment 40 days imprisonment for the second appellant.</w:t>
      </w:r>
      <w:r w:rsidR="005944B7" w:rsidRPr="00847204">
        <w:rPr>
          <w:szCs w:val="24"/>
        </w:rPr>
        <w:t xml:space="preserve">  This appeal is against conviction only.  The appellants attack the court </w:t>
      </w:r>
      <w:r w:rsidR="005944B7" w:rsidRPr="00847204">
        <w:rPr>
          <w:i/>
          <w:szCs w:val="24"/>
        </w:rPr>
        <w:t xml:space="preserve">a quo’s </w:t>
      </w:r>
      <w:r w:rsidR="005944B7" w:rsidRPr="00847204">
        <w:rPr>
          <w:szCs w:val="24"/>
        </w:rPr>
        <w:t>decision on the following grounds:</w:t>
      </w:r>
    </w:p>
    <w:p w:rsidR="005944B7" w:rsidRPr="00847204" w:rsidRDefault="005944B7" w:rsidP="00847204">
      <w:pPr>
        <w:pStyle w:val="ListParagraph"/>
        <w:numPr>
          <w:ilvl w:val="0"/>
          <w:numId w:val="1"/>
        </w:numPr>
        <w:jc w:val="both"/>
        <w:rPr>
          <w:szCs w:val="24"/>
        </w:rPr>
      </w:pPr>
      <w:r w:rsidRPr="00847204">
        <w:rPr>
          <w:szCs w:val="24"/>
        </w:rPr>
        <w:t xml:space="preserve">The court </w:t>
      </w:r>
      <w:r w:rsidRPr="00847204">
        <w:rPr>
          <w:i/>
          <w:szCs w:val="24"/>
        </w:rPr>
        <w:t>a quo</w:t>
      </w:r>
      <w:r w:rsidRPr="00847204">
        <w:rPr>
          <w:szCs w:val="24"/>
        </w:rPr>
        <w:t xml:space="preserve"> erred in failing to appreciate that the essential elements of the crime charge</w:t>
      </w:r>
      <w:r w:rsidR="00B3432F">
        <w:rPr>
          <w:szCs w:val="24"/>
        </w:rPr>
        <w:t>d</w:t>
      </w:r>
      <w:r w:rsidRPr="00847204">
        <w:rPr>
          <w:szCs w:val="24"/>
        </w:rPr>
        <w:t xml:space="preserve"> were not proved, in particular in that whatever was alleged to have happened was </w:t>
      </w:r>
      <w:proofErr w:type="gramStart"/>
      <w:r w:rsidRPr="00847204">
        <w:rPr>
          <w:szCs w:val="24"/>
        </w:rPr>
        <w:t>not</w:t>
      </w:r>
      <w:proofErr w:type="gramEnd"/>
      <w:r w:rsidRPr="00847204">
        <w:rPr>
          <w:szCs w:val="24"/>
        </w:rPr>
        <w:t xml:space="preserve"> sufficiently serious as to amount to a crime of public violence.</w:t>
      </w:r>
    </w:p>
    <w:p w:rsidR="005944B7" w:rsidRPr="00AC68C0" w:rsidRDefault="005944B7" w:rsidP="00AC68C0">
      <w:pPr>
        <w:pStyle w:val="ListParagraph"/>
        <w:numPr>
          <w:ilvl w:val="0"/>
          <w:numId w:val="1"/>
        </w:numPr>
        <w:jc w:val="both"/>
        <w:rPr>
          <w:szCs w:val="24"/>
        </w:rPr>
      </w:pPr>
      <w:r w:rsidRPr="00847204">
        <w:rPr>
          <w:szCs w:val="24"/>
        </w:rPr>
        <w:t xml:space="preserve">The court </w:t>
      </w:r>
      <w:r w:rsidRPr="00847204">
        <w:rPr>
          <w:i/>
          <w:szCs w:val="24"/>
        </w:rPr>
        <w:t>a quo</w:t>
      </w:r>
      <w:r w:rsidRPr="00847204">
        <w:rPr>
          <w:szCs w:val="24"/>
        </w:rPr>
        <w:t xml:space="preserve"> erred at law by relying on the evidence of </w:t>
      </w:r>
      <w:r w:rsidR="009E746E" w:rsidRPr="00847204">
        <w:rPr>
          <w:szCs w:val="24"/>
        </w:rPr>
        <w:t>accomplice witnesses without c</w:t>
      </w:r>
      <w:r w:rsidR="00AC68C0">
        <w:rPr>
          <w:szCs w:val="24"/>
        </w:rPr>
        <w:t>autioning</w:t>
      </w:r>
      <w:r w:rsidR="009E746E" w:rsidRPr="00AC68C0">
        <w:rPr>
          <w:szCs w:val="24"/>
        </w:rPr>
        <w:t xml:space="preserve"> itself against the dangers of relying on the uncorroborated evidence of such witnesses who contradicted each other.</w:t>
      </w:r>
    </w:p>
    <w:p w:rsidR="009E746E" w:rsidRPr="00847204" w:rsidRDefault="009E746E" w:rsidP="00847204">
      <w:pPr>
        <w:pStyle w:val="ListParagraph"/>
        <w:numPr>
          <w:ilvl w:val="0"/>
          <w:numId w:val="1"/>
        </w:numPr>
        <w:jc w:val="both"/>
        <w:rPr>
          <w:szCs w:val="24"/>
        </w:rPr>
      </w:pPr>
      <w:r w:rsidRPr="00847204">
        <w:rPr>
          <w:szCs w:val="24"/>
        </w:rPr>
        <w:t xml:space="preserve">The court </w:t>
      </w:r>
      <w:r w:rsidRPr="00847204">
        <w:rPr>
          <w:i/>
          <w:szCs w:val="24"/>
        </w:rPr>
        <w:t>a quo</w:t>
      </w:r>
      <w:r w:rsidRPr="00847204">
        <w:rPr>
          <w:szCs w:val="24"/>
        </w:rPr>
        <w:t xml:space="preserve"> erred in fact and law when it adopted the boxing ring approach in apportioning blame on the appellants when the evidence led was just that of the state witnesses against that of the appellants.</w:t>
      </w:r>
    </w:p>
    <w:p w:rsidR="009E746E" w:rsidRDefault="009E746E" w:rsidP="000F25B7">
      <w:pPr>
        <w:ind w:firstLine="720"/>
        <w:jc w:val="both"/>
        <w:rPr>
          <w:szCs w:val="24"/>
        </w:rPr>
      </w:pPr>
      <w:r w:rsidRPr="00847204">
        <w:rPr>
          <w:szCs w:val="24"/>
        </w:rPr>
        <w:lastRenderedPageBreak/>
        <w:t>The charges against the appellants arose from an incident that occurred on 26</w:t>
      </w:r>
      <w:r w:rsidRPr="00847204">
        <w:rPr>
          <w:szCs w:val="24"/>
          <w:vertAlign w:val="superscript"/>
        </w:rPr>
        <w:t>th</w:t>
      </w:r>
      <w:r w:rsidRPr="00847204">
        <w:rPr>
          <w:szCs w:val="24"/>
        </w:rPr>
        <w:t xml:space="preserve"> July 2018.  The appellants, </w:t>
      </w:r>
      <w:r w:rsidR="0014686C">
        <w:rPr>
          <w:szCs w:val="24"/>
        </w:rPr>
        <w:t>together with other members of the MDC Alliance</w:t>
      </w:r>
      <w:r w:rsidRPr="00847204">
        <w:rPr>
          <w:szCs w:val="24"/>
        </w:rPr>
        <w:t xml:space="preserve">, were conducting an MDC Alliance campaign road show in </w:t>
      </w:r>
      <w:proofErr w:type="spellStart"/>
      <w:r w:rsidR="009F4188" w:rsidRPr="00847204">
        <w:rPr>
          <w:szCs w:val="24"/>
        </w:rPr>
        <w:t>Madubes</w:t>
      </w:r>
      <w:proofErr w:type="spellEnd"/>
      <w:r w:rsidR="009F4188" w:rsidRPr="00847204">
        <w:rPr>
          <w:szCs w:val="24"/>
        </w:rPr>
        <w:t xml:space="preserve"> Township in Plumtree when they met members of ZANU (PF) who </w:t>
      </w:r>
      <w:r w:rsidR="00630B83">
        <w:rPr>
          <w:szCs w:val="24"/>
        </w:rPr>
        <w:t>were on a door to door campaign in the</w:t>
      </w:r>
      <w:r w:rsidR="00A903E6">
        <w:rPr>
          <w:szCs w:val="24"/>
        </w:rPr>
        <w:t xml:space="preserve"> same</w:t>
      </w:r>
      <w:r w:rsidR="00630B83">
        <w:rPr>
          <w:szCs w:val="24"/>
        </w:rPr>
        <w:t xml:space="preserve"> </w:t>
      </w:r>
      <w:proofErr w:type="spellStart"/>
      <w:r w:rsidR="00630B83">
        <w:rPr>
          <w:szCs w:val="24"/>
        </w:rPr>
        <w:t>Madubes</w:t>
      </w:r>
      <w:proofErr w:type="spellEnd"/>
      <w:r w:rsidR="00630B83">
        <w:rPr>
          <w:szCs w:val="24"/>
        </w:rPr>
        <w:t xml:space="preserve"> </w:t>
      </w:r>
      <w:proofErr w:type="spellStart"/>
      <w:r w:rsidR="00630B83">
        <w:rPr>
          <w:szCs w:val="24"/>
        </w:rPr>
        <w:t>area.</w:t>
      </w:r>
      <w:r w:rsidR="00630B83" w:rsidRPr="00847204">
        <w:rPr>
          <w:szCs w:val="24"/>
        </w:rPr>
        <w:t>It</w:t>
      </w:r>
      <w:proofErr w:type="spellEnd"/>
      <w:r w:rsidR="009F4188" w:rsidRPr="00847204">
        <w:rPr>
          <w:szCs w:val="24"/>
        </w:rPr>
        <w:t xml:space="preserve"> is alleged the appellants confronted the ZANU (PF) members accusing them of conducting political activities on a day they had been cl</w:t>
      </w:r>
      <w:r w:rsidR="00A42F0F" w:rsidRPr="00847204">
        <w:rPr>
          <w:szCs w:val="24"/>
        </w:rPr>
        <w:t>eared</w:t>
      </w:r>
      <w:r w:rsidR="00630B83">
        <w:rPr>
          <w:szCs w:val="24"/>
        </w:rPr>
        <w:t xml:space="preserve"> by the Police</w:t>
      </w:r>
      <w:r w:rsidR="00A42F0F" w:rsidRPr="00847204">
        <w:rPr>
          <w:szCs w:val="24"/>
        </w:rPr>
        <w:t xml:space="preserve"> to hold a road show.  </w:t>
      </w:r>
      <w:proofErr w:type="spellStart"/>
      <w:r w:rsidR="00A42F0F" w:rsidRPr="00847204">
        <w:rPr>
          <w:szCs w:val="24"/>
        </w:rPr>
        <w:t>Kano</w:t>
      </w:r>
      <w:r w:rsidR="009F4188" w:rsidRPr="00847204">
        <w:rPr>
          <w:szCs w:val="24"/>
        </w:rPr>
        <w:t>ngo</w:t>
      </w:r>
      <w:r w:rsidR="00A42F0F" w:rsidRPr="00847204">
        <w:rPr>
          <w:szCs w:val="24"/>
        </w:rPr>
        <w:t>v</w:t>
      </w:r>
      <w:r w:rsidR="009F4188" w:rsidRPr="00847204">
        <w:rPr>
          <w:szCs w:val="24"/>
        </w:rPr>
        <w:t>ere</w:t>
      </w:r>
      <w:proofErr w:type="spellEnd"/>
      <w:r w:rsidR="009F4188" w:rsidRPr="00847204">
        <w:rPr>
          <w:szCs w:val="24"/>
        </w:rPr>
        <w:t xml:space="preserve"> </w:t>
      </w:r>
      <w:proofErr w:type="spellStart"/>
      <w:r w:rsidR="009F4188" w:rsidRPr="00847204">
        <w:rPr>
          <w:szCs w:val="24"/>
        </w:rPr>
        <w:t>Muzondiwa</w:t>
      </w:r>
      <w:proofErr w:type="spellEnd"/>
      <w:r w:rsidR="009F4188" w:rsidRPr="00847204">
        <w:rPr>
          <w:szCs w:val="24"/>
        </w:rPr>
        <w:t xml:space="preserve"> and </w:t>
      </w:r>
      <w:proofErr w:type="spellStart"/>
      <w:r w:rsidR="009F4188" w:rsidRPr="00847204">
        <w:rPr>
          <w:szCs w:val="24"/>
        </w:rPr>
        <w:t>Thandi</w:t>
      </w:r>
      <w:proofErr w:type="spellEnd"/>
      <w:r w:rsidR="009F4188" w:rsidRPr="00847204">
        <w:rPr>
          <w:szCs w:val="24"/>
        </w:rPr>
        <w:t xml:space="preserve"> </w:t>
      </w:r>
      <w:proofErr w:type="spellStart"/>
      <w:r w:rsidR="009F4188" w:rsidRPr="00847204">
        <w:rPr>
          <w:szCs w:val="24"/>
        </w:rPr>
        <w:t>Moyo</w:t>
      </w:r>
      <w:proofErr w:type="spellEnd"/>
      <w:r w:rsidR="009F4188" w:rsidRPr="00847204">
        <w:rPr>
          <w:szCs w:val="24"/>
        </w:rPr>
        <w:t xml:space="preserve"> who were part of the ZANU (PF) group were then assaulted with cle</w:t>
      </w:r>
      <w:r w:rsidR="00E177C3">
        <w:rPr>
          <w:szCs w:val="24"/>
        </w:rPr>
        <w:t xml:space="preserve">nched fists before one Allan </w:t>
      </w:r>
      <w:proofErr w:type="spellStart"/>
      <w:proofErr w:type="gramStart"/>
      <w:r w:rsidR="00E177C3">
        <w:rPr>
          <w:szCs w:val="24"/>
        </w:rPr>
        <w:t>Gab</w:t>
      </w:r>
      <w:r w:rsidR="009F4188" w:rsidRPr="00847204">
        <w:rPr>
          <w:szCs w:val="24"/>
        </w:rPr>
        <w:t>a</w:t>
      </w:r>
      <w:proofErr w:type="spellEnd"/>
      <w:proofErr w:type="gramEnd"/>
      <w:r w:rsidR="009F4188" w:rsidRPr="00847204">
        <w:rPr>
          <w:szCs w:val="24"/>
        </w:rPr>
        <w:t xml:space="preserve"> </w:t>
      </w:r>
      <w:r w:rsidR="00EB3D9D" w:rsidRPr="00847204">
        <w:rPr>
          <w:szCs w:val="24"/>
        </w:rPr>
        <w:t>restrained the appellants who then drove off.</w:t>
      </w:r>
    </w:p>
    <w:p w:rsidR="00955805" w:rsidRPr="00847204" w:rsidRDefault="00955805" w:rsidP="000F25B7">
      <w:pPr>
        <w:ind w:firstLine="720"/>
        <w:jc w:val="both"/>
        <w:rPr>
          <w:szCs w:val="24"/>
        </w:rPr>
      </w:pPr>
      <w:r>
        <w:rPr>
          <w:szCs w:val="24"/>
        </w:rPr>
        <w:t xml:space="preserve">In their defence the appellants stated that it was the </w:t>
      </w:r>
      <w:proofErr w:type="spellStart"/>
      <w:r>
        <w:rPr>
          <w:szCs w:val="24"/>
        </w:rPr>
        <w:t>Zanu</w:t>
      </w:r>
      <w:proofErr w:type="spellEnd"/>
      <w:r>
        <w:rPr>
          <w:szCs w:val="24"/>
        </w:rPr>
        <w:t xml:space="preserve"> PF supporters who disrupted their road show and the first appellant only pushed </w:t>
      </w:r>
      <w:proofErr w:type="spellStart"/>
      <w:r>
        <w:rPr>
          <w:szCs w:val="24"/>
        </w:rPr>
        <w:t>Kanongovere</w:t>
      </w:r>
      <w:proofErr w:type="spellEnd"/>
      <w:r>
        <w:rPr>
          <w:szCs w:val="24"/>
        </w:rPr>
        <w:t xml:space="preserve"> who was drunk so that he could move out of their way. They did not assault any one either at that time or any time thereafter.</w:t>
      </w:r>
    </w:p>
    <w:p w:rsidR="00EB3D9D" w:rsidRPr="00847204" w:rsidRDefault="00EB3D9D" w:rsidP="003A0EF6">
      <w:pPr>
        <w:ind w:firstLine="720"/>
        <w:jc w:val="both"/>
        <w:rPr>
          <w:szCs w:val="24"/>
        </w:rPr>
      </w:pPr>
      <w:r w:rsidRPr="00847204">
        <w:rPr>
          <w:szCs w:val="24"/>
        </w:rPr>
        <w:t xml:space="preserve">The state led evidence from four witnesses.  </w:t>
      </w:r>
      <w:proofErr w:type="spellStart"/>
      <w:r w:rsidRPr="00847204">
        <w:rPr>
          <w:szCs w:val="24"/>
        </w:rPr>
        <w:t>Kan</w:t>
      </w:r>
      <w:r w:rsidR="00A42F0F" w:rsidRPr="00847204">
        <w:rPr>
          <w:szCs w:val="24"/>
        </w:rPr>
        <w:t>o</w:t>
      </w:r>
      <w:r w:rsidRPr="00847204">
        <w:rPr>
          <w:szCs w:val="24"/>
        </w:rPr>
        <w:t>ngovere</w:t>
      </w:r>
      <w:proofErr w:type="spellEnd"/>
      <w:r w:rsidRPr="00847204">
        <w:rPr>
          <w:szCs w:val="24"/>
        </w:rPr>
        <w:t xml:space="preserve"> testified to the effect that he and his colleagues were on a door to door campaign when they met the appellants who were blowing whistles and holding “</w:t>
      </w:r>
      <w:proofErr w:type="spellStart"/>
      <w:r w:rsidRPr="00847204">
        <w:rPr>
          <w:szCs w:val="24"/>
        </w:rPr>
        <w:t>Chamisa</w:t>
      </w:r>
      <w:proofErr w:type="spellEnd"/>
      <w:r w:rsidRPr="00847204">
        <w:rPr>
          <w:szCs w:val="24"/>
        </w:rPr>
        <w:t xml:space="preserve"> flyers”.  </w:t>
      </w:r>
      <w:proofErr w:type="spellStart"/>
      <w:r w:rsidRPr="00847204">
        <w:rPr>
          <w:szCs w:val="24"/>
        </w:rPr>
        <w:t>Kanon</w:t>
      </w:r>
      <w:r w:rsidR="00A42F0F" w:rsidRPr="00847204">
        <w:rPr>
          <w:szCs w:val="24"/>
        </w:rPr>
        <w:t>g</w:t>
      </w:r>
      <w:r w:rsidRPr="00847204">
        <w:rPr>
          <w:szCs w:val="24"/>
        </w:rPr>
        <w:t>overe</w:t>
      </w:r>
      <w:proofErr w:type="spellEnd"/>
      <w:r w:rsidRPr="00847204">
        <w:rPr>
          <w:szCs w:val="24"/>
        </w:rPr>
        <w:t xml:space="preserve"> in turn lifted their own flyers and chanted their party slogans.  The first appellant then confronted them and struck him twice with a fist on the shoulders before proceeding to fetch a knobkerrie from one of the vehicles they were using.  The other youths continued with the assault injuring his hand in the process.</w:t>
      </w:r>
    </w:p>
    <w:p w:rsidR="00EB3D9D" w:rsidRPr="00847204" w:rsidRDefault="00EB3D9D" w:rsidP="00847204">
      <w:pPr>
        <w:ind w:firstLine="720"/>
        <w:jc w:val="both"/>
        <w:rPr>
          <w:szCs w:val="24"/>
        </w:rPr>
      </w:pPr>
      <w:r w:rsidRPr="00847204">
        <w:rPr>
          <w:szCs w:val="24"/>
        </w:rPr>
        <w:t xml:space="preserve">This witness’ evidence was at variance with the second witness’.  </w:t>
      </w:r>
      <w:proofErr w:type="spellStart"/>
      <w:r w:rsidRPr="00847204">
        <w:rPr>
          <w:szCs w:val="24"/>
        </w:rPr>
        <w:t>Thandi</w:t>
      </w:r>
      <w:proofErr w:type="spellEnd"/>
      <w:r w:rsidRPr="00847204">
        <w:rPr>
          <w:szCs w:val="24"/>
        </w:rPr>
        <w:t xml:space="preserve"> </w:t>
      </w:r>
      <w:proofErr w:type="spellStart"/>
      <w:r w:rsidRPr="00847204">
        <w:rPr>
          <w:szCs w:val="24"/>
        </w:rPr>
        <w:t>Moyo’s</w:t>
      </w:r>
      <w:proofErr w:type="spellEnd"/>
      <w:r w:rsidRPr="00847204">
        <w:rPr>
          <w:szCs w:val="24"/>
        </w:rPr>
        <w:t xml:space="preserve"> testimony</w:t>
      </w:r>
      <w:r w:rsidR="00A42F0F" w:rsidRPr="00847204">
        <w:rPr>
          <w:szCs w:val="24"/>
        </w:rPr>
        <w:t xml:space="preserve"> was to the effect that </w:t>
      </w:r>
      <w:proofErr w:type="spellStart"/>
      <w:r w:rsidR="00A42F0F" w:rsidRPr="00847204">
        <w:rPr>
          <w:szCs w:val="24"/>
        </w:rPr>
        <w:t>Kanongov</w:t>
      </w:r>
      <w:r w:rsidRPr="00847204">
        <w:rPr>
          <w:szCs w:val="24"/>
        </w:rPr>
        <w:t>ere</w:t>
      </w:r>
      <w:proofErr w:type="spellEnd"/>
      <w:r w:rsidRPr="00847204">
        <w:rPr>
          <w:szCs w:val="24"/>
        </w:rPr>
        <w:t xml:space="preserve"> was assaulted once with a clenched fist by the first appellant before </w:t>
      </w:r>
      <w:r w:rsidR="00E177C3">
        <w:rPr>
          <w:szCs w:val="24"/>
        </w:rPr>
        <w:t>t</w:t>
      </w:r>
      <w:r w:rsidRPr="00847204">
        <w:rPr>
          <w:szCs w:val="24"/>
        </w:rPr>
        <w:t>he</w:t>
      </w:r>
      <w:r w:rsidR="00E177C3">
        <w:rPr>
          <w:szCs w:val="24"/>
        </w:rPr>
        <w:t xml:space="preserve"> first appellant</w:t>
      </w:r>
      <w:r w:rsidRPr="00847204">
        <w:rPr>
          <w:szCs w:val="24"/>
        </w:rPr>
        <w:t xml:space="preserve"> left to go and fetch a knobkerrie.  The second </w:t>
      </w:r>
      <w:r w:rsidR="005F778E">
        <w:rPr>
          <w:szCs w:val="24"/>
        </w:rPr>
        <w:t xml:space="preserve">appellant also assaulted </w:t>
      </w:r>
      <w:proofErr w:type="spellStart"/>
      <w:r w:rsidR="005F778E">
        <w:rPr>
          <w:szCs w:val="24"/>
        </w:rPr>
        <w:t>Kanongo</w:t>
      </w:r>
      <w:r w:rsidR="00A42F0F" w:rsidRPr="00847204">
        <w:rPr>
          <w:szCs w:val="24"/>
        </w:rPr>
        <w:t>v</w:t>
      </w:r>
      <w:r w:rsidRPr="00847204">
        <w:rPr>
          <w:szCs w:val="24"/>
        </w:rPr>
        <w:t>er</w:t>
      </w:r>
      <w:r w:rsidR="00A42F0F" w:rsidRPr="00847204">
        <w:rPr>
          <w:szCs w:val="24"/>
        </w:rPr>
        <w:t>e</w:t>
      </w:r>
      <w:proofErr w:type="spellEnd"/>
      <w:r w:rsidRPr="00847204">
        <w:rPr>
          <w:szCs w:val="24"/>
        </w:rPr>
        <w:t xml:space="preserve"> but she did not see how many times.</w:t>
      </w:r>
    </w:p>
    <w:p w:rsidR="00EB3D9D" w:rsidRPr="00847204" w:rsidRDefault="00EB3D9D" w:rsidP="003A0EF6">
      <w:pPr>
        <w:ind w:firstLine="720"/>
        <w:jc w:val="both"/>
        <w:rPr>
          <w:szCs w:val="24"/>
        </w:rPr>
      </w:pPr>
      <w:proofErr w:type="spellStart"/>
      <w:r w:rsidRPr="00847204">
        <w:rPr>
          <w:szCs w:val="24"/>
        </w:rPr>
        <w:t>Melani</w:t>
      </w:r>
      <w:proofErr w:type="spellEnd"/>
      <w:r w:rsidRPr="00847204">
        <w:rPr>
          <w:szCs w:val="24"/>
        </w:rPr>
        <w:t xml:space="preserve"> </w:t>
      </w:r>
      <w:proofErr w:type="spellStart"/>
      <w:r w:rsidRPr="00847204">
        <w:rPr>
          <w:szCs w:val="24"/>
        </w:rPr>
        <w:t>Moyo</w:t>
      </w:r>
      <w:proofErr w:type="spellEnd"/>
      <w:r w:rsidRPr="00847204">
        <w:rPr>
          <w:szCs w:val="24"/>
        </w:rPr>
        <w:t xml:space="preserve"> who was the third witness testified to the effect that the first appellant str</w:t>
      </w:r>
      <w:r w:rsidR="00A42F0F" w:rsidRPr="00847204">
        <w:rPr>
          <w:szCs w:val="24"/>
        </w:rPr>
        <w:t xml:space="preserve">uck </w:t>
      </w:r>
      <w:proofErr w:type="spellStart"/>
      <w:r w:rsidR="00A42F0F" w:rsidRPr="00847204">
        <w:rPr>
          <w:szCs w:val="24"/>
        </w:rPr>
        <w:t>Kanongov</w:t>
      </w:r>
      <w:r w:rsidRPr="00847204">
        <w:rPr>
          <w:szCs w:val="24"/>
        </w:rPr>
        <w:t>ere</w:t>
      </w:r>
      <w:proofErr w:type="spellEnd"/>
      <w:r w:rsidRPr="00847204">
        <w:rPr>
          <w:szCs w:val="24"/>
        </w:rPr>
        <w:t xml:space="preserve"> with clenched fists on the shoulder before he was restrained by Allan </w:t>
      </w:r>
      <w:proofErr w:type="spellStart"/>
      <w:proofErr w:type="gramStart"/>
      <w:r w:rsidRPr="00847204">
        <w:rPr>
          <w:szCs w:val="24"/>
        </w:rPr>
        <w:t>Ga</w:t>
      </w:r>
      <w:r w:rsidR="00DF740F">
        <w:rPr>
          <w:szCs w:val="24"/>
        </w:rPr>
        <w:t>b</w:t>
      </w:r>
      <w:r w:rsidR="00A42F0F" w:rsidRPr="00847204">
        <w:rPr>
          <w:szCs w:val="24"/>
        </w:rPr>
        <w:t>a</w:t>
      </w:r>
      <w:proofErr w:type="spellEnd"/>
      <w:proofErr w:type="gramEnd"/>
      <w:r w:rsidRPr="00847204">
        <w:rPr>
          <w:szCs w:val="24"/>
        </w:rPr>
        <w:t>.  The witness was not assaulted and she did not observe the second appellant assaulting anyone.</w:t>
      </w:r>
    </w:p>
    <w:p w:rsidR="00EB3D9D" w:rsidRPr="00847204" w:rsidRDefault="0043692E" w:rsidP="00847204">
      <w:pPr>
        <w:ind w:firstLine="720"/>
        <w:jc w:val="both"/>
        <w:rPr>
          <w:szCs w:val="24"/>
        </w:rPr>
      </w:pPr>
      <w:r>
        <w:rPr>
          <w:szCs w:val="24"/>
        </w:rPr>
        <w:t xml:space="preserve">The last witness Allen </w:t>
      </w:r>
      <w:proofErr w:type="spellStart"/>
      <w:r>
        <w:rPr>
          <w:szCs w:val="24"/>
        </w:rPr>
        <w:t>Gab</w:t>
      </w:r>
      <w:r w:rsidR="00A42F0F" w:rsidRPr="00847204">
        <w:rPr>
          <w:szCs w:val="24"/>
        </w:rPr>
        <w:t>a</w:t>
      </w:r>
      <w:proofErr w:type="spellEnd"/>
      <w:r w:rsidR="00EB3D9D" w:rsidRPr="00847204">
        <w:rPr>
          <w:szCs w:val="24"/>
        </w:rPr>
        <w:t xml:space="preserve"> testified to the effect that “there were many people assaulting” but asked to specify who assaulted who he said the first appellant struck </w:t>
      </w:r>
      <w:proofErr w:type="spellStart"/>
      <w:r w:rsidR="00EB3D9D" w:rsidRPr="00847204">
        <w:rPr>
          <w:szCs w:val="24"/>
        </w:rPr>
        <w:lastRenderedPageBreak/>
        <w:t>Kanong</w:t>
      </w:r>
      <w:r w:rsidR="00E85EBE" w:rsidRPr="00847204">
        <w:rPr>
          <w:szCs w:val="24"/>
        </w:rPr>
        <w:t>ov</w:t>
      </w:r>
      <w:r w:rsidR="00EB3D9D" w:rsidRPr="00847204">
        <w:rPr>
          <w:szCs w:val="24"/>
        </w:rPr>
        <w:t>er</w:t>
      </w:r>
      <w:r w:rsidR="00E85EBE" w:rsidRPr="00847204">
        <w:rPr>
          <w:szCs w:val="24"/>
        </w:rPr>
        <w:t>e</w:t>
      </w:r>
      <w:proofErr w:type="spellEnd"/>
      <w:r w:rsidR="00821122">
        <w:rPr>
          <w:szCs w:val="24"/>
        </w:rPr>
        <w:t xml:space="preserve"> twice</w:t>
      </w:r>
      <w:r w:rsidR="00EB3D9D" w:rsidRPr="00847204">
        <w:rPr>
          <w:szCs w:val="24"/>
        </w:rPr>
        <w:t xml:space="preserve"> with clenched fists</w:t>
      </w:r>
      <w:r>
        <w:rPr>
          <w:szCs w:val="24"/>
        </w:rPr>
        <w:t xml:space="preserve"> on the upper body</w:t>
      </w:r>
      <w:r w:rsidR="00EB3D9D" w:rsidRPr="00847204">
        <w:rPr>
          <w:szCs w:val="24"/>
        </w:rPr>
        <w:t xml:space="preserve"> and when the first appellant went</w:t>
      </w:r>
      <w:r>
        <w:rPr>
          <w:szCs w:val="24"/>
        </w:rPr>
        <w:t xml:space="preserve"> back</w:t>
      </w:r>
      <w:r w:rsidR="00EB3D9D" w:rsidRPr="00847204">
        <w:rPr>
          <w:szCs w:val="24"/>
        </w:rPr>
        <w:t xml:space="preserve"> to one of the motor vehicles the MDC Alliance people were using, the second appellant and one other yo</w:t>
      </w:r>
      <w:r w:rsidR="00E85EBE" w:rsidRPr="00847204">
        <w:rPr>
          <w:szCs w:val="24"/>
        </w:rPr>
        <w:t xml:space="preserve">uth continued assaulting </w:t>
      </w:r>
      <w:proofErr w:type="spellStart"/>
      <w:r w:rsidR="00E85EBE" w:rsidRPr="00847204">
        <w:rPr>
          <w:szCs w:val="24"/>
        </w:rPr>
        <w:t>Kanongov</w:t>
      </w:r>
      <w:r w:rsidR="00EB3D9D" w:rsidRPr="00847204">
        <w:rPr>
          <w:szCs w:val="24"/>
        </w:rPr>
        <w:t>er</w:t>
      </w:r>
      <w:r w:rsidR="00E85EBE" w:rsidRPr="00847204">
        <w:rPr>
          <w:szCs w:val="24"/>
        </w:rPr>
        <w:t>e</w:t>
      </w:r>
      <w:proofErr w:type="spellEnd"/>
      <w:r w:rsidR="00EB3D9D" w:rsidRPr="00847204">
        <w:rPr>
          <w:szCs w:val="24"/>
        </w:rPr>
        <w:t>.  The first appellant</w:t>
      </w:r>
      <w:r>
        <w:rPr>
          <w:szCs w:val="24"/>
        </w:rPr>
        <w:t xml:space="preserve"> then</w:t>
      </w:r>
      <w:r w:rsidR="00EB3D9D" w:rsidRPr="00847204">
        <w:rPr>
          <w:szCs w:val="24"/>
        </w:rPr>
        <w:t xml:space="preserve"> returned to the scene and joined in the assault until the witness restrained him.</w:t>
      </w:r>
    </w:p>
    <w:p w:rsidR="00EB3D9D" w:rsidRPr="00847204" w:rsidRDefault="00EB3D9D" w:rsidP="003A0EF6">
      <w:pPr>
        <w:ind w:firstLine="720"/>
        <w:jc w:val="both"/>
        <w:rPr>
          <w:szCs w:val="24"/>
        </w:rPr>
      </w:pPr>
      <w:r w:rsidRPr="00847204">
        <w:rPr>
          <w:szCs w:val="24"/>
        </w:rPr>
        <w:t>From the foregoing the following was evident:</w:t>
      </w:r>
    </w:p>
    <w:p w:rsidR="00EB3D9D" w:rsidRDefault="00EB3D9D" w:rsidP="00847204">
      <w:pPr>
        <w:pStyle w:val="ListParagraph"/>
        <w:numPr>
          <w:ilvl w:val="0"/>
          <w:numId w:val="2"/>
        </w:numPr>
        <w:jc w:val="both"/>
        <w:rPr>
          <w:szCs w:val="24"/>
        </w:rPr>
      </w:pPr>
      <w:r w:rsidRPr="00847204">
        <w:rPr>
          <w:szCs w:val="24"/>
        </w:rPr>
        <w:t xml:space="preserve">The first witness, </w:t>
      </w:r>
      <w:proofErr w:type="spellStart"/>
      <w:r w:rsidRPr="00847204">
        <w:rPr>
          <w:szCs w:val="24"/>
        </w:rPr>
        <w:t>Kanong</w:t>
      </w:r>
      <w:r w:rsidR="00E85EBE" w:rsidRPr="00847204">
        <w:rPr>
          <w:szCs w:val="24"/>
        </w:rPr>
        <w:t>ov</w:t>
      </w:r>
      <w:r w:rsidRPr="00847204">
        <w:rPr>
          <w:szCs w:val="24"/>
        </w:rPr>
        <w:t>er</w:t>
      </w:r>
      <w:r w:rsidR="00E85EBE" w:rsidRPr="00847204">
        <w:rPr>
          <w:szCs w:val="24"/>
        </w:rPr>
        <w:t>e</w:t>
      </w:r>
      <w:r w:rsidRPr="00847204">
        <w:rPr>
          <w:szCs w:val="24"/>
        </w:rPr>
        <w:t>’s</w:t>
      </w:r>
      <w:proofErr w:type="spellEnd"/>
      <w:r w:rsidRPr="00847204">
        <w:rPr>
          <w:szCs w:val="24"/>
        </w:rPr>
        <w:t xml:space="preserve"> description of what transpired was not supported by the other witnesses.  The court </w:t>
      </w:r>
      <w:r w:rsidRPr="00847204">
        <w:rPr>
          <w:i/>
          <w:szCs w:val="24"/>
        </w:rPr>
        <w:t xml:space="preserve">a </w:t>
      </w:r>
      <w:proofErr w:type="spellStart"/>
      <w:r w:rsidRPr="00847204">
        <w:rPr>
          <w:i/>
          <w:szCs w:val="24"/>
        </w:rPr>
        <w:t>quo</w:t>
      </w:r>
      <w:r w:rsidR="002B4B3A" w:rsidRPr="00847204">
        <w:rPr>
          <w:szCs w:val="24"/>
        </w:rPr>
        <w:t>observed</w:t>
      </w:r>
      <w:proofErr w:type="spellEnd"/>
      <w:r w:rsidR="002B4B3A" w:rsidRPr="00847204">
        <w:rPr>
          <w:szCs w:val="24"/>
        </w:rPr>
        <w:t xml:space="preserve"> that he had exaggerated his injuries.  When he first appeared in c</w:t>
      </w:r>
      <w:r w:rsidR="009B70A9">
        <w:rPr>
          <w:szCs w:val="24"/>
        </w:rPr>
        <w:t>ourt he could move his hand freel</w:t>
      </w:r>
      <w:r w:rsidR="002B4B3A" w:rsidRPr="00847204">
        <w:rPr>
          <w:szCs w:val="24"/>
        </w:rPr>
        <w:t xml:space="preserve">y and it was not </w:t>
      </w:r>
      <w:r w:rsidR="009B70A9">
        <w:rPr>
          <w:szCs w:val="24"/>
        </w:rPr>
        <w:t>i</w:t>
      </w:r>
      <w:r w:rsidR="002B4B3A" w:rsidRPr="00847204">
        <w:rPr>
          <w:szCs w:val="24"/>
        </w:rPr>
        <w:t>n a cast but when the tria</w:t>
      </w:r>
      <w:r w:rsidR="009B70A9">
        <w:rPr>
          <w:szCs w:val="24"/>
        </w:rPr>
        <w:t>l commenced his arm was in a cast</w:t>
      </w:r>
      <w:r w:rsidR="002B4B3A" w:rsidRPr="00847204">
        <w:rPr>
          <w:szCs w:val="24"/>
        </w:rPr>
        <w:t xml:space="preserve"> and he w</w:t>
      </w:r>
      <w:r w:rsidR="00E85EBE" w:rsidRPr="00847204">
        <w:rPr>
          <w:szCs w:val="24"/>
        </w:rPr>
        <w:t>a</w:t>
      </w:r>
      <w:r w:rsidR="009B70A9">
        <w:rPr>
          <w:szCs w:val="24"/>
        </w:rPr>
        <w:t>s grimac</w:t>
      </w:r>
      <w:r w:rsidR="002B4B3A" w:rsidRPr="00847204">
        <w:rPr>
          <w:szCs w:val="24"/>
        </w:rPr>
        <w:t>ing as if in pain.</w:t>
      </w:r>
    </w:p>
    <w:p w:rsidR="008B65F0" w:rsidRDefault="008B65F0" w:rsidP="00847204">
      <w:pPr>
        <w:pStyle w:val="ListParagraph"/>
        <w:numPr>
          <w:ilvl w:val="0"/>
          <w:numId w:val="2"/>
        </w:numPr>
        <w:jc w:val="both"/>
        <w:rPr>
          <w:szCs w:val="24"/>
        </w:rPr>
      </w:pPr>
      <w:proofErr w:type="spellStart"/>
      <w:r>
        <w:rPr>
          <w:szCs w:val="24"/>
        </w:rPr>
        <w:t>Thandi</w:t>
      </w:r>
      <w:proofErr w:type="spellEnd"/>
      <w:r>
        <w:rPr>
          <w:szCs w:val="24"/>
        </w:rPr>
        <w:t xml:space="preserve"> </w:t>
      </w:r>
      <w:proofErr w:type="spellStart"/>
      <w:r>
        <w:rPr>
          <w:szCs w:val="24"/>
        </w:rPr>
        <w:t>Moyo</w:t>
      </w:r>
      <w:proofErr w:type="spellEnd"/>
      <w:r>
        <w:rPr>
          <w:szCs w:val="24"/>
        </w:rPr>
        <w:t xml:space="preserve"> would not admit that her group reacted to the appellants’ campaign by also holding up their campaign posters and chanting their party slogans. </w:t>
      </w:r>
    </w:p>
    <w:p w:rsidR="008B65F0" w:rsidRDefault="008B65F0" w:rsidP="00847204">
      <w:pPr>
        <w:pStyle w:val="ListParagraph"/>
        <w:numPr>
          <w:ilvl w:val="0"/>
          <w:numId w:val="2"/>
        </w:numPr>
        <w:jc w:val="both"/>
        <w:rPr>
          <w:szCs w:val="24"/>
        </w:rPr>
      </w:pPr>
      <w:proofErr w:type="spellStart"/>
      <w:r>
        <w:rPr>
          <w:szCs w:val="24"/>
        </w:rPr>
        <w:t>Melani</w:t>
      </w:r>
      <w:proofErr w:type="spellEnd"/>
      <w:r>
        <w:rPr>
          <w:szCs w:val="24"/>
        </w:rPr>
        <w:t xml:space="preserve"> </w:t>
      </w:r>
      <w:proofErr w:type="spellStart"/>
      <w:r>
        <w:rPr>
          <w:szCs w:val="24"/>
        </w:rPr>
        <w:t>Moyo</w:t>
      </w:r>
      <w:proofErr w:type="spellEnd"/>
      <w:r>
        <w:rPr>
          <w:szCs w:val="24"/>
        </w:rPr>
        <w:t xml:space="preserve"> did not see the second appellant assaulting any one, the appellants were jointly charged with 2 others who the witness did not observe participating in the assault</w:t>
      </w:r>
      <w:r w:rsidR="00397DC4">
        <w:rPr>
          <w:szCs w:val="24"/>
        </w:rPr>
        <w:t xml:space="preserve"> and this was contrary to Allan </w:t>
      </w:r>
      <w:proofErr w:type="spellStart"/>
      <w:proofErr w:type="gramStart"/>
      <w:r w:rsidR="00397DC4">
        <w:rPr>
          <w:szCs w:val="24"/>
        </w:rPr>
        <w:t>Gaba’s</w:t>
      </w:r>
      <w:proofErr w:type="spellEnd"/>
      <w:proofErr w:type="gramEnd"/>
      <w:r w:rsidR="00397DC4">
        <w:rPr>
          <w:szCs w:val="24"/>
        </w:rPr>
        <w:t xml:space="preserve"> evidence.</w:t>
      </w:r>
    </w:p>
    <w:p w:rsidR="00397DC4" w:rsidRDefault="00397DC4" w:rsidP="00847204">
      <w:pPr>
        <w:pStyle w:val="ListParagraph"/>
        <w:numPr>
          <w:ilvl w:val="0"/>
          <w:numId w:val="2"/>
        </w:numPr>
        <w:jc w:val="both"/>
        <w:rPr>
          <w:szCs w:val="24"/>
        </w:rPr>
      </w:pPr>
      <w:r>
        <w:rPr>
          <w:szCs w:val="24"/>
        </w:rPr>
        <w:t xml:space="preserve">Allan </w:t>
      </w:r>
      <w:proofErr w:type="spellStart"/>
      <w:proofErr w:type="gramStart"/>
      <w:r>
        <w:rPr>
          <w:szCs w:val="24"/>
        </w:rPr>
        <w:t>Gaba</w:t>
      </w:r>
      <w:proofErr w:type="spellEnd"/>
      <w:proofErr w:type="gramEnd"/>
      <w:r>
        <w:rPr>
          <w:szCs w:val="24"/>
        </w:rPr>
        <w:t xml:space="preserve"> described a prolonged assault on </w:t>
      </w:r>
      <w:proofErr w:type="spellStart"/>
      <w:r>
        <w:rPr>
          <w:szCs w:val="24"/>
        </w:rPr>
        <w:t>Kanongovere</w:t>
      </w:r>
      <w:proofErr w:type="spellEnd"/>
      <w:r>
        <w:rPr>
          <w:szCs w:val="24"/>
        </w:rPr>
        <w:t xml:space="preserve"> and contrary to the other witnesses’ evidence, asserted that the appellants’ co-accused who were acquitted of the charges had also assaulted </w:t>
      </w:r>
      <w:proofErr w:type="spellStart"/>
      <w:r>
        <w:rPr>
          <w:szCs w:val="24"/>
        </w:rPr>
        <w:t>Kanongovere</w:t>
      </w:r>
      <w:proofErr w:type="spellEnd"/>
      <w:r>
        <w:rPr>
          <w:szCs w:val="24"/>
        </w:rPr>
        <w:t>.</w:t>
      </w:r>
    </w:p>
    <w:p w:rsidR="005466DF" w:rsidRPr="00847204" w:rsidRDefault="005466DF" w:rsidP="00847204">
      <w:pPr>
        <w:pStyle w:val="ListParagraph"/>
        <w:numPr>
          <w:ilvl w:val="0"/>
          <w:numId w:val="2"/>
        </w:numPr>
        <w:jc w:val="both"/>
        <w:rPr>
          <w:szCs w:val="24"/>
        </w:rPr>
      </w:pPr>
      <w:r>
        <w:rPr>
          <w:szCs w:val="24"/>
        </w:rPr>
        <w:t>The trial pitted two warring parties who had different versions as to the events of that day.</w:t>
      </w:r>
    </w:p>
    <w:p w:rsidR="002B4B3A" w:rsidRPr="00847204" w:rsidRDefault="002B4B3A" w:rsidP="00847204">
      <w:pPr>
        <w:ind w:firstLine="720"/>
        <w:jc w:val="both"/>
        <w:rPr>
          <w:szCs w:val="24"/>
        </w:rPr>
      </w:pPr>
      <w:r w:rsidRPr="00847204">
        <w:rPr>
          <w:szCs w:val="24"/>
        </w:rPr>
        <w:t>The description of th</w:t>
      </w:r>
      <w:r w:rsidR="0048586D">
        <w:rPr>
          <w:szCs w:val="24"/>
        </w:rPr>
        <w:t xml:space="preserve">e incident did not show how </w:t>
      </w:r>
      <w:proofErr w:type="spellStart"/>
      <w:r w:rsidR="0048586D">
        <w:rPr>
          <w:szCs w:val="24"/>
        </w:rPr>
        <w:t>Kanongovere’s</w:t>
      </w:r>
      <w:proofErr w:type="spellEnd"/>
      <w:r w:rsidRPr="00847204">
        <w:rPr>
          <w:szCs w:val="24"/>
        </w:rPr>
        <w:t xml:space="preserve"> injuries could have been sustained.  There was mention of a knobkerrie but none of the witnesses testified to the effect that they saw the first appellant with a knobkerrie or that any weapon was used.</w:t>
      </w:r>
    </w:p>
    <w:p w:rsidR="002B4B3A" w:rsidRPr="00847204" w:rsidRDefault="002B4B3A" w:rsidP="00847204">
      <w:pPr>
        <w:ind w:firstLine="720"/>
        <w:jc w:val="both"/>
        <w:rPr>
          <w:szCs w:val="24"/>
        </w:rPr>
      </w:pPr>
      <w:r w:rsidRPr="00847204">
        <w:rPr>
          <w:szCs w:val="24"/>
        </w:rPr>
        <w:t xml:space="preserve">No evidence was led as to how long the incident took and the court </w:t>
      </w:r>
      <w:r w:rsidRPr="00847204">
        <w:rPr>
          <w:i/>
          <w:szCs w:val="24"/>
        </w:rPr>
        <w:t>a quo</w:t>
      </w:r>
      <w:r w:rsidRPr="00847204">
        <w:rPr>
          <w:szCs w:val="24"/>
        </w:rPr>
        <w:t xml:space="preserve"> surmised that it must have taken some time.  A reading of the record and</w:t>
      </w:r>
      <w:r w:rsidR="00D33C82">
        <w:rPr>
          <w:szCs w:val="24"/>
        </w:rPr>
        <w:t xml:space="preserve"> the</w:t>
      </w:r>
      <w:r w:rsidRPr="00847204">
        <w:rPr>
          <w:szCs w:val="24"/>
        </w:rPr>
        <w:t xml:space="preserve"> third witness’ evidence suggested </w:t>
      </w:r>
      <w:r w:rsidRPr="00847204">
        <w:rPr>
          <w:szCs w:val="24"/>
        </w:rPr>
        <w:lastRenderedPageBreak/>
        <w:t>o</w:t>
      </w:r>
      <w:r w:rsidR="00F17C3A">
        <w:rPr>
          <w:szCs w:val="24"/>
        </w:rPr>
        <w:t>therwise.  The witnesses’</w:t>
      </w:r>
      <w:r w:rsidRPr="00847204">
        <w:rPr>
          <w:szCs w:val="24"/>
        </w:rPr>
        <w:t xml:space="preserve"> brief description of the incident gave the impression that it was not protracted and the brief skirmish was mainly between the first appellant and </w:t>
      </w:r>
      <w:proofErr w:type="spellStart"/>
      <w:r w:rsidRPr="00847204">
        <w:rPr>
          <w:szCs w:val="24"/>
        </w:rPr>
        <w:t>Kanong</w:t>
      </w:r>
      <w:r w:rsidR="00E85EBE" w:rsidRPr="00847204">
        <w:rPr>
          <w:szCs w:val="24"/>
        </w:rPr>
        <w:t>ov</w:t>
      </w:r>
      <w:r w:rsidRPr="00847204">
        <w:rPr>
          <w:szCs w:val="24"/>
        </w:rPr>
        <w:t>ere</w:t>
      </w:r>
      <w:proofErr w:type="spellEnd"/>
      <w:r w:rsidRPr="00847204">
        <w:rPr>
          <w:szCs w:val="24"/>
        </w:rPr>
        <w:t>.</w:t>
      </w:r>
    </w:p>
    <w:p w:rsidR="002B4B3A" w:rsidRPr="00847204" w:rsidRDefault="002B4B3A" w:rsidP="00847204">
      <w:pPr>
        <w:ind w:firstLine="720"/>
        <w:jc w:val="both"/>
        <w:rPr>
          <w:szCs w:val="24"/>
        </w:rPr>
      </w:pPr>
      <w:r w:rsidRPr="00847204">
        <w:rPr>
          <w:szCs w:val="24"/>
        </w:rPr>
        <w:t xml:space="preserve">In </w:t>
      </w:r>
      <w:r w:rsidRPr="00847204">
        <w:rPr>
          <w:i/>
          <w:szCs w:val="24"/>
        </w:rPr>
        <w:t xml:space="preserve">Wilson </w:t>
      </w:r>
      <w:proofErr w:type="spellStart"/>
      <w:r w:rsidRPr="00847204">
        <w:rPr>
          <w:i/>
          <w:szCs w:val="24"/>
        </w:rPr>
        <w:t>Man</w:t>
      </w:r>
      <w:r w:rsidR="00AE03DF" w:rsidRPr="00847204">
        <w:rPr>
          <w:i/>
          <w:szCs w:val="24"/>
        </w:rPr>
        <w:t>g</w:t>
      </w:r>
      <w:r w:rsidRPr="00847204">
        <w:rPr>
          <w:i/>
          <w:szCs w:val="24"/>
        </w:rPr>
        <w:t>ena</w:t>
      </w:r>
      <w:proofErr w:type="spellEnd"/>
      <w:r w:rsidRPr="00847204">
        <w:rPr>
          <w:i/>
          <w:szCs w:val="24"/>
        </w:rPr>
        <w:t xml:space="preserve"> and 5 Others</w:t>
      </w:r>
      <w:r w:rsidRPr="00847204">
        <w:rPr>
          <w:szCs w:val="24"/>
        </w:rPr>
        <w:t xml:space="preserve"> v </w:t>
      </w:r>
      <w:r w:rsidRPr="00847204">
        <w:rPr>
          <w:i/>
          <w:szCs w:val="24"/>
        </w:rPr>
        <w:t>State</w:t>
      </w:r>
      <w:r w:rsidRPr="00847204">
        <w:rPr>
          <w:szCs w:val="24"/>
        </w:rPr>
        <w:t xml:space="preserve"> HB</w:t>
      </w:r>
      <w:r w:rsidR="00E85EBE" w:rsidRPr="00847204">
        <w:rPr>
          <w:szCs w:val="24"/>
        </w:rPr>
        <w:t>-</w:t>
      </w:r>
      <w:r w:rsidRPr="00847204">
        <w:rPr>
          <w:szCs w:val="24"/>
        </w:rPr>
        <w:t>22-05, an appeal judgment by N</w:t>
      </w:r>
      <w:r w:rsidRPr="003A0EF6">
        <w:rPr>
          <w:sz w:val="20"/>
          <w:szCs w:val="20"/>
        </w:rPr>
        <w:t>DOU</w:t>
      </w:r>
      <w:r w:rsidRPr="00847204">
        <w:rPr>
          <w:szCs w:val="24"/>
        </w:rPr>
        <w:t xml:space="preserve"> J, sitting with C</w:t>
      </w:r>
      <w:r w:rsidRPr="003A0EF6">
        <w:rPr>
          <w:sz w:val="20"/>
          <w:szCs w:val="20"/>
        </w:rPr>
        <w:t>HIWESHE</w:t>
      </w:r>
      <w:r w:rsidRPr="00847204">
        <w:rPr>
          <w:szCs w:val="24"/>
        </w:rPr>
        <w:t xml:space="preserve"> J (as he then was), the learned judge made the following pertinent observations:-</w:t>
      </w:r>
    </w:p>
    <w:p w:rsidR="00FC1B0B" w:rsidRPr="00847204" w:rsidRDefault="00AE03DF" w:rsidP="00847204">
      <w:pPr>
        <w:pStyle w:val="NoSpacing"/>
        <w:ind w:left="720"/>
        <w:jc w:val="both"/>
        <w:rPr>
          <w:szCs w:val="24"/>
        </w:rPr>
      </w:pPr>
      <w:r w:rsidRPr="00847204">
        <w:rPr>
          <w:szCs w:val="24"/>
        </w:rPr>
        <w:t xml:space="preserve">“Public violence, </w:t>
      </w:r>
      <w:proofErr w:type="spellStart"/>
      <w:r w:rsidRPr="00847204">
        <w:rPr>
          <w:i/>
          <w:szCs w:val="24"/>
        </w:rPr>
        <w:t>vis</w:t>
      </w:r>
      <w:proofErr w:type="spellEnd"/>
      <w:r w:rsidRPr="00847204">
        <w:rPr>
          <w:i/>
          <w:szCs w:val="24"/>
        </w:rPr>
        <w:t xml:space="preserve"> </w:t>
      </w:r>
      <w:proofErr w:type="spellStart"/>
      <w:r w:rsidRPr="00847204">
        <w:rPr>
          <w:i/>
          <w:szCs w:val="24"/>
        </w:rPr>
        <w:t>publica</w:t>
      </w:r>
      <w:proofErr w:type="spellEnd"/>
      <w:r w:rsidRPr="00847204">
        <w:rPr>
          <w:szCs w:val="24"/>
        </w:rPr>
        <w:t>, is generally a serious offence striking at the roots of orderly and peaceful co-existence</w:t>
      </w:r>
      <w:r w:rsidR="007A42AA">
        <w:rPr>
          <w:szCs w:val="24"/>
        </w:rPr>
        <w:t>. It is ai</w:t>
      </w:r>
      <w:r w:rsidRPr="00847204">
        <w:rPr>
          <w:szCs w:val="24"/>
        </w:rPr>
        <w:t>med at a vital and main objective of criminal law itself.</w:t>
      </w:r>
    </w:p>
    <w:p w:rsidR="00AE03DF" w:rsidRPr="00847204" w:rsidRDefault="00AE03DF" w:rsidP="00847204">
      <w:pPr>
        <w:pStyle w:val="NoSpacing"/>
        <w:jc w:val="both"/>
        <w:rPr>
          <w:szCs w:val="24"/>
        </w:rPr>
      </w:pPr>
    </w:p>
    <w:p w:rsidR="00AE03DF" w:rsidRPr="00847204" w:rsidRDefault="00AE03DF" w:rsidP="00847204">
      <w:pPr>
        <w:pStyle w:val="NoSpacing"/>
        <w:ind w:left="720"/>
        <w:jc w:val="both"/>
        <w:rPr>
          <w:szCs w:val="24"/>
        </w:rPr>
      </w:pPr>
      <w:r w:rsidRPr="00847204">
        <w:rPr>
          <w:szCs w:val="24"/>
        </w:rPr>
        <w:t>‘In an atmosphere and under circumstances of disorderly mob rule, of a serious breach of public peace and orderly co-existence, the law itself may become endangered.  Orderly administ</w:t>
      </w:r>
      <w:r w:rsidR="007A42AA">
        <w:rPr>
          <w:szCs w:val="24"/>
        </w:rPr>
        <w:t>ration may become difficult, if</w:t>
      </w:r>
      <w:r w:rsidRPr="00847204">
        <w:rPr>
          <w:szCs w:val="24"/>
        </w:rPr>
        <w:t xml:space="preserve"> not impossible and interests of law  abiding members of society </w:t>
      </w:r>
      <w:r w:rsidR="004834FA">
        <w:rPr>
          <w:szCs w:val="24"/>
        </w:rPr>
        <w:t>may be seriously and irreparably</w:t>
      </w:r>
      <w:r w:rsidRPr="00847204">
        <w:rPr>
          <w:szCs w:val="24"/>
        </w:rPr>
        <w:t xml:space="preserve"> prejudice</w:t>
      </w:r>
      <w:r w:rsidR="007A42AA">
        <w:rPr>
          <w:szCs w:val="24"/>
        </w:rPr>
        <w:t>d</w:t>
      </w:r>
      <w:r w:rsidRPr="00847204">
        <w:rPr>
          <w:szCs w:val="24"/>
        </w:rPr>
        <w:t xml:space="preserve"> …”  South African Criminal Law and Procedure Vol</w:t>
      </w:r>
      <w:r w:rsidR="00F62BF2">
        <w:rPr>
          <w:szCs w:val="24"/>
        </w:rPr>
        <w:t>.</w:t>
      </w:r>
      <w:r w:rsidRPr="00847204">
        <w:rPr>
          <w:szCs w:val="24"/>
        </w:rPr>
        <w:t xml:space="preserve"> 11, Common Law</w:t>
      </w:r>
      <w:r w:rsidR="0001506E" w:rsidRPr="00847204">
        <w:rPr>
          <w:szCs w:val="24"/>
        </w:rPr>
        <w:t xml:space="preserve"> Crimes, 3</w:t>
      </w:r>
      <w:r w:rsidR="0001506E" w:rsidRPr="00847204">
        <w:rPr>
          <w:szCs w:val="24"/>
          <w:vertAlign w:val="superscript"/>
        </w:rPr>
        <w:t>rd</w:t>
      </w:r>
      <w:r w:rsidR="0001506E" w:rsidRPr="00847204">
        <w:rPr>
          <w:szCs w:val="24"/>
        </w:rPr>
        <w:t xml:space="preserve"> Ed, P M A Hunt and J R L Milton at pages 95-96.”</w:t>
      </w:r>
    </w:p>
    <w:p w:rsidR="0001506E" w:rsidRPr="00847204" w:rsidRDefault="0001506E" w:rsidP="00847204">
      <w:pPr>
        <w:jc w:val="both"/>
        <w:rPr>
          <w:szCs w:val="24"/>
        </w:rPr>
      </w:pPr>
      <w:r w:rsidRPr="00847204">
        <w:rPr>
          <w:szCs w:val="24"/>
        </w:rPr>
        <w:tab/>
        <w:t>Can one describe the in</w:t>
      </w:r>
      <w:r w:rsidR="007F7F39">
        <w:rPr>
          <w:szCs w:val="24"/>
        </w:rPr>
        <w:t>cident that occurred on 26</w:t>
      </w:r>
      <w:r w:rsidRPr="00847204">
        <w:rPr>
          <w:szCs w:val="24"/>
          <w:vertAlign w:val="superscript"/>
        </w:rPr>
        <w:t>th</w:t>
      </w:r>
      <w:r w:rsidRPr="00847204">
        <w:rPr>
          <w:szCs w:val="24"/>
        </w:rPr>
        <w:t xml:space="preserve"> July 2018 as a serious breach of public peace and orderly co-existence I think </w:t>
      </w:r>
      <w:proofErr w:type="gramStart"/>
      <w:r w:rsidRPr="00847204">
        <w:rPr>
          <w:szCs w:val="24"/>
        </w:rPr>
        <w:t>not.</w:t>
      </w:r>
      <w:proofErr w:type="gramEnd"/>
    </w:p>
    <w:p w:rsidR="0001506E" w:rsidRPr="00847204" w:rsidRDefault="0001506E" w:rsidP="00847204">
      <w:pPr>
        <w:jc w:val="both"/>
        <w:rPr>
          <w:szCs w:val="24"/>
        </w:rPr>
      </w:pPr>
      <w:r w:rsidRPr="00847204">
        <w:rPr>
          <w:szCs w:val="24"/>
        </w:rPr>
        <w:tab/>
        <w:t>S 36 (1) of the Criminal Code specifically states that:</w:t>
      </w:r>
    </w:p>
    <w:p w:rsidR="0001506E" w:rsidRPr="00847204" w:rsidRDefault="0001506E" w:rsidP="00847204">
      <w:pPr>
        <w:ind w:left="1440" w:hanging="720"/>
        <w:jc w:val="both"/>
        <w:rPr>
          <w:szCs w:val="24"/>
        </w:rPr>
      </w:pPr>
      <w:r w:rsidRPr="00847204">
        <w:rPr>
          <w:szCs w:val="24"/>
        </w:rPr>
        <w:t>“(1)</w:t>
      </w:r>
      <w:r w:rsidRPr="00847204">
        <w:rPr>
          <w:szCs w:val="24"/>
        </w:rPr>
        <w:tab/>
        <w:t>A person who acting in concert with one or more other persons, forcibly and to a serious extent –</w:t>
      </w:r>
    </w:p>
    <w:p w:rsidR="0001506E" w:rsidRPr="00847204" w:rsidRDefault="0001506E" w:rsidP="00847204">
      <w:pPr>
        <w:pStyle w:val="ListParagraph"/>
        <w:numPr>
          <w:ilvl w:val="0"/>
          <w:numId w:val="3"/>
        </w:numPr>
        <w:jc w:val="both"/>
        <w:rPr>
          <w:szCs w:val="24"/>
        </w:rPr>
      </w:pPr>
      <w:r w:rsidRPr="00847204">
        <w:rPr>
          <w:szCs w:val="24"/>
        </w:rPr>
        <w:t>Disturbs the peace, security or order of the public or any section of the public; or</w:t>
      </w:r>
    </w:p>
    <w:p w:rsidR="0001506E" w:rsidRDefault="0001506E" w:rsidP="00847204">
      <w:pPr>
        <w:pStyle w:val="ListParagraph"/>
        <w:numPr>
          <w:ilvl w:val="0"/>
          <w:numId w:val="3"/>
        </w:numPr>
        <w:jc w:val="both"/>
        <w:rPr>
          <w:szCs w:val="24"/>
        </w:rPr>
      </w:pPr>
      <w:r w:rsidRPr="00847204">
        <w:rPr>
          <w:szCs w:val="24"/>
        </w:rPr>
        <w:t>Inv</w:t>
      </w:r>
      <w:r w:rsidR="007F7F39">
        <w:rPr>
          <w:szCs w:val="24"/>
        </w:rPr>
        <w:t>ades the rights of other people,</w:t>
      </w:r>
      <w:r w:rsidRPr="00847204">
        <w:rPr>
          <w:szCs w:val="24"/>
        </w:rPr>
        <w:t>”</w:t>
      </w:r>
      <w:r w:rsidR="007F7F39">
        <w:rPr>
          <w:szCs w:val="24"/>
        </w:rPr>
        <w:t xml:space="preserve"> commits the crime of public violence.</w:t>
      </w:r>
    </w:p>
    <w:p w:rsidR="00A27B62" w:rsidRPr="00A27B62" w:rsidRDefault="00A27B62" w:rsidP="003A0EF6">
      <w:pPr>
        <w:ind w:firstLine="720"/>
        <w:jc w:val="both"/>
        <w:rPr>
          <w:szCs w:val="24"/>
        </w:rPr>
      </w:pPr>
      <w:r>
        <w:rPr>
          <w:szCs w:val="24"/>
        </w:rPr>
        <w:t>The evidence must therefore show that the appellants acted in concert in forcibly and to a serious extent disturbing the peace, security or order of the public or invading the rights of other people.</w:t>
      </w:r>
    </w:p>
    <w:p w:rsidR="0001506E" w:rsidRPr="00847204" w:rsidRDefault="0001506E" w:rsidP="00847204">
      <w:pPr>
        <w:ind w:firstLine="720"/>
        <w:jc w:val="both"/>
        <w:rPr>
          <w:szCs w:val="24"/>
        </w:rPr>
      </w:pPr>
      <w:r w:rsidRPr="00847204">
        <w:rPr>
          <w:szCs w:val="24"/>
        </w:rPr>
        <w:lastRenderedPageBreak/>
        <w:t xml:space="preserve">Subsection (3) thereof goes further to state what is considered in determining whether an incident is sufficiently serious to constitute the crime of </w:t>
      </w:r>
      <w:r w:rsidR="00E85EBE" w:rsidRPr="00847204">
        <w:rPr>
          <w:szCs w:val="24"/>
        </w:rPr>
        <w:t xml:space="preserve">public </w:t>
      </w:r>
      <w:r w:rsidRPr="00847204">
        <w:rPr>
          <w:szCs w:val="24"/>
        </w:rPr>
        <w:t>violence.  The court is enjoined to take into account all relevant factors, including the following:</w:t>
      </w:r>
      <w:r w:rsidR="00526ED3" w:rsidRPr="00847204">
        <w:rPr>
          <w:szCs w:val="24"/>
        </w:rPr>
        <w:t>-</w:t>
      </w:r>
    </w:p>
    <w:p w:rsidR="00526ED3" w:rsidRDefault="00526ED3" w:rsidP="000F25B7">
      <w:pPr>
        <w:pStyle w:val="NoSpacing"/>
        <w:ind w:left="720"/>
        <w:jc w:val="both"/>
        <w:rPr>
          <w:szCs w:val="24"/>
        </w:rPr>
      </w:pPr>
      <w:r w:rsidRPr="00847204">
        <w:rPr>
          <w:szCs w:val="24"/>
        </w:rPr>
        <w:t>“(a)</w:t>
      </w:r>
      <w:r w:rsidRPr="00847204">
        <w:rPr>
          <w:szCs w:val="24"/>
        </w:rPr>
        <w:tab/>
        <w:t>the nature and duration of the disturbance or invasion</w:t>
      </w:r>
    </w:p>
    <w:p w:rsidR="00CA15A3" w:rsidRDefault="00CA15A3" w:rsidP="00CA15A3">
      <w:pPr>
        <w:pStyle w:val="NoSpacing"/>
        <w:ind w:left="1800"/>
        <w:jc w:val="both"/>
        <w:rPr>
          <w:szCs w:val="24"/>
        </w:rPr>
      </w:pPr>
      <w:r>
        <w:rPr>
          <w:szCs w:val="24"/>
        </w:rPr>
        <w:t>(b)</w:t>
      </w:r>
      <w:r w:rsidRPr="00847204">
        <w:rPr>
          <w:szCs w:val="24"/>
        </w:rPr>
        <w:t xml:space="preserve"> </w:t>
      </w:r>
      <w:proofErr w:type="gramStart"/>
      <w:r w:rsidRPr="00847204">
        <w:rPr>
          <w:szCs w:val="24"/>
        </w:rPr>
        <w:t>the</w:t>
      </w:r>
      <w:proofErr w:type="gramEnd"/>
      <w:r w:rsidR="00526ED3" w:rsidRPr="00847204">
        <w:rPr>
          <w:szCs w:val="24"/>
        </w:rPr>
        <w:t xml:space="preserve"> motive of the persons involved in the disturbance or invasion</w:t>
      </w:r>
    </w:p>
    <w:p w:rsidR="00526ED3" w:rsidRPr="00847204" w:rsidRDefault="000F25B7" w:rsidP="000F25B7">
      <w:pPr>
        <w:pStyle w:val="NoSpacing"/>
        <w:ind w:left="2160" w:hanging="420"/>
        <w:jc w:val="both"/>
        <w:rPr>
          <w:szCs w:val="24"/>
        </w:rPr>
      </w:pPr>
      <w:r>
        <w:rPr>
          <w:szCs w:val="24"/>
        </w:rPr>
        <w:t>(c)</w:t>
      </w:r>
      <w:r>
        <w:rPr>
          <w:szCs w:val="24"/>
        </w:rPr>
        <w:tab/>
      </w:r>
      <w:proofErr w:type="gramStart"/>
      <w:r w:rsidR="00526ED3" w:rsidRPr="00847204">
        <w:rPr>
          <w:szCs w:val="24"/>
        </w:rPr>
        <w:t>whether</w:t>
      </w:r>
      <w:proofErr w:type="gramEnd"/>
      <w:r w:rsidR="00526ED3" w:rsidRPr="00847204">
        <w:rPr>
          <w:szCs w:val="24"/>
        </w:rPr>
        <w:t xml:space="preserve"> the disturbance or invasion occurred in a public place or on private property</w:t>
      </w:r>
    </w:p>
    <w:p w:rsidR="00526ED3" w:rsidRPr="00847204" w:rsidRDefault="00CA15A3" w:rsidP="000F25B7">
      <w:pPr>
        <w:pStyle w:val="NoSpacing"/>
        <w:ind w:left="1440" w:firstLine="360"/>
        <w:jc w:val="both"/>
        <w:rPr>
          <w:szCs w:val="24"/>
        </w:rPr>
      </w:pPr>
      <w:r>
        <w:rPr>
          <w:szCs w:val="24"/>
        </w:rPr>
        <w:t>(d)</w:t>
      </w:r>
      <w:r w:rsidRPr="00847204">
        <w:rPr>
          <w:szCs w:val="24"/>
        </w:rPr>
        <w:t xml:space="preserve"> </w:t>
      </w:r>
      <w:proofErr w:type="gramStart"/>
      <w:r w:rsidRPr="00847204">
        <w:rPr>
          <w:szCs w:val="24"/>
        </w:rPr>
        <w:t>whether</w:t>
      </w:r>
      <w:proofErr w:type="gramEnd"/>
      <w:r w:rsidR="00526ED3" w:rsidRPr="00847204">
        <w:rPr>
          <w:szCs w:val="24"/>
        </w:rPr>
        <w:t xml:space="preserve"> or not the persons involved in the disturbance or invasion were armed and if so, the motive of the invasion</w:t>
      </w:r>
    </w:p>
    <w:p w:rsidR="00526ED3" w:rsidRPr="00847204" w:rsidRDefault="00CA15A3" w:rsidP="00CA15A3">
      <w:pPr>
        <w:pStyle w:val="NoSpacing"/>
        <w:ind w:left="1800"/>
        <w:jc w:val="both"/>
        <w:rPr>
          <w:szCs w:val="24"/>
        </w:rPr>
      </w:pPr>
      <w:r>
        <w:rPr>
          <w:szCs w:val="24"/>
        </w:rPr>
        <w:t>(f)</w:t>
      </w:r>
      <w:r w:rsidRPr="00847204">
        <w:rPr>
          <w:szCs w:val="24"/>
        </w:rPr>
        <w:t xml:space="preserve"> </w:t>
      </w:r>
      <w:proofErr w:type="gramStart"/>
      <w:r w:rsidRPr="00847204">
        <w:rPr>
          <w:szCs w:val="24"/>
        </w:rPr>
        <w:t>whether</w:t>
      </w:r>
      <w:proofErr w:type="gramEnd"/>
      <w:r w:rsidR="00526ED3" w:rsidRPr="00847204">
        <w:rPr>
          <w:szCs w:val="24"/>
        </w:rPr>
        <w:t xml:space="preserve"> or not bodily injury or damage to property occurred in the course of or as a result of the disturbance or invasion</w:t>
      </w:r>
    </w:p>
    <w:p w:rsidR="00526ED3" w:rsidRPr="00847204" w:rsidRDefault="00CA15A3" w:rsidP="00CA15A3">
      <w:pPr>
        <w:pStyle w:val="NoSpacing"/>
        <w:ind w:left="1800"/>
        <w:jc w:val="both"/>
        <w:rPr>
          <w:szCs w:val="24"/>
        </w:rPr>
      </w:pPr>
      <w:r>
        <w:rPr>
          <w:szCs w:val="24"/>
        </w:rPr>
        <w:t>(g)</w:t>
      </w:r>
      <w:r w:rsidRPr="00847204">
        <w:rPr>
          <w:szCs w:val="24"/>
        </w:rPr>
        <w:t xml:space="preserve"> </w:t>
      </w:r>
      <w:proofErr w:type="gramStart"/>
      <w:r w:rsidRPr="00847204">
        <w:rPr>
          <w:szCs w:val="24"/>
        </w:rPr>
        <w:t>whether</w:t>
      </w:r>
      <w:proofErr w:type="gramEnd"/>
      <w:r w:rsidR="00526ED3" w:rsidRPr="00847204">
        <w:rPr>
          <w:szCs w:val="24"/>
        </w:rPr>
        <w:t xml:space="preserve"> or not there was an attack on the police or on other persons in lawful authority</w:t>
      </w:r>
    </w:p>
    <w:p w:rsidR="00526ED3" w:rsidRPr="00847204" w:rsidRDefault="00CA15A3" w:rsidP="00CA15A3">
      <w:pPr>
        <w:pStyle w:val="NoSpacing"/>
        <w:ind w:left="1800"/>
        <w:jc w:val="both"/>
        <w:rPr>
          <w:szCs w:val="24"/>
        </w:rPr>
      </w:pPr>
      <w:r>
        <w:rPr>
          <w:szCs w:val="24"/>
        </w:rPr>
        <w:t>(h)</w:t>
      </w:r>
      <w:r w:rsidRPr="00847204">
        <w:rPr>
          <w:szCs w:val="24"/>
        </w:rPr>
        <w:t xml:space="preserve"> </w:t>
      </w:r>
      <w:proofErr w:type="gramStart"/>
      <w:r w:rsidRPr="00847204">
        <w:rPr>
          <w:szCs w:val="24"/>
        </w:rPr>
        <w:t>the</w:t>
      </w:r>
      <w:proofErr w:type="gramEnd"/>
      <w:r w:rsidR="00526ED3" w:rsidRPr="00847204">
        <w:rPr>
          <w:szCs w:val="24"/>
        </w:rPr>
        <w:t xml:space="preserve"> manner in which the disturbance or invasion came to an end.”</w:t>
      </w:r>
    </w:p>
    <w:p w:rsidR="00526ED3" w:rsidRPr="00847204" w:rsidRDefault="00526ED3" w:rsidP="00847204">
      <w:pPr>
        <w:ind w:firstLine="720"/>
        <w:jc w:val="both"/>
        <w:rPr>
          <w:szCs w:val="24"/>
        </w:rPr>
      </w:pPr>
      <w:r w:rsidRPr="00847204">
        <w:rPr>
          <w:i/>
          <w:szCs w:val="24"/>
        </w:rPr>
        <w:t>In casu</w:t>
      </w:r>
      <w:r w:rsidRPr="00847204">
        <w:rPr>
          <w:szCs w:val="24"/>
        </w:rPr>
        <w:t>, there is nothing on record to show that the incident took time or that the</w:t>
      </w:r>
      <w:r w:rsidR="0036333D" w:rsidRPr="00847204">
        <w:rPr>
          <w:szCs w:val="24"/>
        </w:rPr>
        <w:t>r</w:t>
      </w:r>
      <w:r w:rsidR="00D84E43">
        <w:rPr>
          <w:szCs w:val="24"/>
        </w:rPr>
        <w:t xml:space="preserve">e was mob </w:t>
      </w:r>
      <w:proofErr w:type="spellStart"/>
      <w:r w:rsidR="00D84E43">
        <w:rPr>
          <w:szCs w:val="24"/>
        </w:rPr>
        <w:t>violence.</w:t>
      </w:r>
      <w:r w:rsidR="00D84E43" w:rsidRPr="00847204">
        <w:rPr>
          <w:szCs w:val="24"/>
        </w:rPr>
        <w:t>The</w:t>
      </w:r>
      <w:proofErr w:type="spellEnd"/>
      <w:r w:rsidRPr="00847204">
        <w:rPr>
          <w:szCs w:val="24"/>
        </w:rPr>
        <w:t xml:space="preserve"> appellants were on a police cleared road show</w:t>
      </w:r>
      <w:r w:rsidR="0036333D" w:rsidRPr="00847204">
        <w:rPr>
          <w:szCs w:val="24"/>
        </w:rPr>
        <w:t xml:space="preserve"> and</w:t>
      </w:r>
      <w:r w:rsidR="007B2905" w:rsidRPr="00847204">
        <w:rPr>
          <w:szCs w:val="24"/>
        </w:rPr>
        <w:t xml:space="preserve"> that was the reason for their presence on the streets of Plumtree.  They therefore did not go out on the streets for the purpose of causing mayhem</w:t>
      </w:r>
      <w:r w:rsidR="00B565E3">
        <w:rPr>
          <w:szCs w:val="24"/>
        </w:rPr>
        <w:t>, disturbing the peace, security or order of the public</w:t>
      </w:r>
      <w:r w:rsidR="007B2905" w:rsidRPr="00847204">
        <w:rPr>
          <w:szCs w:val="24"/>
        </w:rPr>
        <w:t xml:space="preserve"> or invading the rights of others.  There was no evidence that any of the appellants or those in their company were armed.</w:t>
      </w:r>
    </w:p>
    <w:p w:rsidR="007B2905" w:rsidRPr="00847204" w:rsidRDefault="007B2905" w:rsidP="00847204">
      <w:pPr>
        <w:ind w:firstLine="720"/>
        <w:jc w:val="both"/>
        <w:rPr>
          <w:szCs w:val="24"/>
        </w:rPr>
      </w:pPr>
      <w:r w:rsidRPr="00847204">
        <w:rPr>
          <w:szCs w:val="24"/>
        </w:rPr>
        <w:t xml:space="preserve">The 2 medical reports tendered in evidence for </w:t>
      </w:r>
      <w:proofErr w:type="spellStart"/>
      <w:r w:rsidRPr="00847204">
        <w:rPr>
          <w:szCs w:val="24"/>
        </w:rPr>
        <w:t>Kanongo</w:t>
      </w:r>
      <w:r w:rsidR="00E85EBE" w:rsidRPr="00847204">
        <w:rPr>
          <w:szCs w:val="24"/>
        </w:rPr>
        <w:t>v</w:t>
      </w:r>
      <w:r w:rsidRPr="00847204">
        <w:rPr>
          <w:szCs w:val="24"/>
        </w:rPr>
        <w:t>ere</w:t>
      </w:r>
      <w:proofErr w:type="spellEnd"/>
      <w:r w:rsidRPr="00847204">
        <w:rPr>
          <w:szCs w:val="24"/>
        </w:rPr>
        <w:t xml:space="preserve"> and </w:t>
      </w:r>
      <w:proofErr w:type="spellStart"/>
      <w:r w:rsidRPr="00847204">
        <w:rPr>
          <w:szCs w:val="24"/>
        </w:rPr>
        <w:t>Thandi</w:t>
      </w:r>
      <w:proofErr w:type="spellEnd"/>
      <w:r w:rsidRPr="00847204">
        <w:rPr>
          <w:szCs w:val="24"/>
        </w:rPr>
        <w:t xml:space="preserve"> </w:t>
      </w:r>
      <w:proofErr w:type="spellStart"/>
      <w:r w:rsidRPr="00847204">
        <w:rPr>
          <w:szCs w:val="24"/>
        </w:rPr>
        <w:t>Moyo</w:t>
      </w:r>
      <w:proofErr w:type="spellEnd"/>
      <w:r w:rsidRPr="00847204">
        <w:rPr>
          <w:szCs w:val="24"/>
        </w:rPr>
        <w:t xml:space="preserve"> described the injuries as “swollen right shoulder” and “painful right breast”. There was no attack on the police or any persons in lawful authority and it took Allen </w:t>
      </w:r>
      <w:proofErr w:type="spellStart"/>
      <w:proofErr w:type="gramStart"/>
      <w:r w:rsidRPr="00847204">
        <w:rPr>
          <w:szCs w:val="24"/>
        </w:rPr>
        <w:t>Ga</w:t>
      </w:r>
      <w:r w:rsidR="00901D30">
        <w:rPr>
          <w:szCs w:val="24"/>
        </w:rPr>
        <w:t>b</w:t>
      </w:r>
      <w:r w:rsidR="00E85EBE" w:rsidRPr="00847204">
        <w:rPr>
          <w:szCs w:val="24"/>
        </w:rPr>
        <w:t>a</w:t>
      </w:r>
      <w:proofErr w:type="spellEnd"/>
      <w:proofErr w:type="gramEnd"/>
      <w:r w:rsidRPr="00847204">
        <w:rPr>
          <w:szCs w:val="24"/>
        </w:rPr>
        <w:t xml:space="preserve"> to stop the “disturbance”.</w:t>
      </w:r>
    </w:p>
    <w:p w:rsidR="007B2905" w:rsidRPr="00847204" w:rsidRDefault="007B2905" w:rsidP="00847204">
      <w:pPr>
        <w:ind w:firstLine="720"/>
        <w:jc w:val="both"/>
        <w:rPr>
          <w:szCs w:val="24"/>
        </w:rPr>
      </w:pPr>
      <w:r w:rsidRPr="00847204">
        <w:rPr>
          <w:szCs w:val="24"/>
        </w:rPr>
        <w:t xml:space="preserve">The very fact that it took Allan </w:t>
      </w:r>
      <w:proofErr w:type="spellStart"/>
      <w:proofErr w:type="gramStart"/>
      <w:r w:rsidRPr="00847204">
        <w:rPr>
          <w:szCs w:val="24"/>
        </w:rPr>
        <w:t>Ga</w:t>
      </w:r>
      <w:r w:rsidR="003E61E6">
        <w:rPr>
          <w:szCs w:val="24"/>
        </w:rPr>
        <w:t>b</w:t>
      </w:r>
      <w:r w:rsidRPr="00847204">
        <w:rPr>
          <w:szCs w:val="24"/>
        </w:rPr>
        <w:t>a</w:t>
      </w:r>
      <w:proofErr w:type="spellEnd"/>
      <w:proofErr w:type="gramEnd"/>
      <w:r w:rsidRPr="00847204">
        <w:rPr>
          <w:szCs w:val="24"/>
        </w:rPr>
        <w:t>, one individual, who does not appear to have done much except to remonstrate with the first appellant, speaks volumes as to the nature of the incident.  It can hardly be described as a disturbance</w:t>
      </w:r>
      <w:r w:rsidR="009F2FF4">
        <w:rPr>
          <w:szCs w:val="24"/>
        </w:rPr>
        <w:t xml:space="preserve"> of the peace, security and order of the public</w:t>
      </w:r>
      <w:r w:rsidRPr="00847204">
        <w:rPr>
          <w:szCs w:val="24"/>
        </w:rPr>
        <w:t>, let alone of a serious nature.  The appellants were</w:t>
      </w:r>
      <w:r w:rsidR="003A491A">
        <w:rPr>
          <w:szCs w:val="24"/>
        </w:rPr>
        <w:t xml:space="preserve"> initially charged with 2 others</w:t>
      </w:r>
      <w:r w:rsidRPr="00847204">
        <w:rPr>
          <w:szCs w:val="24"/>
        </w:rPr>
        <w:t xml:space="preserve"> who were however acquitted at the end of the trial.  The acquittal of the two is in itself indicative of the fact that what transpired on this day hardly assumed the character of “public violence or invasion of the rights of others”.</w:t>
      </w:r>
    </w:p>
    <w:p w:rsidR="007B2905" w:rsidRPr="00847204" w:rsidRDefault="007B2905" w:rsidP="00847204">
      <w:pPr>
        <w:ind w:firstLine="720"/>
        <w:jc w:val="both"/>
        <w:rPr>
          <w:szCs w:val="24"/>
        </w:rPr>
      </w:pPr>
      <w:r w:rsidRPr="00847204">
        <w:rPr>
          <w:szCs w:val="24"/>
        </w:rPr>
        <w:t xml:space="preserve">In </w:t>
      </w:r>
      <w:r w:rsidRPr="00847204">
        <w:rPr>
          <w:i/>
          <w:szCs w:val="24"/>
        </w:rPr>
        <w:t>R</w:t>
      </w:r>
      <w:r w:rsidRPr="00847204">
        <w:rPr>
          <w:szCs w:val="24"/>
        </w:rPr>
        <w:t xml:space="preserve"> v </w:t>
      </w:r>
      <w:proofErr w:type="spellStart"/>
      <w:r w:rsidRPr="00847204">
        <w:rPr>
          <w:i/>
          <w:szCs w:val="24"/>
        </w:rPr>
        <w:t>Cele</w:t>
      </w:r>
      <w:proofErr w:type="spellEnd"/>
      <w:r w:rsidRPr="00847204">
        <w:rPr>
          <w:szCs w:val="24"/>
        </w:rPr>
        <w:t xml:space="preserve"> 1958 (1) SA 144, the offence of public violence was defined as follows:</w:t>
      </w:r>
    </w:p>
    <w:p w:rsidR="007B2905" w:rsidRPr="00847204" w:rsidRDefault="007B2905" w:rsidP="00847204">
      <w:pPr>
        <w:pStyle w:val="NoSpacing"/>
        <w:ind w:left="720"/>
        <w:jc w:val="both"/>
        <w:rPr>
          <w:szCs w:val="24"/>
        </w:rPr>
      </w:pPr>
      <w:r w:rsidRPr="00847204">
        <w:rPr>
          <w:szCs w:val="24"/>
        </w:rPr>
        <w:lastRenderedPageBreak/>
        <w:t>“… the crime is committed when a considerable body of persons armed even with sticks and stones, (</w:t>
      </w:r>
      <w:r w:rsidR="00BF6A86" w:rsidRPr="00847204">
        <w:rPr>
          <w:szCs w:val="24"/>
        </w:rPr>
        <w:t>ibid) act in concert, though not necessarily with premeditation (</w:t>
      </w:r>
      <w:r w:rsidR="00BF6A86" w:rsidRPr="00847204">
        <w:rPr>
          <w:i/>
          <w:szCs w:val="24"/>
        </w:rPr>
        <w:t>R</w:t>
      </w:r>
      <w:r w:rsidR="00BF6A86" w:rsidRPr="00847204">
        <w:rPr>
          <w:szCs w:val="24"/>
        </w:rPr>
        <w:t xml:space="preserve"> v </w:t>
      </w:r>
      <w:proofErr w:type="spellStart"/>
      <w:r w:rsidR="00BF6A86" w:rsidRPr="00847204">
        <w:rPr>
          <w:i/>
          <w:szCs w:val="24"/>
        </w:rPr>
        <w:t>Marthinus</w:t>
      </w:r>
      <w:proofErr w:type="spellEnd"/>
      <w:r w:rsidR="00BF6A86" w:rsidRPr="00847204">
        <w:rPr>
          <w:i/>
          <w:szCs w:val="24"/>
        </w:rPr>
        <w:t xml:space="preserve"> and Others,</w:t>
      </w:r>
      <w:r w:rsidR="00BF6A86" w:rsidRPr="00847204">
        <w:rPr>
          <w:szCs w:val="24"/>
        </w:rPr>
        <w:t xml:space="preserve"> 1941, CPD 319; </w:t>
      </w:r>
      <w:r w:rsidR="00BF6A86" w:rsidRPr="00847204">
        <w:rPr>
          <w:i/>
          <w:szCs w:val="24"/>
        </w:rPr>
        <w:t>R</w:t>
      </w:r>
      <w:r w:rsidR="00BF6A86" w:rsidRPr="00847204">
        <w:rPr>
          <w:szCs w:val="24"/>
        </w:rPr>
        <w:t xml:space="preserve"> v </w:t>
      </w:r>
      <w:proofErr w:type="spellStart"/>
      <w:r w:rsidR="00BF6A86" w:rsidRPr="00847204">
        <w:rPr>
          <w:i/>
          <w:szCs w:val="24"/>
        </w:rPr>
        <w:t>Ndaba</w:t>
      </w:r>
      <w:proofErr w:type="spellEnd"/>
      <w:r w:rsidR="00BF6A86" w:rsidRPr="00847204">
        <w:rPr>
          <w:i/>
          <w:szCs w:val="24"/>
        </w:rPr>
        <w:t xml:space="preserve"> and Others </w:t>
      </w:r>
      <w:r w:rsidR="00BF6A86" w:rsidRPr="00847204">
        <w:rPr>
          <w:szCs w:val="24"/>
        </w:rPr>
        <w:t>1942 OPD 144) so as forcibly (a) to disturb the public peace or security or (b) to invade the rights of others … that if the numbers involved are small and the locality and the nature of the quarrel is private and restricted the acts will not constitute public violence.”</w:t>
      </w:r>
    </w:p>
    <w:p w:rsidR="00BF6A86" w:rsidRPr="00847204" w:rsidRDefault="00BF6A86" w:rsidP="00847204">
      <w:pPr>
        <w:jc w:val="both"/>
        <w:rPr>
          <w:szCs w:val="24"/>
        </w:rPr>
      </w:pPr>
      <w:r w:rsidRPr="00847204">
        <w:rPr>
          <w:szCs w:val="24"/>
        </w:rPr>
        <w:tab/>
        <w:t xml:space="preserve">The most that came out of the evidence in casu was that </w:t>
      </w:r>
      <w:proofErr w:type="spellStart"/>
      <w:r w:rsidRPr="00847204">
        <w:rPr>
          <w:szCs w:val="24"/>
        </w:rPr>
        <w:t>Kanong</w:t>
      </w:r>
      <w:r w:rsidR="00E85EBE" w:rsidRPr="00847204">
        <w:rPr>
          <w:szCs w:val="24"/>
        </w:rPr>
        <w:t>ov</w:t>
      </w:r>
      <w:r w:rsidRPr="00847204">
        <w:rPr>
          <w:szCs w:val="24"/>
        </w:rPr>
        <w:t>ere</w:t>
      </w:r>
      <w:proofErr w:type="spellEnd"/>
      <w:r w:rsidRPr="00847204">
        <w:rPr>
          <w:szCs w:val="24"/>
        </w:rPr>
        <w:t xml:space="preserve"> was struck twice on the shoulder with clenched fists, </w:t>
      </w:r>
      <w:proofErr w:type="spellStart"/>
      <w:r w:rsidRPr="00847204">
        <w:rPr>
          <w:szCs w:val="24"/>
        </w:rPr>
        <w:t>Thandi</w:t>
      </w:r>
      <w:proofErr w:type="spellEnd"/>
      <w:r w:rsidRPr="00847204">
        <w:rPr>
          <w:szCs w:val="24"/>
        </w:rPr>
        <w:t xml:space="preserve"> </w:t>
      </w:r>
      <w:proofErr w:type="spellStart"/>
      <w:r w:rsidRPr="00847204">
        <w:rPr>
          <w:szCs w:val="24"/>
        </w:rPr>
        <w:t>Moyo</w:t>
      </w:r>
      <w:proofErr w:type="spellEnd"/>
      <w:r w:rsidRPr="00847204">
        <w:rPr>
          <w:szCs w:val="24"/>
        </w:rPr>
        <w:t xml:space="preserve"> was struck once on the breast with a clenched fist and no weapons were used nor were serious injuries sustain</w:t>
      </w:r>
      <w:r w:rsidR="00E85EBE" w:rsidRPr="00847204">
        <w:rPr>
          <w:szCs w:val="24"/>
        </w:rPr>
        <w:t>e</w:t>
      </w:r>
      <w:r w:rsidRPr="00847204">
        <w:rPr>
          <w:szCs w:val="24"/>
        </w:rPr>
        <w:t>d.  Not much effort was required to stop the quarrel.</w:t>
      </w:r>
    </w:p>
    <w:p w:rsidR="00BF6A86" w:rsidRDefault="00BF6A86" w:rsidP="00847204">
      <w:pPr>
        <w:jc w:val="both"/>
        <w:rPr>
          <w:szCs w:val="24"/>
        </w:rPr>
      </w:pPr>
      <w:r w:rsidRPr="00847204">
        <w:rPr>
          <w:szCs w:val="24"/>
        </w:rPr>
        <w:tab/>
        <w:t>At most the appellants could hav</w:t>
      </w:r>
      <w:r w:rsidR="00D7570C">
        <w:rPr>
          <w:szCs w:val="24"/>
        </w:rPr>
        <w:t>e been convicted of assault which</w:t>
      </w:r>
      <w:r w:rsidRPr="00847204">
        <w:rPr>
          <w:szCs w:val="24"/>
        </w:rPr>
        <w:t xml:space="preserve"> ought to have been the charge preferred against them and not public violence.</w:t>
      </w:r>
    </w:p>
    <w:p w:rsidR="00D7570C" w:rsidRDefault="00D7570C" w:rsidP="000F25B7">
      <w:pPr>
        <w:ind w:firstLine="720"/>
        <w:jc w:val="both"/>
        <w:rPr>
          <w:szCs w:val="24"/>
        </w:rPr>
      </w:pPr>
      <w:r>
        <w:rPr>
          <w:szCs w:val="24"/>
        </w:rPr>
        <w:t xml:space="preserve">I have already observed the fact that the evidence in casu was from warring individuals. In </w:t>
      </w:r>
      <w:r w:rsidRPr="000F25B7">
        <w:rPr>
          <w:i/>
          <w:szCs w:val="24"/>
        </w:rPr>
        <w:t>S</w:t>
      </w:r>
      <w:r>
        <w:rPr>
          <w:szCs w:val="24"/>
        </w:rPr>
        <w:t xml:space="preserve"> v </w:t>
      </w:r>
      <w:proofErr w:type="spellStart"/>
      <w:r w:rsidRPr="000F25B7">
        <w:rPr>
          <w:i/>
          <w:szCs w:val="24"/>
        </w:rPr>
        <w:t>Muzonza</w:t>
      </w:r>
      <w:proofErr w:type="spellEnd"/>
      <w:r w:rsidRPr="000F25B7">
        <w:rPr>
          <w:i/>
          <w:szCs w:val="24"/>
        </w:rPr>
        <w:t xml:space="preserve"> and Others</w:t>
      </w:r>
      <w:r>
        <w:rPr>
          <w:szCs w:val="24"/>
        </w:rPr>
        <w:t xml:space="preserve"> SC-217-88 the Supreme Court remarked on the undesirability of relying solely and entirely</w:t>
      </w:r>
      <w:r w:rsidR="00D850E7">
        <w:rPr>
          <w:szCs w:val="24"/>
        </w:rPr>
        <w:t xml:space="preserve"> on the evidence of a complainant in assault cases especially where there are counter allegations of provocation or justification.</w:t>
      </w:r>
      <w:r w:rsidR="00DF4148">
        <w:rPr>
          <w:szCs w:val="24"/>
        </w:rPr>
        <w:t xml:space="preserve"> The </w:t>
      </w:r>
      <w:proofErr w:type="gramStart"/>
      <w:r w:rsidR="00DF4148">
        <w:rPr>
          <w:szCs w:val="24"/>
        </w:rPr>
        <w:t>appellants</w:t>
      </w:r>
      <w:proofErr w:type="gramEnd"/>
      <w:r w:rsidR="00DF4148">
        <w:rPr>
          <w:szCs w:val="24"/>
        </w:rPr>
        <w:t xml:space="preserve"> alleged provocation in that the witnesses sought to disrupt their police cleared road show. They had clearance and the witnesses did not have such clearance to go on a political campaign</w:t>
      </w:r>
      <w:r w:rsidR="00804FD3">
        <w:rPr>
          <w:szCs w:val="24"/>
        </w:rPr>
        <w:t>.</w:t>
      </w:r>
      <w:r w:rsidR="00D850E7">
        <w:rPr>
          <w:szCs w:val="24"/>
        </w:rPr>
        <w:t xml:space="preserve"> In casu the trial court found that </w:t>
      </w:r>
      <w:proofErr w:type="spellStart"/>
      <w:r w:rsidR="00D850E7">
        <w:rPr>
          <w:szCs w:val="24"/>
        </w:rPr>
        <w:t>Kanongovere</w:t>
      </w:r>
      <w:proofErr w:type="spellEnd"/>
      <w:r w:rsidR="00D850E7">
        <w:rPr>
          <w:szCs w:val="24"/>
        </w:rPr>
        <w:t xml:space="preserve"> had exaggerated his injuries, a clear indication of a witness with an interest to serve and desirous of placing himself in a </w:t>
      </w:r>
      <w:proofErr w:type="spellStart"/>
      <w:r w:rsidR="00D850E7">
        <w:rPr>
          <w:szCs w:val="24"/>
        </w:rPr>
        <w:t>favourable</w:t>
      </w:r>
      <w:proofErr w:type="spellEnd"/>
      <w:r w:rsidR="00D850E7">
        <w:rPr>
          <w:szCs w:val="24"/>
        </w:rPr>
        <w:t xml:space="preserve"> light whilst shifting all the blame on the other side. Not only </w:t>
      </w:r>
      <w:proofErr w:type="gramStart"/>
      <w:r w:rsidR="00D850E7">
        <w:rPr>
          <w:szCs w:val="24"/>
        </w:rPr>
        <w:t>that but the state witnesses’ evidence was</w:t>
      </w:r>
      <w:proofErr w:type="gramEnd"/>
      <w:r w:rsidR="00D850E7">
        <w:rPr>
          <w:szCs w:val="24"/>
        </w:rPr>
        <w:t xml:space="preserve"> at variance as to who did what.</w:t>
      </w:r>
    </w:p>
    <w:p w:rsidR="00D850E7" w:rsidRPr="00847204" w:rsidRDefault="00D850E7" w:rsidP="000F25B7">
      <w:pPr>
        <w:ind w:firstLine="720"/>
        <w:jc w:val="both"/>
        <w:rPr>
          <w:szCs w:val="24"/>
        </w:rPr>
      </w:pPr>
      <w:r>
        <w:rPr>
          <w:szCs w:val="24"/>
        </w:rPr>
        <w:t>The 2 appellants were convicted based on the evidence of witnesses whose evidence appears not to have been accepted in order to secure convictions for the co-accused who were subsequently acquitted.</w:t>
      </w:r>
      <w:r w:rsidR="00EF4E1B">
        <w:rPr>
          <w:szCs w:val="24"/>
        </w:rPr>
        <w:t xml:space="preserve"> If the trial court was not satisfied that </w:t>
      </w:r>
      <w:proofErr w:type="spellStart"/>
      <w:r w:rsidR="00EF4E1B">
        <w:rPr>
          <w:szCs w:val="24"/>
        </w:rPr>
        <w:t>Kanongovere</w:t>
      </w:r>
      <w:proofErr w:type="spellEnd"/>
      <w:r w:rsidR="00EF4E1B">
        <w:rPr>
          <w:szCs w:val="24"/>
        </w:rPr>
        <w:t xml:space="preserve"> and Allan’s evidence </w:t>
      </w:r>
      <w:r w:rsidR="00180468">
        <w:rPr>
          <w:szCs w:val="24"/>
        </w:rPr>
        <w:t>which sought</w:t>
      </w:r>
      <w:r w:rsidR="00EF4E1B">
        <w:rPr>
          <w:szCs w:val="24"/>
        </w:rPr>
        <w:t xml:space="preserve"> to nail the co-accused as having taken part in the assault, how could it rely on the same witnesses’ evidence</w:t>
      </w:r>
      <w:r w:rsidR="00180468">
        <w:rPr>
          <w:szCs w:val="24"/>
        </w:rPr>
        <w:t xml:space="preserve"> in order to convict the 2 appellants?</w:t>
      </w:r>
      <w:r w:rsidR="0046387B">
        <w:rPr>
          <w:szCs w:val="24"/>
        </w:rPr>
        <w:t xml:space="preserve"> It therefore could not be said the appellants’ story was shown to be not only improbable but beyond doubt false (</w:t>
      </w:r>
      <w:proofErr w:type="spellStart"/>
      <w:r w:rsidR="0046387B" w:rsidRPr="000F25B7">
        <w:rPr>
          <w:i/>
          <w:szCs w:val="24"/>
        </w:rPr>
        <w:t>R</w:t>
      </w:r>
      <w:r w:rsidR="0046387B">
        <w:rPr>
          <w:szCs w:val="24"/>
        </w:rPr>
        <w:t>v</w:t>
      </w:r>
      <w:proofErr w:type="spellEnd"/>
      <w:r w:rsidR="0046387B">
        <w:rPr>
          <w:szCs w:val="24"/>
        </w:rPr>
        <w:t xml:space="preserve"> </w:t>
      </w:r>
      <w:proofErr w:type="spellStart"/>
      <w:r w:rsidR="0046387B" w:rsidRPr="000F25B7">
        <w:rPr>
          <w:i/>
          <w:szCs w:val="24"/>
        </w:rPr>
        <w:t>Difford</w:t>
      </w:r>
      <w:proofErr w:type="spellEnd"/>
      <w:r w:rsidR="0046387B">
        <w:rPr>
          <w:szCs w:val="24"/>
        </w:rPr>
        <w:t xml:space="preserve"> 1937 AD 370). The probabilities of the matter were therefore fairly evenly divided, making a conviction even on a charge of assault unsafe in the circumstances.</w:t>
      </w:r>
    </w:p>
    <w:p w:rsidR="00BF6A86" w:rsidRPr="00847204" w:rsidRDefault="00BF6A86" w:rsidP="003A0EF6">
      <w:pPr>
        <w:ind w:firstLine="720"/>
        <w:jc w:val="both"/>
        <w:rPr>
          <w:szCs w:val="24"/>
        </w:rPr>
      </w:pPr>
      <w:r w:rsidRPr="00847204">
        <w:rPr>
          <w:szCs w:val="24"/>
        </w:rPr>
        <w:lastRenderedPageBreak/>
        <w:t>In the result, the appeal succeeds.  The conviction is accordingly set aside.</w:t>
      </w:r>
    </w:p>
    <w:p w:rsidR="00BF6A86" w:rsidRDefault="00BF6A86" w:rsidP="00847204">
      <w:pPr>
        <w:jc w:val="both"/>
        <w:rPr>
          <w:szCs w:val="24"/>
        </w:rPr>
      </w:pPr>
    </w:p>
    <w:p w:rsidR="003A0EF6" w:rsidRDefault="003A0EF6" w:rsidP="00847204">
      <w:pPr>
        <w:jc w:val="both"/>
        <w:rPr>
          <w:szCs w:val="24"/>
        </w:rPr>
      </w:pPr>
    </w:p>
    <w:p w:rsidR="003A0EF6" w:rsidRDefault="003A0EF6" w:rsidP="00847204">
      <w:pPr>
        <w:jc w:val="both"/>
        <w:rPr>
          <w:szCs w:val="24"/>
        </w:rPr>
      </w:pPr>
      <w:r>
        <w:rPr>
          <w:szCs w:val="24"/>
        </w:rPr>
        <w:tab/>
      </w:r>
      <w:r>
        <w:rPr>
          <w:szCs w:val="24"/>
        </w:rPr>
        <w:tab/>
      </w:r>
      <w:r>
        <w:rPr>
          <w:szCs w:val="24"/>
        </w:rPr>
        <w:tab/>
      </w:r>
      <w:proofErr w:type="spellStart"/>
      <w:r>
        <w:rPr>
          <w:szCs w:val="24"/>
        </w:rPr>
        <w:t>Makonese</w:t>
      </w:r>
      <w:proofErr w:type="spellEnd"/>
      <w:r>
        <w:rPr>
          <w:szCs w:val="24"/>
        </w:rPr>
        <w:t xml:space="preserve"> J …………………………….. I agree</w:t>
      </w:r>
    </w:p>
    <w:p w:rsidR="003A0EF6" w:rsidRPr="00847204" w:rsidRDefault="003A0EF6" w:rsidP="00847204">
      <w:pPr>
        <w:jc w:val="both"/>
        <w:rPr>
          <w:szCs w:val="24"/>
        </w:rPr>
      </w:pPr>
    </w:p>
    <w:p w:rsidR="00BF6A86" w:rsidRPr="00847204" w:rsidRDefault="00BF6A86" w:rsidP="00847204">
      <w:pPr>
        <w:pStyle w:val="NoSpacing"/>
        <w:jc w:val="both"/>
        <w:rPr>
          <w:szCs w:val="24"/>
        </w:rPr>
      </w:pPr>
      <w:proofErr w:type="spellStart"/>
      <w:r w:rsidRPr="00847204">
        <w:rPr>
          <w:i/>
          <w:szCs w:val="24"/>
        </w:rPr>
        <w:t>Mathonsi</w:t>
      </w:r>
      <w:proofErr w:type="spellEnd"/>
      <w:r w:rsidRPr="00847204">
        <w:rPr>
          <w:i/>
          <w:szCs w:val="24"/>
        </w:rPr>
        <w:t xml:space="preserve"> </w:t>
      </w:r>
      <w:proofErr w:type="spellStart"/>
      <w:r w:rsidRPr="00847204">
        <w:rPr>
          <w:i/>
          <w:szCs w:val="24"/>
        </w:rPr>
        <w:t>Ncube</w:t>
      </w:r>
      <w:proofErr w:type="spellEnd"/>
      <w:r w:rsidRPr="00847204">
        <w:rPr>
          <w:i/>
          <w:szCs w:val="24"/>
        </w:rPr>
        <w:t xml:space="preserve"> Law Chambers,</w:t>
      </w:r>
      <w:r w:rsidRPr="00847204">
        <w:rPr>
          <w:szCs w:val="24"/>
        </w:rPr>
        <w:t xml:space="preserve"> appellant’s legal practitioners</w:t>
      </w:r>
    </w:p>
    <w:p w:rsidR="00BF6A86" w:rsidRPr="00847204" w:rsidRDefault="00BF6A86" w:rsidP="00847204">
      <w:pPr>
        <w:pStyle w:val="NoSpacing"/>
        <w:jc w:val="both"/>
        <w:rPr>
          <w:szCs w:val="24"/>
        </w:rPr>
      </w:pPr>
      <w:r w:rsidRPr="00847204">
        <w:rPr>
          <w:i/>
          <w:szCs w:val="24"/>
        </w:rPr>
        <w:t>National Prosecuting Authority</w:t>
      </w:r>
      <w:r w:rsidRPr="00847204">
        <w:rPr>
          <w:szCs w:val="24"/>
        </w:rPr>
        <w:t>, respondent’s legal practitioners</w:t>
      </w:r>
    </w:p>
    <w:p w:rsidR="00FC1B0B" w:rsidRPr="00847204" w:rsidRDefault="00FC1B0B" w:rsidP="00847204">
      <w:pPr>
        <w:pStyle w:val="NoSpacing"/>
        <w:jc w:val="both"/>
        <w:rPr>
          <w:b/>
          <w:szCs w:val="24"/>
        </w:rPr>
      </w:pPr>
    </w:p>
    <w:sectPr w:rsidR="00FC1B0B" w:rsidRPr="0084720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0E7" w:rsidRDefault="00D850E7" w:rsidP="00FC1B0B">
      <w:pPr>
        <w:spacing w:before="0" w:after="0" w:line="240" w:lineRule="auto"/>
      </w:pPr>
      <w:r>
        <w:separator/>
      </w:r>
    </w:p>
  </w:endnote>
  <w:endnote w:type="continuationSeparator" w:id="1">
    <w:p w:rsidR="00D850E7" w:rsidRDefault="00D850E7" w:rsidP="00FC1B0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0E7" w:rsidRDefault="00D850E7" w:rsidP="00FC1B0B">
      <w:pPr>
        <w:spacing w:before="0" w:after="0" w:line="240" w:lineRule="auto"/>
      </w:pPr>
      <w:r>
        <w:separator/>
      </w:r>
    </w:p>
  </w:footnote>
  <w:footnote w:type="continuationSeparator" w:id="1">
    <w:p w:rsidR="00D850E7" w:rsidRDefault="00D850E7" w:rsidP="00FC1B0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1748"/>
      <w:docPartObj>
        <w:docPartGallery w:val="Page Numbers (Top of Page)"/>
        <w:docPartUnique/>
      </w:docPartObj>
    </w:sdtPr>
    <w:sdtContent>
      <w:p w:rsidR="00D850E7" w:rsidRDefault="002D2FEB">
        <w:pPr>
          <w:pStyle w:val="Header"/>
          <w:jc w:val="right"/>
        </w:pPr>
        <w:r>
          <w:fldChar w:fldCharType="begin"/>
        </w:r>
        <w:r w:rsidR="00253C77">
          <w:instrText xml:space="preserve"> PAGE   \* MERGEFORMAT </w:instrText>
        </w:r>
        <w:r>
          <w:fldChar w:fldCharType="separate"/>
        </w:r>
        <w:r w:rsidR="001F714C">
          <w:rPr>
            <w:noProof/>
          </w:rPr>
          <w:t>1</w:t>
        </w:r>
        <w:r>
          <w:rPr>
            <w:noProof/>
          </w:rPr>
          <w:fldChar w:fldCharType="end"/>
        </w:r>
      </w:p>
      <w:p w:rsidR="00D850E7" w:rsidRDefault="00D850E7" w:rsidP="00847204">
        <w:pPr>
          <w:pStyle w:val="NoSpacing"/>
          <w:ind w:left="7200" w:firstLine="720"/>
        </w:pPr>
        <w:r>
          <w:t>HB</w:t>
        </w:r>
        <w:r w:rsidR="003A0EF6">
          <w:t xml:space="preserve"> 153</w:t>
        </w:r>
        <w:r>
          <w:t>/20</w:t>
        </w:r>
      </w:p>
      <w:p w:rsidR="00D850E7" w:rsidRDefault="00D850E7" w:rsidP="00847204">
        <w:pPr>
          <w:pStyle w:val="NoSpacing"/>
          <w:ind w:left="7200" w:firstLine="720"/>
        </w:pPr>
        <w:r>
          <w:t>HCA 93/18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26179"/>
    <w:multiLevelType w:val="hybridMultilevel"/>
    <w:tmpl w:val="A580B768"/>
    <w:lvl w:ilvl="0" w:tplc="614E4BEA">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2E30879"/>
    <w:multiLevelType w:val="hybridMultilevel"/>
    <w:tmpl w:val="C27E0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0F40D7"/>
    <w:multiLevelType w:val="hybridMultilevel"/>
    <w:tmpl w:val="2D2E94BC"/>
    <w:lvl w:ilvl="0" w:tplc="C3F07F4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DE777F2"/>
    <w:multiLevelType w:val="hybridMultilevel"/>
    <w:tmpl w:val="A61AB5EE"/>
    <w:lvl w:ilvl="0" w:tplc="6A50060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C1B0B"/>
    <w:rsid w:val="000069A9"/>
    <w:rsid w:val="0001506E"/>
    <w:rsid w:val="000F25B7"/>
    <w:rsid w:val="00107DCC"/>
    <w:rsid w:val="0014686C"/>
    <w:rsid w:val="00180468"/>
    <w:rsid w:val="001D126B"/>
    <w:rsid w:val="001F714C"/>
    <w:rsid w:val="00253C77"/>
    <w:rsid w:val="0029473C"/>
    <w:rsid w:val="002B4B3A"/>
    <w:rsid w:val="002C7F8A"/>
    <w:rsid w:val="002D2FEB"/>
    <w:rsid w:val="00303FCD"/>
    <w:rsid w:val="0036333D"/>
    <w:rsid w:val="00397DC4"/>
    <w:rsid w:val="003A0EF6"/>
    <w:rsid w:val="003A3365"/>
    <w:rsid w:val="003A491A"/>
    <w:rsid w:val="003E5BAA"/>
    <w:rsid w:val="003E61E6"/>
    <w:rsid w:val="0043692E"/>
    <w:rsid w:val="0046387B"/>
    <w:rsid w:val="00477B02"/>
    <w:rsid w:val="004834FA"/>
    <w:rsid w:val="0048586D"/>
    <w:rsid w:val="004A0073"/>
    <w:rsid w:val="004F1CB8"/>
    <w:rsid w:val="005231A1"/>
    <w:rsid w:val="00526ED3"/>
    <w:rsid w:val="0054317D"/>
    <w:rsid w:val="005466DF"/>
    <w:rsid w:val="00575A64"/>
    <w:rsid w:val="005944B7"/>
    <w:rsid w:val="005E52E9"/>
    <w:rsid w:val="005F778E"/>
    <w:rsid w:val="00620DE5"/>
    <w:rsid w:val="00630B83"/>
    <w:rsid w:val="00642682"/>
    <w:rsid w:val="0068662E"/>
    <w:rsid w:val="006A03C9"/>
    <w:rsid w:val="00701C30"/>
    <w:rsid w:val="007A42AA"/>
    <w:rsid w:val="007B2905"/>
    <w:rsid w:val="007B49A6"/>
    <w:rsid w:val="007D0B26"/>
    <w:rsid w:val="007D2790"/>
    <w:rsid w:val="007F7F39"/>
    <w:rsid w:val="00804FD3"/>
    <w:rsid w:val="00821122"/>
    <w:rsid w:val="00847204"/>
    <w:rsid w:val="008A7672"/>
    <w:rsid w:val="008B65F0"/>
    <w:rsid w:val="008C3209"/>
    <w:rsid w:val="008F505B"/>
    <w:rsid w:val="00901D30"/>
    <w:rsid w:val="00955805"/>
    <w:rsid w:val="009B0662"/>
    <w:rsid w:val="009B70A9"/>
    <w:rsid w:val="009E5C1A"/>
    <w:rsid w:val="009E746E"/>
    <w:rsid w:val="009F2FF4"/>
    <w:rsid w:val="009F4188"/>
    <w:rsid w:val="00A2751D"/>
    <w:rsid w:val="00A27B62"/>
    <w:rsid w:val="00A42F0F"/>
    <w:rsid w:val="00A50BC8"/>
    <w:rsid w:val="00A903E6"/>
    <w:rsid w:val="00AC68C0"/>
    <w:rsid w:val="00AE03DF"/>
    <w:rsid w:val="00B219AF"/>
    <w:rsid w:val="00B3432F"/>
    <w:rsid w:val="00B3536C"/>
    <w:rsid w:val="00B41868"/>
    <w:rsid w:val="00B565E3"/>
    <w:rsid w:val="00BF6A86"/>
    <w:rsid w:val="00C61900"/>
    <w:rsid w:val="00CA15A3"/>
    <w:rsid w:val="00D20B4C"/>
    <w:rsid w:val="00D33C82"/>
    <w:rsid w:val="00D7570C"/>
    <w:rsid w:val="00D84E43"/>
    <w:rsid w:val="00D850E7"/>
    <w:rsid w:val="00DF4148"/>
    <w:rsid w:val="00DF740F"/>
    <w:rsid w:val="00E06987"/>
    <w:rsid w:val="00E10C27"/>
    <w:rsid w:val="00E177C3"/>
    <w:rsid w:val="00E85EBE"/>
    <w:rsid w:val="00EB3D9D"/>
    <w:rsid w:val="00EF4E1B"/>
    <w:rsid w:val="00F17C3A"/>
    <w:rsid w:val="00F62BF2"/>
    <w:rsid w:val="00FC1B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FC1B0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C1B0B"/>
    <w:rPr>
      <w:rFonts w:ascii="Times New Roman" w:hAnsi="Times New Roman"/>
      <w:sz w:val="24"/>
    </w:rPr>
  </w:style>
  <w:style w:type="paragraph" w:styleId="Footer">
    <w:name w:val="footer"/>
    <w:basedOn w:val="Normal"/>
    <w:link w:val="FooterChar"/>
    <w:uiPriority w:val="99"/>
    <w:semiHidden/>
    <w:unhideWhenUsed/>
    <w:rsid w:val="00FC1B0B"/>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C1B0B"/>
    <w:rPr>
      <w:rFonts w:ascii="Times New Roman" w:hAnsi="Times New Roman"/>
      <w:sz w:val="24"/>
    </w:rPr>
  </w:style>
  <w:style w:type="paragraph" w:styleId="ListParagraph">
    <w:name w:val="List Paragraph"/>
    <w:basedOn w:val="Normal"/>
    <w:uiPriority w:val="34"/>
    <w:qFormat/>
    <w:rsid w:val="005944B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7</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51</cp:revision>
  <cp:lastPrinted>2020-07-23T07:31:00Z</cp:lastPrinted>
  <dcterms:created xsi:type="dcterms:W3CDTF">2020-07-16T12:09:00Z</dcterms:created>
  <dcterms:modified xsi:type="dcterms:W3CDTF">2020-07-23T07:32:00Z</dcterms:modified>
</cp:coreProperties>
</file>