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DD6" w:rsidRPr="00F42ED8" w:rsidRDefault="00634DD6" w:rsidP="00F42ED8">
      <w:pPr>
        <w:spacing w:after="0" w:line="240" w:lineRule="auto"/>
        <w:jc w:val="both"/>
        <w:rPr>
          <w:rFonts w:ascii="Times New Roman" w:hAnsi="Times New Roman" w:cs="Times New Roman"/>
          <w:sz w:val="24"/>
          <w:szCs w:val="24"/>
        </w:rPr>
      </w:pPr>
      <w:bookmarkStart w:id="0" w:name="_GoBack"/>
      <w:bookmarkEnd w:id="0"/>
      <w:r w:rsidRPr="00F42ED8">
        <w:rPr>
          <w:rFonts w:ascii="Times New Roman" w:hAnsi="Times New Roman" w:cs="Times New Roman"/>
          <w:sz w:val="24"/>
          <w:szCs w:val="24"/>
        </w:rPr>
        <w:t>SOCKRAIN INVESTMENTS (PVT) LTD</w:t>
      </w:r>
    </w:p>
    <w:p w:rsidR="00634DD6" w:rsidRPr="00F42ED8" w:rsidRDefault="00F42ED8" w:rsidP="00F42ED8">
      <w:pPr>
        <w:spacing w:after="0" w:line="240" w:lineRule="auto"/>
        <w:jc w:val="both"/>
        <w:rPr>
          <w:rFonts w:ascii="Times New Roman" w:hAnsi="Times New Roman" w:cs="Times New Roman"/>
          <w:sz w:val="24"/>
          <w:szCs w:val="24"/>
        </w:rPr>
      </w:pPr>
      <w:r w:rsidRPr="00F42ED8">
        <w:rPr>
          <w:rFonts w:ascii="Times New Roman" w:hAnsi="Times New Roman" w:cs="Times New Roman"/>
          <w:sz w:val="24"/>
          <w:szCs w:val="24"/>
        </w:rPr>
        <w:t>versus</w:t>
      </w:r>
    </w:p>
    <w:p w:rsidR="00634DD6" w:rsidRPr="00F42ED8" w:rsidRDefault="00634DD6" w:rsidP="00F42ED8">
      <w:pPr>
        <w:spacing w:after="0" w:line="240" w:lineRule="auto"/>
        <w:jc w:val="both"/>
        <w:rPr>
          <w:rFonts w:ascii="Times New Roman" w:hAnsi="Times New Roman" w:cs="Times New Roman"/>
          <w:sz w:val="24"/>
          <w:szCs w:val="24"/>
        </w:rPr>
      </w:pPr>
      <w:r w:rsidRPr="00F42ED8">
        <w:rPr>
          <w:rFonts w:ascii="Times New Roman" w:hAnsi="Times New Roman" w:cs="Times New Roman"/>
          <w:sz w:val="24"/>
          <w:szCs w:val="24"/>
        </w:rPr>
        <w:t>KINGCASH FINANCE (PVT) LTD</w:t>
      </w:r>
    </w:p>
    <w:p w:rsidR="00F42ED8" w:rsidRDefault="00F42ED8" w:rsidP="00F42ED8">
      <w:pPr>
        <w:pStyle w:val="NoSpacing"/>
        <w:spacing w:line="360" w:lineRule="auto"/>
        <w:jc w:val="both"/>
        <w:rPr>
          <w:rFonts w:ascii="Times New Roman" w:hAnsi="Times New Roman" w:cs="Times New Roman"/>
          <w:sz w:val="24"/>
          <w:szCs w:val="24"/>
        </w:rPr>
      </w:pPr>
    </w:p>
    <w:p w:rsidR="00634DD6" w:rsidRPr="00F42ED8" w:rsidRDefault="00634DD6" w:rsidP="00F42ED8">
      <w:pPr>
        <w:pStyle w:val="NoSpacing"/>
        <w:spacing w:line="276" w:lineRule="auto"/>
        <w:jc w:val="both"/>
        <w:rPr>
          <w:rFonts w:ascii="Times New Roman" w:hAnsi="Times New Roman" w:cs="Times New Roman"/>
          <w:sz w:val="24"/>
          <w:szCs w:val="24"/>
        </w:rPr>
      </w:pPr>
      <w:r w:rsidRPr="00F42ED8">
        <w:rPr>
          <w:rFonts w:ascii="Times New Roman" w:hAnsi="Times New Roman" w:cs="Times New Roman"/>
          <w:sz w:val="24"/>
          <w:szCs w:val="24"/>
        </w:rPr>
        <w:t>HIGH COURT OF ZIMBABWE</w:t>
      </w:r>
    </w:p>
    <w:p w:rsidR="00634DD6" w:rsidRPr="00F42ED8" w:rsidRDefault="00634DD6" w:rsidP="00F42ED8">
      <w:pPr>
        <w:pStyle w:val="NoSpacing"/>
        <w:spacing w:line="276" w:lineRule="auto"/>
        <w:jc w:val="both"/>
        <w:rPr>
          <w:rFonts w:ascii="Times New Roman" w:hAnsi="Times New Roman" w:cs="Times New Roman"/>
          <w:sz w:val="24"/>
          <w:szCs w:val="24"/>
        </w:rPr>
      </w:pPr>
      <w:r w:rsidRPr="00F42ED8">
        <w:rPr>
          <w:rFonts w:ascii="Times New Roman" w:hAnsi="Times New Roman" w:cs="Times New Roman"/>
          <w:sz w:val="24"/>
          <w:szCs w:val="24"/>
        </w:rPr>
        <w:t>TAGU J</w:t>
      </w:r>
    </w:p>
    <w:p w:rsidR="00634DD6" w:rsidRPr="00F42ED8" w:rsidRDefault="00634DD6" w:rsidP="00F42ED8">
      <w:pPr>
        <w:pStyle w:val="NoSpacing"/>
        <w:spacing w:line="276" w:lineRule="auto"/>
        <w:jc w:val="both"/>
        <w:rPr>
          <w:rFonts w:ascii="Times New Roman" w:hAnsi="Times New Roman" w:cs="Times New Roman"/>
          <w:sz w:val="24"/>
          <w:szCs w:val="24"/>
        </w:rPr>
      </w:pPr>
      <w:r w:rsidRPr="00F42ED8">
        <w:rPr>
          <w:rFonts w:ascii="Times New Roman" w:hAnsi="Times New Roman" w:cs="Times New Roman"/>
          <w:sz w:val="24"/>
          <w:szCs w:val="24"/>
        </w:rPr>
        <w:t>HARARE</w:t>
      </w:r>
      <w:r w:rsidR="00F42ED8">
        <w:rPr>
          <w:rFonts w:ascii="Times New Roman" w:hAnsi="Times New Roman" w:cs="Times New Roman"/>
          <w:sz w:val="24"/>
          <w:szCs w:val="24"/>
        </w:rPr>
        <w:t>,</w:t>
      </w:r>
      <w:r w:rsidRPr="00F42ED8">
        <w:rPr>
          <w:rFonts w:ascii="Times New Roman" w:hAnsi="Times New Roman" w:cs="Times New Roman"/>
          <w:sz w:val="24"/>
          <w:szCs w:val="24"/>
        </w:rPr>
        <w:t xml:space="preserve"> 17 J</w:t>
      </w:r>
      <w:r w:rsidR="00F42ED8" w:rsidRPr="00F42ED8">
        <w:rPr>
          <w:rFonts w:ascii="Times New Roman" w:hAnsi="Times New Roman" w:cs="Times New Roman"/>
          <w:sz w:val="24"/>
          <w:szCs w:val="24"/>
        </w:rPr>
        <w:t>uly</w:t>
      </w:r>
      <w:r w:rsidR="00F42ED8">
        <w:rPr>
          <w:rFonts w:ascii="Times New Roman" w:hAnsi="Times New Roman" w:cs="Times New Roman"/>
          <w:sz w:val="24"/>
          <w:szCs w:val="24"/>
        </w:rPr>
        <w:t xml:space="preserve"> &amp;</w:t>
      </w:r>
      <w:r w:rsidRPr="00F42ED8">
        <w:rPr>
          <w:rFonts w:ascii="Times New Roman" w:hAnsi="Times New Roman" w:cs="Times New Roman"/>
          <w:sz w:val="24"/>
          <w:szCs w:val="24"/>
        </w:rPr>
        <w:t xml:space="preserve"> 19 S</w:t>
      </w:r>
      <w:r w:rsidR="00F42ED8" w:rsidRPr="00F42ED8">
        <w:rPr>
          <w:rFonts w:ascii="Times New Roman" w:hAnsi="Times New Roman" w:cs="Times New Roman"/>
          <w:sz w:val="24"/>
          <w:szCs w:val="24"/>
        </w:rPr>
        <w:t>eptember</w:t>
      </w:r>
      <w:r w:rsidRPr="00F42ED8">
        <w:rPr>
          <w:rFonts w:ascii="Times New Roman" w:hAnsi="Times New Roman" w:cs="Times New Roman"/>
          <w:sz w:val="24"/>
          <w:szCs w:val="24"/>
        </w:rPr>
        <w:t xml:space="preserve"> 2018</w:t>
      </w:r>
    </w:p>
    <w:p w:rsidR="00634DD6" w:rsidRPr="00F42ED8" w:rsidRDefault="00634DD6" w:rsidP="00F42ED8">
      <w:pPr>
        <w:pStyle w:val="NoSpacing"/>
        <w:spacing w:line="360" w:lineRule="auto"/>
        <w:jc w:val="both"/>
        <w:rPr>
          <w:rFonts w:ascii="Times New Roman" w:hAnsi="Times New Roman" w:cs="Times New Roman"/>
          <w:sz w:val="24"/>
          <w:szCs w:val="24"/>
        </w:rPr>
      </w:pPr>
    </w:p>
    <w:p w:rsidR="00B57193" w:rsidRDefault="00B57193" w:rsidP="00F42ED8">
      <w:pPr>
        <w:spacing w:after="0" w:line="360" w:lineRule="auto"/>
        <w:jc w:val="both"/>
        <w:rPr>
          <w:rFonts w:ascii="Times New Roman" w:hAnsi="Times New Roman" w:cs="Times New Roman"/>
          <w:b/>
          <w:sz w:val="24"/>
          <w:szCs w:val="24"/>
        </w:rPr>
      </w:pPr>
    </w:p>
    <w:p w:rsidR="00634DD6" w:rsidRPr="00F42ED8" w:rsidRDefault="00634DD6" w:rsidP="00F42ED8">
      <w:pPr>
        <w:spacing w:after="0" w:line="360" w:lineRule="auto"/>
        <w:jc w:val="both"/>
        <w:rPr>
          <w:rFonts w:ascii="Times New Roman" w:hAnsi="Times New Roman" w:cs="Times New Roman"/>
          <w:b/>
          <w:sz w:val="24"/>
          <w:szCs w:val="24"/>
        </w:rPr>
      </w:pPr>
      <w:r w:rsidRPr="00F42ED8">
        <w:rPr>
          <w:rFonts w:ascii="Times New Roman" w:hAnsi="Times New Roman" w:cs="Times New Roman"/>
          <w:b/>
          <w:sz w:val="24"/>
          <w:szCs w:val="24"/>
        </w:rPr>
        <w:t>Opposed Matter</w:t>
      </w:r>
    </w:p>
    <w:p w:rsidR="00B57193" w:rsidRDefault="00B57193" w:rsidP="00F42ED8">
      <w:pPr>
        <w:pStyle w:val="NoSpacing"/>
        <w:spacing w:line="360" w:lineRule="auto"/>
        <w:jc w:val="both"/>
        <w:rPr>
          <w:rFonts w:ascii="Times New Roman" w:hAnsi="Times New Roman" w:cs="Times New Roman"/>
          <w:sz w:val="24"/>
          <w:szCs w:val="24"/>
        </w:rPr>
      </w:pPr>
    </w:p>
    <w:p w:rsidR="00634DD6" w:rsidRPr="00F42ED8" w:rsidRDefault="00634DD6" w:rsidP="00B57193">
      <w:pPr>
        <w:pStyle w:val="NoSpacing"/>
        <w:jc w:val="both"/>
        <w:rPr>
          <w:rFonts w:ascii="Times New Roman" w:hAnsi="Times New Roman" w:cs="Times New Roman"/>
          <w:sz w:val="24"/>
          <w:szCs w:val="24"/>
        </w:rPr>
      </w:pPr>
      <w:r w:rsidRPr="00B57193">
        <w:rPr>
          <w:rFonts w:ascii="Times New Roman" w:hAnsi="Times New Roman" w:cs="Times New Roman"/>
          <w:i/>
          <w:sz w:val="24"/>
          <w:szCs w:val="24"/>
        </w:rPr>
        <w:t>P Hamunakwadi</w:t>
      </w:r>
      <w:r w:rsidRPr="00F42ED8">
        <w:rPr>
          <w:rFonts w:ascii="Times New Roman" w:hAnsi="Times New Roman" w:cs="Times New Roman"/>
          <w:sz w:val="24"/>
          <w:szCs w:val="24"/>
        </w:rPr>
        <w:t>, for applicant</w:t>
      </w:r>
    </w:p>
    <w:p w:rsidR="00634DD6" w:rsidRPr="00F42ED8" w:rsidRDefault="00634DD6" w:rsidP="00B57193">
      <w:pPr>
        <w:pStyle w:val="NoSpacing"/>
        <w:jc w:val="both"/>
        <w:rPr>
          <w:rFonts w:ascii="Times New Roman" w:hAnsi="Times New Roman" w:cs="Times New Roman"/>
          <w:sz w:val="24"/>
          <w:szCs w:val="24"/>
        </w:rPr>
      </w:pPr>
      <w:r w:rsidRPr="00B57193">
        <w:rPr>
          <w:rFonts w:ascii="Times New Roman" w:hAnsi="Times New Roman" w:cs="Times New Roman"/>
          <w:i/>
          <w:sz w:val="24"/>
          <w:szCs w:val="24"/>
        </w:rPr>
        <w:t>B Moyo</w:t>
      </w:r>
      <w:r w:rsidRPr="00F42ED8">
        <w:rPr>
          <w:rFonts w:ascii="Times New Roman" w:hAnsi="Times New Roman" w:cs="Times New Roman"/>
          <w:sz w:val="24"/>
          <w:szCs w:val="24"/>
        </w:rPr>
        <w:t>, for respondent</w:t>
      </w:r>
    </w:p>
    <w:p w:rsidR="00634DD6" w:rsidRPr="00F42ED8" w:rsidRDefault="00634DD6" w:rsidP="00F42ED8">
      <w:pPr>
        <w:pStyle w:val="NoSpacing"/>
        <w:spacing w:line="360" w:lineRule="auto"/>
        <w:jc w:val="both"/>
        <w:rPr>
          <w:rFonts w:ascii="Times New Roman" w:hAnsi="Times New Roman" w:cs="Times New Roman"/>
          <w:sz w:val="24"/>
          <w:szCs w:val="24"/>
        </w:rPr>
      </w:pPr>
    </w:p>
    <w:p w:rsidR="00326E31" w:rsidRPr="00F42ED8" w:rsidRDefault="00AD7821" w:rsidP="00F42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4DD6" w:rsidRPr="00F42ED8">
        <w:rPr>
          <w:rFonts w:ascii="Times New Roman" w:hAnsi="Times New Roman" w:cs="Times New Roman"/>
          <w:sz w:val="24"/>
          <w:szCs w:val="24"/>
        </w:rPr>
        <w:t>TAGU J:</w:t>
      </w:r>
      <w:r w:rsidR="00326E31" w:rsidRPr="00F42ED8">
        <w:rPr>
          <w:rFonts w:ascii="Times New Roman" w:hAnsi="Times New Roman" w:cs="Times New Roman"/>
          <w:sz w:val="24"/>
          <w:szCs w:val="24"/>
        </w:rPr>
        <w:t xml:space="preserve"> This is an application for rescission of </w:t>
      </w:r>
      <w:r w:rsidR="00126452" w:rsidRPr="00F42ED8">
        <w:rPr>
          <w:rFonts w:ascii="Times New Roman" w:hAnsi="Times New Roman" w:cs="Times New Roman"/>
          <w:sz w:val="24"/>
          <w:szCs w:val="24"/>
        </w:rPr>
        <w:t xml:space="preserve">default </w:t>
      </w:r>
      <w:r w:rsidR="00326E31" w:rsidRPr="00F42ED8">
        <w:rPr>
          <w:rFonts w:ascii="Times New Roman" w:hAnsi="Times New Roman" w:cs="Times New Roman"/>
          <w:sz w:val="24"/>
          <w:szCs w:val="24"/>
        </w:rPr>
        <w:t>judgment granted against applicant on 19</w:t>
      </w:r>
      <w:r w:rsidR="00326E31" w:rsidRPr="00F42ED8">
        <w:rPr>
          <w:rFonts w:ascii="Times New Roman" w:hAnsi="Times New Roman" w:cs="Times New Roman"/>
          <w:sz w:val="24"/>
          <w:szCs w:val="24"/>
          <w:vertAlign w:val="superscript"/>
        </w:rPr>
        <w:t>th</w:t>
      </w:r>
      <w:r w:rsidR="00326E31" w:rsidRPr="00F42ED8">
        <w:rPr>
          <w:rFonts w:ascii="Times New Roman" w:hAnsi="Times New Roman" w:cs="Times New Roman"/>
          <w:sz w:val="24"/>
          <w:szCs w:val="24"/>
        </w:rPr>
        <w:t xml:space="preserve"> of July 2017 in terms of</w:t>
      </w:r>
      <w:r w:rsidR="00E477DB">
        <w:rPr>
          <w:rFonts w:ascii="Times New Roman" w:hAnsi="Times New Roman" w:cs="Times New Roman"/>
          <w:sz w:val="24"/>
          <w:szCs w:val="24"/>
        </w:rPr>
        <w:t xml:space="preserve"> r</w:t>
      </w:r>
      <w:r w:rsidR="00326E31" w:rsidRPr="00F42ED8">
        <w:rPr>
          <w:rFonts w:ascii="Times New Roman" w:hAnsi="Times New Roman" w:cs="Times New Roman"/>
          <w:sz w:val="24"/>
          <w:szCs w:val="24"/>
        </w:rPr>
        <w:t xml:space="preserve"> 63 of this Honou</w:t>
      </w:r>
      <w:r w:rsidR="00E477DB">
        <w:rPr>
          <w:rFonts w:ascii="Times New Roman" w:hAnsi="Times New Roman" w:cs="Times New Roman"/>
          <w:sz w:val="24"/>
          <w:szCs w:val="24"/>
        </w:rPr>
        <w:t>rable Court’s R</w:t>
      </w:r>
      <w:r w:rsidR="00326E31" w:rsidRPr="00F42ED8">
        <w:rPr>
          <w:rFonts w:ascii="Times New Roman" w:hAnsi="Times New Roman" w:cs="Times New Roman"/>
          <w:sz w:val="24"/>
          <w:szCs w:val="24"/>
        </w:rPr>
        <w:t>ules 1971 on the basis that the notice of set down for trial was served on applicant’s erstwhile legal practitioners, Mutumbwa Mugabe Legal Practitioners, who went on to renounce agency and never notified applicant of the set down date.</w:t>
      </w:r>
    </w:p>
    <w:p w:rsidR="003A6BFE" w:rsidRPr="00F42ED8" w:rsidRDefault="00AD7821" w:rsidP="00F42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6E31" w:rsidRPr="00F42ED8">
        <w:rPr>
          <w:rFonts w:ascii="Times New Roman" w:hAnsi="Times New Roman" w:cs="Times New Roman"/>
          <w:sz w:val="24"/>
          <w:szCs w:val="24"/>
        </w:rPr>
        <w:t>The facts are that on the 21</w:t>
      </w:r>
      <w:r w:rsidR="00326E31" w:rsidRPr="00F42ED8">
        <w:rPr>
          <w:rFonts w:ascii="Times New Roman" w:hAnsi="Times New Roman" w:cs="Times New Roman"/>
          <w:sz w:val="24"/>
          <w:szCs w:val="24"/>
          <w:vertAlign w:val="superscript"/>
        </w:rPr>
        <w:t>st</w:t>
      </w:r>
      <w:r w:rsidR="00326E31" w:rsidRPr="00F42ED8">
        <w:rPr>
          <w:rFonts w:ascii="Times New Roman" w:hAnsi="Times New Roman" w:cs="Times New Roman"/>
          <w:sz w:val="24"/>
          <w:szCs w:val="24"/>
        </w:rPr>
        <w:t xml:space="preserve"> of March 2016 the respondent issued summons out of this court claiming payment of U</w:t>
      </w:r>
      <w:r w:rsidR="000D0D91" w:rsidRPr="00F42ED8">
        <w:rPr>
          <w:rFonts w:ascii="Times New Roman" w:hAnsi="Times New Roman" w:cs="Times New Roman"/>
          <w:sz w:val="24"/>
          <w:szCs w:val="24"/>
        </w:rPr>
        <w:t xml:space="preserve">S$144 934.00 which it alleged was the amount due to it out of a loan agreement entered into between applicant and respondent. The applicant duly entered appearance to defend. At the pretrial conference </w:t>
      </w:r>
      <w:r w:rsidR="00B969EA" w:rsidRPr="00F42ED8">
        <w:rPr>
          <w:rFonts w:ascii="Times New Roman" w:hAnsi="Times New Roman" w:cs="Times New Roman"/>
          <w:sz w:val="24"/>
          <w:szCs w:val="24"/>
        </w:rPr>
        <w:t xml:space="preserve">the applicant said </w:t>
      </w:r>
      <w:r w:rsidR="000D0D91" w:rsidRPr="00F42ED8">
        <w:rPr>
          <w:rFonts w:ascii="Times New Roman" w:hAnsi="Times New Roman" w:cs="Times New Roman"/>
          <w:sz w:val="24"/>
          <w:szCs w:val="24"/>
        </w:rPr>
        <w:t xml:space="preserve">it was agreed that the parties were to file a deed of settlement the following day in respect of the capital debt of US$66 000.00. </w:t>
      </w:r>
      <w:r w:rsidR="00B969EA" w:rsidRPr="00F42ED8">
        <w:rPr>
          <w:rFonts w:ascii="Times New Roman" w:hAnsi="Times New Roman" w:cs="Times New Roman"/>
          <w:sz w:val="24"/>
          <w:szCs w:val="24"/>
        </w:rPr>
        <w:t xml:space="preserve"> However, a deed of settlement </w:t>
      </w:r>
      <w:r w:rsidR="0011272D" w:rsidRPr="00F42ED8">
        <w:rPr>
          <w:rFonts w:ascii="Times New Roman" w:hAnsi="Times New Roman" w:cs="Times New Roman"/>
          <w:sz w:val="24"/>
          <w:szCs w:val="24"/>
        </w:rPr>
        <w:t xml:space="preserve">and a consent order </w:t>
      </w:r>
      <w:r w:rsidR="00B969EA" w:rsidRPr="00F42ED8">
        <w:rPr>
          <w:rFonts w:ascii="Times New Roman" w:hAnsi="Times New Roman" w:cs="Times New Roman"/>
          <w:sz w:val="24"/>
          <w:szCs w:val="24"/>
        </w:rPr>
        <w:t>in an amount of US$98 800.00</w:t>
      </w:r>
      <w:r w:rsidR="0011272D" w:rsidRPr="00F42ED8">
        <w:rPr>
          <w:rFonts w:ascii="Times New Roman" w:hAnsi="Times New Roman" w:cs="Times New Roman"/>
          <w:sz w:val="24"/>
          <w:szCs w:val="24"/>
        </w:rPr>
        <w:t xml:space="preserve"> was filed by the parties on the 26</w:t>
      </w:r>
      <w:r w:rsidR="0011272D" w:rsidRPr="00F42ED8">
        <w:rPr>
          <w:rFonts w:ascii="Times New Roman" w:hAnsi="Times New Roman" w:cs="Times New Roman"/>
          <w:sz w:val="24"/>
          <w:szCs w:val="24"/>
          <w:vertAlign w:val="superscript"/>
        </w:rPr>
        <w:t xml:space="preserve">th </w:t>
      </w:r>
      <w:r w:rsidR="0011272D" w:rsidRPr="00F42ED8">
        <w:rPr>
          <w:rFonts w:ascii="Times New Roman" w:hAnsi="Times New Roman" w:cs="Times New Roman"/>
          <w:sz w:val="24"/>
          <w:szCs w:val="24"/>
        </w:rPr>
        <w:t xml:space="preserve">July 2016. </w:t>
      </w:r>
      <w:r w:rsidR="000D0D91" w:rsidRPr="00F42ED8">
        <w:rPr>
          <w:rFonts w:ascii="Times New Roman" w:hAnsi="Times New Roman" w:cs="Times New Roman"/>
          <w:sz w:val="24"/>
          <w:szCs w:val="24"/>
        </w:rPr>
        <w:t>The only matter that was referred to trial was the issue of interest payable on the capital debt which</w:t>
      </w:r>
      <w:r w:rsidR="00DF03F7" w:rsidRPr="00F42ED8">
        <w:rPr>
          <w:rFonts w:ascii="Times New Roman" w:hAnsi="Times New Roman" w:cs="Times New Roman"/>
          <w:sz w:val="24"/>
          <w:szCs w:val="24"/>
        </w:rPr>
        <w:t xml:space="preserve"> the applicant said was more</w:t>
      </w:r>
      <w:r w:rsidR="000D0D91" w:rsidRPr="00F42ED8">
        <w:rPr>
          <w:rFonts w:ascii="Times New Roman" w:hAnsi="Times New Roman" w:cs="Times New Roman"/>
          <w:sz w:val="24"/>
          <w:szCs w:val="24"/>
        </w:rPr>
        <w:t xml:space="preserve"> than the capital debt. The respondent went on to apply for a trial date in respect of the interest. The trial was set for the 19</w:t>
      </w:r>
      <w:r w:rsidR="000D0D91" w:rsidRPr="00F42ED8">
        <w:rPr>
          <w:rFonts w:ascii="Times New Roman" w:hAnsi="Times New Roman" w:cs="Times New Roman"/>
          <w:sz w:val="24"/>
          <w:szCs w:val="24"/>
          <w:vertAlign w:val="superscript"/>
        </w:rPr>
        <w:t>th</w:t>
      </w:r>
      <w:r w:rsidR="000D0D91" w:rsidRPr="00F42ED8">
        <w:rPr>
          <w:rFonts w:ascii="Times New Roman" w:hAnsi="Times New Roman" w:cs="Times New Roman"/>
          <w:sz w:val="24"/>
          <w:szCs w:val="24"/>
        </w:rPr>
        <w:t xml:space="preserve"> of July 2017. The notice of set down for trial was served on applicant’s erstwhile legal practitioners Mutumbwa Mugabe and Partners on the 4</w:t>
      </w:r>
      <w:r w:rsidR="000D0D91" w:rsidRPr="00F42ED8">
        <w:rPr>
          <w:rFonts w:ascii="Times New Roman" w:hAnsi="Times New Roman" w:cs="Times New Roman"/>
          <w:sz w:val="24"/>
          <w:szCs w:val="24"/>
          <w:vertAlign w:val="superscript"/>
        </w:rPr>
        <w:t>th</w:t>
      </w:r>
      <w:r w:rsidR="000D0D91" w:rsidRPr="00F42ED8">
        <w:rPr>
          <w:rFonts w:ascii="Times New Roman" w:hAnsi="Times New Roman" w:cs="Times New Roman"/>
          <w:sz w:val="24"/>
          <w:szCs w:val="24"/>
        </w:rPr>
        <w:t xml:space="preserve"> of July 2017. However, the applicant’s </w:t>
      </w:r>
      <w:r w:rsidR="00504457" w:rsidRPr="00F42ED8">
        <w:rPr>
          <w:rFonts w:ascii="Times New Roman" w:hAnsi="Times New Roman" w:cs="Times New Roman"/>
          <w:sz w:val="24"/>
          <w:szCs w:val="24"/>
        </w:rPr>
        <w:t xml:space="preserve">erstwhile </w:t>
      </w:r>
      <w:r w:rsidR="000D0D91" w:rsidRPr="00F42ED8">
        <w:rPr>
          <w:rFonts w:ascii="Times New Roman" w:hAnsi="Times New Roman" w:cs="Times New Roman"/>
          <w:sz w:val="24"/>
          <w:szCs w:val="24"/>
        </w:rPr>
        <w:t>lawyers went on to renounce agency on the 5</w:t>
      </w:r>
      <w:r w:rsidR="000D0D91" w:rsidRPr="00F42ED8">
        <w:rPr>
          <w:rFonts w:ascii="Times New Roman" w:hAnsi="Times New Roman" w:cs="Times New Roman"/>
          <w:sz w:val="24"/>
          <w:szCs w:val="24"/>
          <w:vertAlign w:val="superscript"/>
        </w:rPr>
        <w:t>th</w:t>
      </w:r>
      <w:r w:rsidR="000D0D91" w:rsidRPr="00F42ED8">
        <w:rPr>
          <w:rFonts w:ascii="Times New Roman" w:hAnsi="Times New Roman" w:cs="Times New Roman"/>
          <w:sz w:val="24"/>
          <w:szCs w:val="24"/>
        </w:rPr>
        <w:t xml:space="preserve"> of July 2017. </w:t>
      </w:r>
      <w:r w:rsidR="003A6BFE" w:rsidRPr="00F42ED8">
        <w:rPr>
          <w:rFonts w:ascii="Times New Roman" w:hAnsi="Times New Roman" w:cs="Times New Roman"/>
          <w:sz w:val="24"/>
          <w:szCs w:val="24"/>
        </w:rPr>
        <w:t xml:space="preserve">Contrary to normal procedure after renouncing agency Mutumbwa Mugabe and Partners did not inform applicant of the set down date and kept quiet until </w:t>
      </w:r>
      <w:r w:rsidR="003A6BFE" w:rsidRPr="00F42ED8">
        <w:rPr>
          <w:rFonts w:ascii="Times New Roman" w:hAnsi="Times New Roman" w:cs="Times New Roman"/>
          <w:sz w:val="24"/>
          <w:szCs w:val="24"/>
        </w:rPr>
        <w:lastRenderedPageBreak/>
        <w:t>default judgment was entered against applicant. When the court order granted in default was served on Mutumbawa Mugabe and Partners that is when they sent an image of the order to the applicant. The applicant the</w:t>
      </w:r>
      <w:r w:rsidR="00D9412C" w:rsidRPr="00F42ED8">
        <w:rPr>
          <w:rFonts w:ascii="Times New Roman" w:hAnsi="Times New Roman" w:cs="Times New Roman"/>
          <w:sz w:val="24"/>
          <w:szCs w:val="24"/>
        </w:rPr>
        <w:t>n</w:t>
      </w:r>
      <w:r w:rsidR="003A6BFE" w:rsidRPr="00F42ED8">
        <w:rPr>
          <w:rFonts w:ascii="Times New Roman" w:hAnsi="Times New Roman" w:cs="Times New Roman"/>
          <w:sz w:val="24"/>
          <w:szCs w:val="24"/>
        </w:rPr>
        <w:t xml:space="preserve"> got knowledge of the default judgment on the 20</w:t>
      </w:r>
      <w:r w:rsidR="003A6BFE" w:rsidRPr="00F42ED8">
        <w:rPr>
          <w:rFonts w:ascii="Times New Roman" w:hAnsi="Times New Roman" w:cs="Times New Roman"/>
          <w:sz w:val="24"/>
          <w:szCs w:val="24"/>
          <w:vertAlign w:val="superscript"/>
        </w:rPr>
        <w:t>th</w:t>
      </w:r>
      <w:r w:rsidR="003A6BFE" w:rsidRPr="00F42ED8">
        <w:rPr>
          <w:rFonts w:ascii="Times New Roman" w:hAnsi="Times New Roman" w:cs="Times New Roman"/>
          <w:sz w:val="24"/>
          <w:szCs w:val="24"/>
        </w:rPr>
        <w:t xml:space="preserve"> of July 2017 through the image that was sent by their erstwhile lawyers. The applicant was the</w:t>
      </w:r>
      <w:r w:rsidR="00D9412C" w:rsidRPr="00F42ED8">
        <w:rPr>
          <w:rFonts w:ascii="Times New Roman" w:hAnsi="Times New Roman" w:cs="Times New Roman"/>
          <w:sz w:val="24"/>
          <w:szCs w:val="24"/>
        </w:rPr>
        <w:t>n</w:t>
      </w:r>
      <w:r w:rsidR="003A6BFE" w:rsidRPr="00F42ED8">
        <w:rPr>
          <w:rFonts w:ascii="Times New Roman" w:hAnsi="Times New Roman" w:cs="Times New Roman"/>
          <w:sz w:val="24"/>
          <w:szCs w:val="24"/>
        </w:rPr>
        <w:t xml:space="preserve"> advised by the current legal practitioners of the need to launch this present application.</w:t>
      </w:r>
    </w:p>
    <w:p w:rsidR="003A6BFE" w:rsidRPr="00F42ED8" w:rsidRDefault="00E477DB" w:rsidP="00F42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6BFE" w:rsidRPr="00F42ED8">
        <w:rPr>
          <w:rFonts w:ascii="Times New Roman" w:hAnsi="Times New Roman" w:cs="Times New Roman"/>
          <w:sz w:val="24"/>
          <w:szCs w:val="24"/>
        </w:rPr>
        <w:t>The application is strongly opposed by the respondent.</w:t>
      </w:r>
    </w:p>
    <w:p w:rsidR="004D048C" w:rsidRPr="00F42ED8" w:rsidRDefault="00E477DB" w:rsidP="00F42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6BFE" w:rsidRPr="00F42ED8">
        <w:rPr>
          <w:rFonts w:ascii="Times New Roman" w:hAnsi="Times New Roman" w:cs="Times New Roman"/>
          <w:sz w:val="24"/>
          <w:szCs w:val="24"/>
        </w:rPr>
        <w:t>In an application under Rule 63 of this Honourable Court it is essential for the Court to find whether the applicant has shown good and sufficient cause to grant rescission. The considerations thereof</w:t>
      </w:r>
      <w:r w:rsidR="004D048C" w:rsidRPr="00F42ED8">
        <w:rPr>
          <w:rFonts w:ascii="Times New Roman" w:hAnsi="Times New Roman" w:cs="Times New Roman"/>
          <w:sz w:val="24"/>
          <w:szCs w:val="24"/>
        </w:rPr>
        <w:t xml:space="preserve"> were dealt with in the case of </w:t>
      </w:r>
      <w:r w:rsidR="004D048C" w:rsidRPr="00E477DB">
        <w:rPr>
          <w:rFonts w:ascii="Times New Roman" w:hAnsi="Times New Roman" w:cs="Times New Roman"/>
          <w:i/>
          <w:sz w:val="24"/>
          <w:szCs w:val="24"/>
        </w:rPr>
        <w:t xml:space="preserve">Stockil </w:t>
      </w:r>
      <w:r w:rsidR="004D048C" w:rsidRPr="00F42ED8">
        <w:rPr>
          <w:rFonts w:ascii="Times New Roman" w:hAnsi="Times New Roman" w:cs="Times New Roman"/>
          <w:sz w:val="24"/>
          <w:szCs w:val="24"/>
        </w:rPr>
        <w:t xml:space="preserve">v </w:t>
      </w:r>
      <w:r w:rsidR="004D048C" w:rsidRPr="00E477DB">
        <w:rPr>
          <w:rFonts w:ascii="Times New Roman" w:hAnsi="Times New Roman" w:cs="Times New Roman"/>
          <w:i/>
          <w:sz w:val="24"/>
          <w:szCs w:val="24"/>
        </w:rPr>
        <w:t>Griffiths</w:t>
      </w:r>
      <w:r w:rsidR="004D048C" w:rsidRPr="00F42ED8">
        <w:rPr>
          <w:rFonts w:ascii="Times New Roman" w:hAnsi="Times New Roman" w:cs="Times New Roman"/>
          <w:sz w:val="24"/>
          <w:szCs w:val="24"/>
        </w:rPr>
        <w:t xml:space="preserve"> 1992 (1) ZLR 172 (S) which aptly noted that:</w:t>
      </w:r>
    </w:p>
    <w:p w:rsidR="00E554C4" w:rsidRDefault="004D048C" w:rsidP="00147928">
      <w:pPr>
        <w:spacing w:after="0" w:line="240" w:lineRule="auto"/>
        <w:jc w:val="both"/>
        <w:rPr>
          <w:rFonts w:ascii="Times New Roman" w:hAnsi="Times New Roman" w:cs="Times New Roman"/>
          <w:sz w:val="24"/>
          <w:szCs w:val="24"/>
        </w:rPr>
      </w:pPr>
      <w:r w:rsidRPr="00F42ED8">
        <w:rPr>
          <w:rFonts w:ascii="Times New Roman" w:hAnsi="Times New Roman" w:cs="Times New Roman"/>
          <w:sz w:val="24"/>
          <w:szCs w:val="24"/>
        </w:rPr>
        <w:t xml:space="preserve">         “The factors which a court will take into account in de</w:t>
      </w:r>
      <w:r w:rsidR="008A12E4" w:rsidRPr="00F42ED8">
        <w:rPr>
          <w:rFonts w:ascii="Times New Roman" w:hAnsi="Times New Roman" w:cs="Times New Roman"/>
          <w:sz w:val="24"/>
          <w:szCs w:val="24"/>
        </w:rPr>
        <w:t>termining whether an applicant</w:t>
      </w:r>
      <w:r w:rsidRPr="00F42ED8">
        <w:rPr>
          <w:rFonts w:ascii="Times New Roman" w:hAnsi="Times New Roman" w:cs="Times New Roman"/>
          <w:sz w:val="24"/>
          <w:szCs w:val="24"/>
        </w:rPr>
        <w:t xml:space="preserve"> for </w:t>
      </w:r>
      <w:r w:rsidR="00147928">
        <w:rPr>
          <w:rFonts w:ascii="Times New Roman" w:hAnsi="Times New Roman" w:cs="Times New Roman"/>
          <w:sz w:val="24"/>
          <w:szCs w:val="24"/>
        </w:rPr>
        <w:tab/>
      </w:r>
      <w:r w:rsidRPr="00F42ED8">
        <w:rPr>
          <w:rFonts w:ascii="Times New Roman" w:hAnsi="Times New Roman" w:cs="Times New Roman"/>
          <w:sz w:val="24"/>
          <w:szCs w:val="24"/>
        </w:rPr>
        <w:t xml:space="preserve">rescission has discharged the onus of proving “good and sufficient cause”, as required to </w:t>
      </w:r>
      <w:r w:rsidR="00147928">
        <w:rPr>
          <w:rFonts w:ascii="Times New Roman" w:hAnsi="Times New Roman" w:cs="Times New Roman"/>
          <w:sz w:val="24"/>
          <w:szCs w:val="24"/>
        </w:rPr>
        <w:tab/>
      </w:r>
      <w:r w:rsidRPr="00F42ED8">
        <w:rPr>
          <w:rFonts w:ascii="Times New Roman" w:hAnsi="Times New Roman" w:cs="Times New Roman"/>
          <w:sz w:val="24"/>
          <w:szCs w:val="24"/>
        </w:rPr>
        <w:t>be shown by Rule 63 of the High Court of Zimbabwe</w:t>
      </w:r>
      <w:r w:rsidR="003A6BFE" w:rsidRPr="00F42ED8">
        <w:rPr>
          <w:rFonts w:ascii="Times New Roman" w:hAnsi="Times New Roman" w:cs="Times New Roman"/>
          <w:sz w:val="24"/>
          <w:szCs w:val="24"/>
        </w:rPr>
        <w:t xml:space="preserve"> </w:t>
      </w:r>
      <w:r w:rsidRPr="00F42ED8">
        <w:rPr>
          <w:rFonts w:ascii="Times New Roman" w:hAnsi="Times New Roman" w:cs="Times New Roman"/>
          <w:sz w:val="24"/>
          <w:szCs w:val="24"/>
        </w:rPr>
        <w:t xml:space="preserve">Rules 1971, are well established. </w:t>
      </w:r>
      <w:r w:rsidR="00147928">
        <w:rPr>
          <w:rFonts w:ascii="Times New Roman" w:hAnsi="Times New Roman" w:cs="Times New Roman"/>
          <w:sz w:val="24"/>
          <w:szCs w:val="24"/>
        </w:rPr>
        <w:tab/>
      </w:r>
      <w:r w:rsidRPr="00F42ED8">
        <w:rPr>
          <w:rFonts w:ascii="Times New Roman" w:hAnsi="Times New Roman" w:cs="Times New Roman"/>
          <w:sz w:val="24"/>
          <w:szCs w:val="24"/>
        </w:rPr>
        <w:t xml:space="preserve">They have been discussed and applied in many decided cases in this country. See for </w:t>
      </w:r>
      <w:r w:rsidR="00147928">
        <w:rPr>
          <w:rFonts w:ascii="Times New Roman" w:hAnsi="Times New Roman" w:cs="Times New Roman"/>
          <w:sz w:val="24"/>
          <w:szCs w:val="24"/>
        </w:rPr>
        <w:tab/>
      </w:r>
      <w:r w:rsidRPr="00F42ED8">
        <w:rPr>
          <w:rFonts w:ascii="Times New Roman" w:hAnsi="Times New Roman" w:cs="Times New Roman"/>
          <w:sz w:val="24"/>
          <w:szCs w:val="24"/>
        </w:rPr>
        <w:t xml:space="preserve">instance, </w:t>
      </w:r>
      <w:r w:rsidR="00147928" w:rsidRPr="00147928">
        <w:rPr>
          <w:rFonts w:ascii="Times New Roman" w:hAnsi="Times New Roman" w:cs="Times New Roman"/>
          <w:i/>
          <w:sz w:val="24"/>
          <w:szCs w:val="24"/>
        </w:rPr>
        <w:t>Barclays</w:t>
      </w:r>
      <w:r w:rsidRPr="00147928">
        <w:rPr>
          <w:rFonts w:ascii="Times New Roman" w:hAnsi="Times New Roman" w:cs="Times New Roman"/>
          <w:i/>
          <w:sz w:val="24"/>
          <w:szCs w:val="24"/>
        </w:rPr>
        <w:t xml:space="preserve"> Bank of Zimbabwe Ltd</w:t>
      </w:r>
      <w:r w:rsidRPr="00F42ED8">
        <w:rPr>
          <w:rFonts w:ascii="Times New Roman" w:hAnsi="Times New Roman" w:cs="Times New Roman"/>
          <w:sz w:val="24"/>
          <w:szCs w:val="24"/>
        </w:rPr>
        <w:t xml:space="preserve"> v </w:t>
      </w:r>
      <w:r w:rsidRPr="00147928">
        <w:rPr>
          <w:rFonts w:ascii="Times New Roman" w:hAnsi="Times New Roman" w:cs="Times New Roman"/>
          <w:i/>
          <w:sz w:val="24"/>
          <w:szCs w:val="24"/>
        </w:rPr>
        <w:t>CC International (Pvt) Ltd</w:t>
      </w:r>
      <w:r w:rsidRPr="00F42ED8">
        <w:rPr>
          <w:rFonts w:ascii="Times New Roman" w:hAnsi="Times New Roman" w:cs="Times New Roman"/>
          <w:sz w:val="24"/>
          <w:szCs w:val="24"/>
        </w:rPr>
        <w:t xml:space="preserve"> S-16-86 (not </w:t>
      </w:r>
      <w:r w:rsidR="00147928">
        <w:rPr>
          <w:rFonts w:ascii="Times New Roman" w:hAnsi="Times New Roman" w:cs="Times New Roman"/>
          <w:sz w:val="24"/>
          <w:szCs w:val="24"/>
        </w:rPr>
        <w:tab/>
      </w:r>
      <w:r w:rsidRPr="00F42ED8">
        <w:rPr>
          <w:rFonts w:ascii="Times New Roman" w:hAnsi="Times New Roman" w:cs="Times New Roman"/>
          <w:sz w:val="24"/>
          <w:szCs w:val="24"/>
        </w:rPr>
        <w:t xml:space="preserve">reported); </w:t>
      </w:r>
      <w:r w:rsidRPr="00147928">
        <w:rPr>
          <w:rFonts w:ascii="Times New Roman" w:hAnsi="Times New Roman" w:cs="Times New Roman"/>
          <w:i/>
          <w:sz w:val="24"/>
          <w:szCs w:val="24"/>
        </w:rPr>
        <w:t>Roland &amp; Anor</w:t>
      </w:r>
      <w:r w:rsidRPr="00F42ED8">
        <w:rPr>
          <w:rFonts w:ascii="Times New Roman" w:hAnsi="Times New Roman" w:cs="Times New Roman"/>
          <w:sz w:val="24"/>
          <w:szCs w:val="24"/>
        </w:rPr>
        <w:t xml:space="preserve"> v </w:t>
      </w:r>
      <w:r w:rsidRPr="00147928">
        <w:rPr>
          <w:rFonts w:ascii="Times New Roman" w:hAnsi="Times New Roman" w:cs="Times New Roman"/>
          <w:i/>
          <w:sz w:val="24"/>
          <w:szCs w:val="24"/>
        </w:rPr>
        <w:t>McDonnell</w:t>
      </w:r>
      <w:r w:rsidRPr="00F42ED8">
        <w:rPr>
          <w:rFonts w:ascii="Times New Roman" w:hAnsi="Times New Roman" w:cs="Times New Roman"/>
          <w:sz w:val="24"/>
          <w:szCs w:val="24"/>
        </w:rPr>
        <w:t xml:space="preserve"> 1986 (2) ZLR 216 (S) at 226 E-H; </w:t>
      </w:r>
      <w:r w:rsidRPr="00147928">
        <w:rPr>
          <w:rFonts w:ascii="Times New Roman" w:hAnsi="Times New Roman" w:cs="Times New Roman"/>
          <w:i/>
          <w:sz w:val="24"/>
          <w:szCs w:val="24"/>
        </w:rPr>
        <w:t xml:space="preserve">Songore </w:t>
      </w:r>
      <w:r w:rsidRPr="00F42ED8">
        <w:rPr>
          <w:rFonts w:ascii="Times New Roman" w:hAnsi="Times New Roman" w:cs="Times New Roman"/>
          <w:sz w:val="24"/>
          <w:szCs w:val="24"/>
        </w:rPr>
        <w:t xml:space="preserve">v </w:t>
      </w:r>
      <w:r w:rsidR="00147928">
        <w:rPr>
          <w:rFonts w:ascii="Times New Roman" w:hAnsi="Times New Roman" w:cs="Times New Roman"/>
          <w:sz w:val="24"/>
          <w:szCs w:val="24"/>
        </w:rPr>
        <w:tab/>
      </w:r>
      <w:r w:rsidRPr="00147928">
        <w:rPr>
          <w:rFonts w:ascii="Times New Roman" w:hAnsi="Times New Roman" w:cs="Times New Roman"/>
          <w:i/>
          <w:sz w:val="24"/>
          <w:szCs w:val="24"/>
        </w:rPr>
        <w:t>Olivine Industrie</w:t>
      </w:r>
      <w:r w:rsidR="008E0776" w:rsidRPr="00147928">
        <w:rPr>
          <w:rFonts w:ascii="Times New Roman" w:hAnsi="Times New Roman" w:cs="Times New Roman"/>
          <w:i/>
          <w:sz w:val="24"/>
          <w:szCs w:val="24"/>
        </w:rPr>
        <w:t>s (Pvt) Ltd</w:t>
      </w:r>
      <w:r w:rsidR="008E0776" w:rsidRPr="00F42ED8">
        <w:rPr>
          <w:rFonts w:ascii="Times New Roman" w:hAnsi="Times New Roman" w:cs="Times New Roman"/>
          <w:sz w:val="24"/>
          <w:szCs w:val="24"/>
        </w:rPr>
        <w:t xml:space="preserve"> 1988 (2) ZLR 210 (S)</w:t>
      </w:r>
      <w:r w:rsidRPr="00F42ED8">
        <w:rPr>
          <w:rFonts w:ascii="Times New Roman" w:hAnsi="Times New Roman" w:cs="Times New Roman"/>
          <w:sz w:val="24"/>
          <w:szCs w:val="24"/>
        </w:rPr>
        <w:t xml:space="preserve"> </w:t>
      </w:r>
      <w:r w:rsidR="008E0776" w:rsidRPr="00F42ED8">
        <w:rPr>
          <w:rFonts w:ascii="Times New Roman" w:hAnsi="Times New Roman" w:cs="Times New Roman"/>
          <w:sz w:val="24"/>
          <w:szCs w:val="24"/>
        </w:rPr>
        <w:t xml:space="preserve">at 211C-F. They are (i) the </w:t>
      </w:r>
      <w:r w:rsidR="00147928">
        <w:rPr>
          <w:rFonts w:ascii="Times New Roman" w:hAnsi="Times New Roman" w:cs="Times New Roman"/>
          <w:sz w:val="24"/>
          <w:szCs w:val="24"/>
        </w:rPr>
        <w:tab/>
      </w:r>
      <w:r w:rsidR="008E0776" w:rsidRPr="00F42ED8">
        <w:rPr>
          <w:rFonts w:ascii="Times New Roman" w:hAnsi="Times New Roman" w:cs="Times New Roman"/>
          <w:sz w:val="24"/>
          <w:szCs w:val="24"/>
        </w:rPr>
        <w:t xml:space="preserve">reasonableness of the applicant’s explanation for the default; (ii) the </w:t>
      </w:r>
      <w:r w:rsidR="008E0776" w:rsidRPr="00147928">
        <w:rPr>
          <w:rFonts w:ascii="Times New Roman" w:hAnsi="Times New Roman" w:cs="Times New Roman"/>
          <w:i/>
          <w:sz w:val="24"/>
          <w:szCs w:val="24"/>
        </w:rPr>
        <w:t>bona fides</w:t>
      </w:r>
      <w:r w:rsidR="008E0776" w:rsidRPr="00F42ED8">
        <w:rPr>
          <w:rFonts w:ascii="Times New Roman" w:hAnsi="Times New Roman" w:cs="Times New Roman"/>
          <w:sz w:val="24"/>
          <w:szCs w:val="24"/>
        </w:rPr>
        <w:t xml:space="preserve"> of the </w:t>
      </w:r>
      <w:r w:rsidR="00147928">
        <w:rPr>
          <w:rFonts w:ascii="Times New Roman" w:hAnsi="Times New Roman" w:cs="Times New Roman"/>
          <w:sz w:val="24"/>
          <w:szCs w:val="24"/>
        </w:rPr>
        <w:tab/>
      </w:r>
      <w:r w:rsidR="008E0776" w:rsidRPr="00F42ED8">
        <w:rPr>
          <w:rFonts w:ascii="Times New Roman" w:hAnsi="Times New Roman" w:cs="Times New Roman"/>
          <w:sz w:val="24"/>
          <w:szCs w:val="24"/>
        </w:rPr>
        <w:t xml:space="preserve">application to rescind the judgment; and (iii) the bona fides of the defence on the merits </w:t>
      </w:r>
      <w:r w:rsidR="00147928">
        <w:rPr>
          <w:rFonts w:ascii="Times New Roman" w:hAnsi="Times New Roman" w:cs="Times New Roman"/>
          <w:sz w:val="24"/>
          <w:szCs w:val="24"/>
        </w:rPr>
        <w:tab/>
      </w:r>
      <w:r w:rsidR="008E0776" w:rsidRPr="00F42ED8">
        <w:rPr>
          <w:rFonts w:ascii="Times New Roman" w:hAnsi="Times New Roman" w:cs="Times New Roman"/>
          <w:sz w:val="24"/>
          <w:szCs w:val="24"/>
        </w:rPr>
        <w:t xml:space="preserve">of the case which carries some prospects of success. These factors must be considered not </w:t>
      </w:r>
      <w:r w:rsidR="00147928">
        <w:rPr>
          <w:rFonts w:ascii="Times New Roman" w:hAnsi="Times New Roman" w:cs="Times New Roman"/>
          <w:sz w:val="24"/>
          <w:szCs w:val="24"/>
        </w:rPr>
        <w:tab/>
      </w:r>
      <w:r w:rsidR="008E0776" w:rsidRPr="00F42ED8">
        <w:rPr>
          <w:rFonts w:ascii="Times New Roman" w:hAnsi="Times New Roman" w:cs="Times New Roman"/>
          <w:sz w:val="24"/>
          <w:szCs w:val="24"/>
        </w:rPr>
        <w:t>only individually but in conju</w:t>
      </w:r>
      <w:r w:rsidR="00AE3BEF" w:rsidRPr="00F42ED8">
        <w:rPr>
          <w:rFonts w:ascii="Times New Roman" w:hAnsi="Times New Roman" w:cs="Times New Roman"/>
          <w:sz w:val="24"/>
          <w:szCs w:val="24"/>
        </w:rPr>
        <w:t>n</w:t>
      </w:r>
      <w:r w:rsidR="008E0776" w:rsidRPr="00F42ED8">
        <w:rPr>
          <w:rFonts w:ascii="Times New Roman" w:hAnsi="Times New Roman" w:cs="Times New Roman"/>
          <w:sz w:val="24"/>
          <w:szCs w:val="24"/>
        </w:rPr>
        <w:t>ction</w:t>
      </w:r>
      <w:r w:rsidR="00AE3BEF" w:rsidRPr="00F42ED8">
        <w:rPr>
          <w:rFonts w:ascii="Times New Roman" w:hAnsi="Times New Roman" w:cs="Times New Roman"/>
          <w:sz w:val="24"/>
          <w:szCs w:val="24"/>
        </w:rPr>
        <w:t xml:space="preserve"> with one another and with the application as a </w:t>
      </w:r>
      <w:r w:rsidR="00147928">
        <w:rPr>
          <w:rFonts w:ascii="Times New Roman" w:hAnsi="Times New Roman" w:cs="Times New Roman"/>
          <w:sz w:val="24"/>
          <w:szCs w:val="24"/>
        </w:rPr>
        <w:tab/>
      </w:r>
      <w:r w:rsidR="00AE3BEF" w:rsidRPr="00F42ED8">
        <w:rPr>
          <w:rFonts w:ascii="Times New Roman" w:hAnsi="Times New Roman" w:cs="Times New Roman"/>
          <w:sz w:val="24"/>
          <w:szCs w:val="24"/>
        </w:rPr>
        <w:t>whole.”</w:t>
      </w:r>
    </w:p>
    <w:p w:rsidR="00147928" w:rsidRPr="00F42ED8" w:rsidRDefault="00147928" w:rsidP="00147928">
      <w:pPr>
        <w:spacing w:after="0" w:line="240" w:lineRule="auto"/>
        <w:jc w:val="both"/>
        <w:rPr>
          <w:rFonts w:ascii="Times New Roman" w:hAnsi="Times New Roman" w:cs="Times New Roman"/>
          <w:sz w:val="24"/>
          <w:szCs w:val="24"/>
        </w:rPr>
      </w:pPr>
    </w:p>
    <w:p w:rsidR="00E554C4" w:rsidRPr="00F42ED8" w:rsidRDefault="00E554C4" w:rsidP="00F42ED8">
      <w:pPr>
        <w:spacing w:after="0" w:line="360" w:lineRule="auto"/>
        <w:jc w:val="both"/>
        <w:rPr>
          <w:rFonts w:ascii="Times New Roman" w:hAnsi="Times New Roman" w:cs="Times New Roman"/>
          <w:sz w:val="24"/>
          <w:szCs w:val="24"/>
          <w:u w:val="single"/>
        </w:rPr>
      </w:pPr>
      <w:r w:rsidRPr="00F42ED8">
        <w:rPr>
          <w:rFonts w:ascii="Times New Roman" w:hAnsi="Times New Roman" w:cs="Times New Roman"/>
          <w:b/>
          <w:sz w:val="24"/>
          <w:szCs w:val="24"/>
          <w:u w:val="single"/>
        </w:rPr>
        <w:t>WHETHER OR NOT THE APPLICANT WAS IN WILFUL DEFAULT</w:t>
      </w:r>
      <w:r w:rsidRPr="00F42ED8">
        <w:rPr>
          <w:rFonts w:ascii="Times New Roman" w:hAnsi="Times New Roman" w:cs="Times New Roman"/>
          <w:sz w:val="24"/>
          <w:szCs w:val="24"/>
          <w:u w:val="single"/>
        </w:rPr>
        <w:t>?</w:t>
      </w:r>
    </w:p>
    <w:p w:rsidR="00566893" w:rsidRPr="00F42ED8" w:rsidRDefault="00B207CE" w:rsidP="00F42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F5377" w:rsidRPr="00F42ED8">
        <w:rPr>
          <w:rFonts w:ascii="Times New Roman" w:hAnsi="Times New Roman" w:cs="Times New Roman"/>
          <w:sz w:val="24"/>
          <w:szCs w:val="24"/>
        </w:rPr>
        <w:t>The applicant submitted that the notice of setdown was served on its erstwhile legal practitioners Mutumbwa Mugabe legal practitioners on the 4</w:t>
      </w:r>
      <w:r w:rsidR="000F5377" w:rsidRPr="00F42ED8">
        <w:rPr>
          <w:rFonts w:ascii="Times New Roman" w:hAnsi="Times New Roman" w:cs="Times New Roman"/>
          <w:sz w:val="24"/>
          <w:szCs w:val="24"/>
          <w:vertAlign w:val="superscript"/>
        </w:rPr>
        <w:t>th</w:t>
      </w:r>
      <w:r w:rsidR="000F5377" w:rsidRPr="00F42ED8">
        <w:rPr>
          <w:rFonts w:ascii="Times New Roman" w:hAnsi="Times New Roman" w:cs="Times New Roman"/>
          <w:sz w:val="24"/>
          <w:szCs w:val="24"/>
        </w:rPr>
        <w:t xml:space="preserve"> of July 2017 who renounced agency on the 5</w:t>
      </w:r>
      <w:r w:rsidR="000F5377" w:rsidRPr="00F42ED8">
        <w:rPr>
          <w:rFonts w:ascii="Times New Roman" w:hAnsi="Times New Roman" w:cs="Times New Roman"/>
          <w:sz w:val="24"/>
          <w:szCs w:val="24"/>
          <w:vertAlign w:val="superscript"/>
        </w:rPr>
        <w:t>th</w:t>
      </w:r>
      <w:r w:rsidR="000F5377" w:rsidRPr="00F42ED8">
        <w:rPr>
          <w:rFonts w:ascii="Times New Roman" w:hAnsi="Times New Roman" w:cs="Times New Roman"/>
          <w:sz w:val="24"/>
          <w:szCs w:val="24"/>
        </w:rPr>
        <w:t xml:space="preserve"> of July and</w:t>
      </w:r>
      <w:r w:rsidR="00566893" w:rsidRPr="00F42ED8">
        <w:rPr>
          <w:rFonts w:ascii="Times New Roman" w:hAnsi="Times New Roman" w:cs="Times New Roman"/>
          <w:sz w:val="24"/>
          <w:szCs w:val="24"/>
        </w:rPr>
        <w:t xml:space="preserve"> who</w:t>
      </w:r>
      <w:r w:rsidR="000F5377" w:rsidRPr="00F42ED8">
        <w:rPr>
          <w:rFonts w:ascii="Times New Roman" w:hAnsi="Times New Roman" w:cs="Times New Roman"/>
          <w:sz w:val="24"/>
          <w:szCs w:val="24"/>
        </w:rPr>
        <w:t xml:space="preserve"> in turn did not advise applicant of the same. The applicant submitted </w:t>
      </w:r>
      <w:r w:rsidR="004434EF" w:rsidRPr="00F42ED8">
        <w:rPr>
          <w:rFonts w:ascii="Times New Roman" w:hAnsi="Times New Roman" w:cs="Times New Roman"/>
          <w:sz w:val="24"/>
          <w:szCs w:val="24"/>
        </w:rPr>
        <w:t xml:space="preserve">further, </w:t>
      </w:r>
      <w:r w:rsidR="000F5377" w:rsidRPr="00F42ED8">
        <w:rPr>
          <w:rFonts w:ascii="Times New Roman" w:hAnsi="Times New Roman" w:cs="Times New Roman"/>
          <w:sz w:val="24"/>
          <w:szCs w:val="24"/>
        </w:rPr>
        <w:t xml:space="preserve">that it was not therefore, in wilful default because it was never advised of the setdown date. </w:t>
      </w:r>
    </w:p>
    <w:p w:rsidR="00117EDC" w:rsidRPr="00F42ED8" w:rsidRDefault="00B207CE" w:rsidP="00F42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06B2B" w:rsidRPr="00F42ED8">
        <w:rPr>
          <w:rFonts w:ascii="Times New Roman" w:hAnsi="Times New Roman" w:cs="Times New Roman"/>
          <w:sz w:val="24"/>
          <w:szCs w:val="24"/>
        </w:rPr>
        <w:t xml:space="preserve">In the case of </w:t>
      </w:r>
      <w:r w:rsidR="00B06B2B" w:rsidRPr="00B207CE">
        <w:rPr>
          <w:rFonts w:ascii="Times New Roman" w:hAnsi="Times New Roman" w:cs="Times New Roman"/>
          <w:i/>
          <w:sz w:val="24"/>
          <w:szCs w:val="24"/>
        </w:rPr>
        <w:t xml:space="preserve">Zimbabwe Banking Corp </w:t>
      </w:r>
      <w:r w:rsidR="00B06B2B" w:rsidRPr="00F42ED8">
        <w:rPr>
          <w:rFonts w:ascii="Times New Roman" w:hAnsi="Times New Roman" w:cs="Times New Roman"/>
          <w:sz w:val="24"/>
          <w:szCs w:val="24"/>
        </w:rPr>
        <w:t xml:space="preserve">v </w:t>
      </w:r>
      <w:r w:rsidR="00B06B2B" w:rsidRPr="00B207CE">
        <w:rPr>
          <w:rFonts w:ascii="Times New Roman" w:hAnsi="Times New Roman" w:cs="Times New Roman"/>
          <w:i/>
          <w:sz w:val="24"/>
          <w:szCs w:val="24"/>
        </w:rPr>
        <w:t xml:space="preserve">Masendeke </w:t>
      </w:r>
      <w:r w:rsidR="00B06B2B" w:rsidRPr="00F42ED8">
        <w:rPr>
          <w:rFonts w:ascii="Times New Roman" w:hAnsi="Times New Roman" w:cs="Times New Roman"/>
          <w:sz w:val="24"/>
          <w:szCs w:val="24"/>
        </w:rPr>
        <w:t>1995 (2) ZLR 400 (S)</w:t>
      </w:r>
      <w:r w:rsidR="00117EDC" w:rsidRPr="00F42ED8">
        <w:rPr>
          <w:rFonts w:ascii="Times New Roman" w:hAnsi="Times New Roman" w:cs="Times New Roman"/>
          <w:sz w:val="24"/>
          <w:szCs w:val="24"/>
        </w:rPr>
        <w:t xml:space="preserve"> wilful default was defined as-</w:t>
      </w:r>
    </w:p>
    <w:p w:rsidR="00117EDC" w:rsidRPr="00F42ED8" w:rsidRDefault="00117EDC" w:rsidP="00B207CE">
      <w:pPr>
        <w:spacing w:after="0" w:line="240" w:lineRule="auto"/>
        <w:jc w:val="both"/>
        <w:rPr>
          <w:rFonts w:ascii="Times New Roman" w:hAnsi="Times New Roman" w:cs="Times New Roman"/>
          <w:sz w:val="24"/>
          <w:szCs w:val="24"/>
        </w:rPr>
      </w:pPr>
      <w:r w:rsidRPr="00F42ED8">
        <w:rPr>
          <w:rFonts w:ascii="Times New Roman" w:hAnsi="Times New Roman" w:cs="Times New Roman"/>
          <w:sz w:val="24"/>
          <w:szCs w:val="24"/>
        </w:rPr>
        <w:t xml:space="preserve">           “Wilful default occurs where a party with the full knowledge of the service or set down of </w:t>
      </w:r>
      <w:r w:rsidR="00B207CE">
        <w:rPr>
          <w:rFonts w:ascii="Times New Roman" w:hAnsi="Times New Roman" w:cs="Times New Roman"/>
          <w:sz w:val="24"/>
          <w:szCs w:val="24"/>
        </w:rPr>
        <w:tab/>
      </w:r>
      <w:r w:rsidRPr="00F42ED8">
        <w:rPr>
          <w:rFonts w:ascii="Times New Roman" w:hAnsi="Times New Roman" w:cs="Times New Roman"/>
          <w:sz w:val="24"/>
          <w:szCs w:val="24"/>
        </w:rPr>
        <w:t xml:space="preserve">the matter and of the risks attendant upon default freely takes a decision to refrain from </w:t>
      </w:r>
      <w:r w:rsidR="00B207CE">
        <w:rPr>
          <w:rFonts w:ascii="Times New Roman" w:hAnsi="Times New Roman" w:cs="Times New Roman"/>
          <w:sz w:val="24"/>
          <w:szCs w:val="24"/>
        </w:rPr>
        <w:tab/>
      </w:r>
      <w:r w:rsidRPr="00F42ED8">
        <w:rPr>
          <w:rFonts w:ascii="Times New Roman" w:hAnsi="Times New Roman" w:cs="Times New Roman"/>
          <w:sz w:val="24"/>
          <w:szCs w:val="24"/>
        </w:rPr>
        <w:t>appearing.”</w:t>
      </w:r>
    </w:p>
    <w:p w:rsidR="00117EDC" w:rsidRPr="00F42ED8" w:rsidRDefault="00117EDC" w:rsidP="00F42ED8">
      <w:pPr>
        <w:spacing w:after="0" w:line="360" w:lineRule="auto"/>
        <w:jc w:val="both"/>
        <w:rPr>
          <w:rFonts w:ascii="Times New Roman" w:hAnsi="Times New Roman" w:cs="Times New Roman"/>
          <w:sz w:val="24"/>
          <w:szCs w:val="24"/>
        </w:rPr>
      </w:pPr>
      <w:r w:rsidRPr="00F42ED8">
        <w:rPr>
          <w:rFonts w:ascii="Times New Roman" w:hAnsi="Times New Roman" w:cs="Times New Roman"/>
          <w:sz w:val="24"/>
          <w:szCs w:val="24"/>
        </w:rPr>
        <w:t>It was further said in the same case that-</w:t>
      </w:r>
    </w:p>
    <w:p w:rsidR="00D27AF8" w:rsidRDefault="00117EDC" w:rsidP="00B207CE">
      <w:pPr>
        <w:spacing w:after="0" w:line="240" w:lineRule="auto"/>
        <w:jc w:val="both"/>
        <w:rPr>
          <w:rFonts w:ascii="Times New Roman" w:hAnsi="Times New Roman" w:cs="Times New Roman"/>
          <w:sz w:val="24"/>
          <w:szCs w:val="24"/>
        </w:rPr>
      </w:pPr>
      <w:r w:rsidRPr="00F42ED8">
        <w:rPr>
          <w:rFonts w:ascii="Times New Roman" w:hAnsi="Times New Roman" w:cs="Times New Roman"/>
          <w:sz w:val="24"/>
          <w:szCs w:val="24"/>
        </w:rPr>
        <w:lastRenderedPageBreak/>
        <w:t xml:space="preserve">           “The wil</w:t>
      </w:r>
      <w:r w:rsidR="004E5830" w:rsidRPr="00F42ED8">
        <w:rPr>
          <w:rFonts w:ascii="Times New Roman" w:hAnsi="Times New Roman" w:cs="Times New Roman"/>
          <w:sz w:val="24"/>
          <w:szCs w:val="24"/>
        </w:rPr>
        <w:t>l</w:t>
      </w:r>
      <w:r w:rsidRPr="00F42ED8">
        <w:rPr>
          <w:rFonts w:ascii="Times New Roman" w:hAnsi="Times New Roman" w:cs="Times New Roman"/>
          <w:sz w:val="24"/>
          <w:szCs w:val="24"/>
        </w:rPr>
        <w:t xml:space="preserve">fulness of a default is seldom, if ever, clear-cut. There is almost always an </w:t>
      </w:r>
      <w:r w:rsidR="00B207CE">
        <w:rPr>
          <w:rFonts w:ascii="Times New Roman" w:hAnsi="Times New Roman" w:cs="Times New Roman"/>
          <w:sz w:val="24"/>
          <w:szCs w:val="24"/>
        </w:rPr>
        <w:tab/>
      </w:r>
      <w:r w:rsidRPr="00F42ED8">
        <w:rPr>
          <w:rFonts w:ascii="Times New Roman" w:hAnsi="Times New Roman" w:cs="Times New Roman"/>
          <w:sz w:val="24"/>
          <w:szCs w:val="24"/>
        </w:rPr>
        <w:t xml:space="preserve">element of negligence, and the question arises whether it was gross negligence and </w:t>
      </w:r>
      <w:r w:rsidR="00B207CE">
        <w:rPr>
          <w:rFonts w:ascii="Times New Roman" w:hAnsi="Times New Roman" w:cs="Times New Roman"/>
          <w:sz w:val="24"/>
          <w:szCs w:val="24"/>
        </w:rPr>
        <w:tab/>
      </w:r>
      <w:r w:rsidRPr="00F42ED8">
        <w:rPr>
          <w:rFonts w:ascii="Times New Roman" w:hAnsi="Times New Roman" w:cs="Times New Roman"/>
          <w:sz w:val="24"/>
          <w:szCs w:val="24"/>
        </w:rPr>
        <w:t xml:space="preserve">whether it was so gross as to amount to willfulness. And in coming </w:t>
      </w:r>
      <w:r w:rsidR="00D27AF8" w:rsidRPr="00F42ED8">
        <w:rPr>
          <w:rFonts w:ascii="Times New Roman" w:hAnsi="Times New Roman" w:cs="Times New Roman"/>
          <w:sz w:val="24"/>
          <w:szCs w:val="24"/>
        </w:rPr>
        <w:t xml:space="preserve">to a conclusion there </w:t>
      </w:r>
      <w:r w:rsidR="00B207CE">
        <w:rPr>
          <w:rFonts w:ascii="Times New Roman" w:hAnsi="Times New Roman" w:cs="Times New Roman"/>
          <w:sz w:val="24"/>
          <w:szCs w:val="24"/>
        </w:rPr>
        <w:tab/>
      </w:r>
      <w:r w:rsidR="00D27AF8" w:rsidRPr="00F42ED8">
        <w:rPr>
          <w:rFonts w:ascii="Times New Roman" w:hAnsi="Times New Roman" w:cs="Times New Roman"/>
          <w:sz w:val="24"/>
          <w:szCs w:val="24"/>
        </w:rPr>
        <w:t xml:space="preserve">is a certain weighing of the balance between the extent of the negligence and the merits </w:t>
      </w:r>
      <w:r w:rsidR="00B207CE">
        <w:rPr>
          <w:rFonts w:ascii="Times New Roman" w:hAnsi="Times New Roman" w:cs="Times New Roman"/>
          <w:sz w:val="24"/>
          <w:szCs w:val="24"/>
        </w:rPr>
        <w:tab/>
      </w:r>
      <w:r w:rsidR="00D27AF8" w:rsidRPr="00F42ED8">
        <w:rPr>
          <w:rFonts w:ascii="Times New Roman" w:hAnsi="Times New Roman" w:cs="Times New Roman"/>
          <w:sz w:val="24"/>
          <w:szCs w:val="24"/>
        </w:rPr>
        <w:t>of the defence.” (See also V Saitis &amp; Co (Pvt) Ltd 2002 (</w:t>
      </w:r>
      <w:r w:rsidR="004E5830" w:rsidRPr="00F42ED8">
        <w:rPr>
          <w:rFonts w:ascii="Times New Roman" w:hAnsi="Times New Roman" w:cs="Times New Roman"/>
          <w:sz w:val="24"/>
          <w:szCs w:val="24"/>
        </w:rPr>
        <w:t xml:space="preserve">1) </w:t>
      </w:r>
      <w:r w:rsidR="00D27AF8" w:rsidRPr="00F42ED8">
        <w:rPr>
          <w:rFonts w:ascii="Times New Roman" w:hAnsi="Times New Roman" w:cs="Times New Roman"/>
          <w:sz w:val="24"/>
          <w:szCs w:val="24"/>
        </w:rPr>
        <w:t>ZLR 378 at 381A).</w:t>
      </w:r>
    </w:p>
    <w:p w:rsidR="00B207CE" w:rsidRPr="00F42ED8" w:rsidRDefault="00B207CE" w:rsidP="00B207CE">
      <w:pPr>
        <w:spacing w:after="0" w:line="240" w:lineRule="auto"/>
        <w:jc w:val="both"/>
        <w:rPr>
          <w:rFonts w:ascii="Times New Roman" w:hAnsi="Times New Roman" w:cs="Times New Roman"/>
          <w:sz w:val="24"/>
          <w:szCs w:val="24"/>
        </w:rPr>
      </w:pPr>
    </w:p>
    <w:p w:rsidR="00A02B57" w:rsidRPr="00F42ED8" w:rsidRDefault="000E4DE1" w:rsidP="00F42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7AF8" w:rsidRPr="00F42ED8">
        <w:rPr>
          <w:rFonts w:ascii="Times New Roman" w:hAnsi="Times New Roman" w:cs="Times New Roman"/>
          <w:sz w:val="24"/>
          <w:szCs w:val="24"/>
        </w:rPr>
        <w:t>The applicant said assuming it was informed via phone call to collect the notice of set down, failure to do so cannot amount to a conscious decision to refrain from appearing. Such negligence if any was not so g</w:t>
      </w:r>
      <w:r w:rsidR="00A02B57" w:rsidRPr="00F42ED8">
        <w:rPr>
          <w:rFonts w:ascii="Times New Roman" w:hAnsi="Times New Roman" w:cs="Times New Roman"/>
          <w:sz w:val="24"/>
          <w:szCs w:val="24"/>
        </w:rPr>
        <w:t>r</w:t>
      </w:r>
      <w:r w:rsidR="0045196B" w:rsidRPr="00F42ED8">
        <w:rPr>
          <w:rFonts w:ascii="Times New Roman" w:hAnsi="Times New Roman" w:cs="Times New Roman"/>
          <w:sz w:val="24"/>
          <w:szCs w:val="24"/>
        </w:rPr>
        <w:t>oss as to amount to willfulness. I</w:t>
      </w:r>
      <w:r w:rsidR="00A02B57" w:rsidRPr="00F42ED8">
        <w:rPr>
          <w:rFonts w:ascii="Times New Roman" w:hAnsi="Times New Roman" w:cs="Times New Roman"/>
          <w:sz w:val="24"/>
          <w:szCs w:val="24"/>
        </w:rPr>
        <w:t xml:space="preserve">t referred further to the case of </w:t>
      </w:r>
      <w:r w:rsidR="00A02B57" w:rsidRPr="000E4DE1">
        <w:rPr>
          <w:rFonts w:ascii="Times New Roman" w:hAnsi="Times New Roman" w:cs="Times New Roman"/>
          <w:i/>
          <w:sz w:val="24"/>
          <w:szCs w:val="24"/>
        </w:rPr>
        <w:t>Deweras Farm (Private) Limited &amp; Others</w:t>
      </w:r>
      <w:r w:rsidR="00A02B57" w:rsidRPr="00F42ED8">
        <w:rPr>
          <w:rFonts w:ascii="Times New Roman" w:hAnsi="Times New Roman" w:cs="Times New Roman"/>
          <w:sz w:val="24"/>
          <w:szCs w:val="24"/>
        </w:rPr>
        <w:t xml:space="preserve"> v </w:t>
      </w:r>
      <w:r w:rsidR="00A02B57" w:rsidRPr="000E4DE1">
        <w:rPr>
          <w:rFonts w:ascii="Times New Roman" w:hAnsi="Times New Roman" w:cs="Times New Roman"/>
          <w:i/>
          <w:sz w:val="24"/>
          <w:szCs w:val="24"/>
        </w:rPr>
        <w:t>Zimbank Corporation</w:t>
      </w:r>
      <w:r w:rsidR="00A02B57" w:rsidRPr="00F42ED8">
        <w:rPr>
          <w:rFonts w:ascii="Times New Roman" w:hAnsi="Times New Roman" w:cs="Times New Roman"/>
          <w:sz w:val="24"/>
          <w:szCs w:val="24"/>
        </w:rPr>
        <w:t xml:space="preserve"> 1997 (2) ZLR 47 (H) where it was said-</w:t>
      </w:r>
    </w:p>
    <w:p w:rsidR="00FC6409" w:rsidRDefault="00A02B57" w:rsidP="00BD3319">
      <w:pPr>
        <w:spacing w:after="0" w:line="240" w:lineRule="auto"/>
        <w:jc w:val="both"/>
        <w:rPr>
          <w:rFonts w:ascii="Times New Roman" w:hAnsi="Times New Roman" w:cs="Times New Roman"/>
          <w:sz w:val="24"/>
          <w:szCs w:val="24"/>
        </w:rPr>
      </w:pPr>
      <w:r w:rsidRPr="00F42ED8">
        <w:rPr>
          <w:rFonts w:ascii="Times New Roman" w:hAnsi="Times New Roman" w:cs="Times New Roman"/>
          <w:sz w:val="24"/>
          <w:szCs w:val="24"/>
        </w:rPr>
        <w:t xml:space="preserve">        “On a proper approach to the concept of willfulness default in the High Court matters, it </w:t>
      </w:r>
      <w:r w:rsidR="00BD3319">
        <w:rPr>
          <w:rFonts w:ascii="Times New Roman" w:hAnsi="Times New Roman" w:cs="Times New Roman"/>
          <w:sz w:val="24"/>
          <w:szCs w:val="24"/>
        </w:rPr>
        <w:tab/>
      </w:r>
      <w:r w:rsidRPr="00F42ED8">
        <w:rPr>
          <w:rFonts w:ascii="Times New Roman" w:hAnsi="Times New Roman" w:cs="Times New Roman"/>
          <w:sz w:val="24"/>
          <w:szCs w:val="24"/>
        </w:rPr>
        <w:t xml:space="preserve">should be seen that the expression refers to that extreme of circumstance where the </w:t>
      </w:r>
      <w:r w:rsidR="00BD3319">
        <w:rPr>
          <w:rFonts w:ascii="Times New Roman" w:hAnsi="Times New Roman" w:cs="Times New Roman"/>
          <w:sz w:val="24"/>
          <w:szCs w:val="24"/>
        </w:rPr>
        <w:tab/>
      </w:r>
      <w:r w:rsidRPr="00F42ED8">
        <w:rPr>
          <w:rFonts w:ascii="Times New Roman" w:hAnsi="Times New Roman" w:cs="Times New Roman"/>
          <w:sz w:val="24"/>
          <w:szCs w:val="24"/>
        </w:rPr>
        <w:t xml:space="preserve">expression for default reveals that the applicant for rescission knowingly and deliberately </w:t>
      </w:r>
      <w:r w:rsidR="00BD3319">
        <w:rPr>
          <w:rFonts w:ascii="Times New Roman" w:hAnsi="Times New Roman" w:cs="Times New Roman"/>
          <w:sz w:val="24"/>
          <w:szCs w:val="24"/>
        </w:rPr>
        <w:tab/>
      </w:r>
      <w:r w:rsidRPr="00F42ED8">
        <w:rPr>
          <w:rFonts w:ascii="Times New Roman" w:hAnsi="Times New Roman" w:cs="Times New Roman"/>
          <w:sz w:val="24"/>
          <w:szCs w:val="24"/>
        </w:rPr>
        <w:t xml:space="preserve">refrained from opposing the relief sought. He acquiesced in the judgment being taken </w:t>
      </w:r>
      <w:r w:rsidR="00BD3319">
        <w:rPr>
          <w:rFonts w:ascii="Times New Roman" w:hAnsi="Times New Roman" w:cs="Times New Roman"/>
          <w:sz w:val="24"/>
          <w:szCs w:val="24"/>
        </w:rPr>
        <w:tab/>
      </w:r>
      <w:r w:rsidRPr="00F42ED8">
        <w:rPr>
          <w:rFonts w:ascii="Times New Roman" w:hAnsi="Times New Roman" w:cs="Times New Roman"/>
          <w:sz w:val="24"/>
          <w:szCs w:val="24"/>
        </w:rPr>
        <w:t xml:space="preserve">against him.” </w:t>
      </w:r>
    </w:p>
    <w:p w:rsidR="00BD3319" w:rsidRPr="00F42ED8" w:rsidRDefault="00BD3319" w:rsidP="00BD3319">
      <w:pPr>
        <w:spacing w:after="0" w:line="240" w:lineRule="auto"/>
        <w:jc w:val="both"/>
        <w:rPr>
          <w:rFonts w:ascii="Times New Roman" w:hAnsi="Times New Roman" w:cs="Times New Roman"/>
          <w:sz w:val="24"/>
          <w:szCs w:val="24"/>
        </w:rPr>
      </w:pPr>
    </w:p>
    <w:p w:rsidR="007169C8" w:rsidRPr="00F42ED8" w:rsidRDefault="00BD3319" w:rsidP="00F42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C6409" w:rsidRPr="00F42ED8">
        <w:rPr>
          <w:rFonts w:ascii="Times New Roman" w:hAnsi="Times New Roman" w:cs="Times New Roman"/>
          <w:sz w:val="24"/>
          <w:szCs w:val="24"/>
        </w:rPr>
        <w:t xml:space="preserve">The respondent in its submissions maintained that the applicant was advised telephonically and in writing of the set down date but deliberately refrained from attending. It was its contention that the applicant was in wilful default. </w:t>
      </w:r>
      <w:r w:rsidR="007169C8" w:rsidRPr="00F42ED8">
        <w:rPr>
          <w:rFonts w:ascii="Times New Roman" w:hAnsi="Times New Roman" w:cs="Times New Roman"/>
          <w:sz w:val="24"/>
          <w:szCs w:val="24"/>
        </w:rPr>
        <w:t>To support its contention the respondent attached a letter written by the applicant’s erstwhile legal practitioners dated the 21</w:t>
      </w:r>
      <w:r w:rsidR="007169C8" w:rsidRPr="00F42ED8">
        <w:rPr>
          <w:rFonts w:ascii="Times New Roman" w:hAnsi="Times New Roman" w:cs="Times New Roman"/>
          <w:sz w:val="24"/>
          <w:szCs w:val="24"/>
          <w:vertAlign w:val="superscript"/>
        </w:rPr>
        <w:t>st</w:t>
      </w:r>
      <w:r w:rsidR="007169C8" w:rsidRPr="00F42ED8">
        <w:rPr>
          <w:rFonts w:ascii="Times New Roman" w:hAnsi="Times New Roman" w:cs="Times New Roman"/>
          <w:sz w:val="24"/>
          <w:szCs w:val="24"/>
        </w:rPr>
        <w:t xml:space="preserve"> August 2017 wherein the legal practitioner who handled the matter on behalf of the applicant </w:t>
      </w:r>
      <w:r w:rsidR="007169C8" w:rsidRPr="00BD3319">
        <w:rPr>
          <w:rFonts w:ascii="Times New Roman" w:hAnsi="Times New Roman" w:cs="Times New Roman"/>
          <w:i/>
          <w:sz w:val="24"/>
          <w:szCs w:val="24"/>
        </w:rPr>
        <w:t>G Dzitiro</w:t>
      </w:r>
      <w:r w:rsidR="007169C8" w:rsidRPr="00F42ED8">
        <w:rPr>
          <w:rFonts w:ascii="Times New Roman" w:hAnsi="Times New Roman" w:cs="Times New Roman"/>
          <w:sz w:val="24"/>
          <w:szCs w:val="24"/>
        </w:rPr>
        <w:t xml:space="preserve"> said among other things that-</w:t>
      </w:r>
    </w:p>
    <w:p w:rsidR="007169C8" w:rsidRDefault="007169C8" w:rsidP="00BD3319">
      <w:pPr>
        <w:spacing w:after="0" w:line="240" w:lineRule="auto"/>
        <w:jc w:val="both"/>
        <w:rPr>
          <w:rFonts w:ascii="Times New Roman" w:hAnsi="Times New Roman" w:cs="Times New Roman"/>
          <w:sz w:val="24"/>
          <w:szCs w:val="24"/>
        </w:rPr>
      </w:pPr>
      <w:r w:rsidRPr="00F42ED8">
        <w:rPr>
          <w:rFonts w:ascii="Times New Roman" w:hAnsi="Times New Roman" w:cs="Times New Roman"/>
          <w:sz w:val="24"/>
          <w:szCs w:val="24"/>
        </w:rPr>
        <w:t xml:space="preserve">            “We advise that we renounced agency in this matter and prior to our renunciation clients </w:t>
      </w:r>
      <w:r w:rsidR="00BD3319">
        <w:rPr>
          <w:rFonts w:ascii="Times New Roman" w:hAnsi="Times New Roman" w:cs="Times New Roman"/>
          <w:sz w:val="24"/>
          <w:szCs w:val="24"/>
        </w:rPr>
        <w:tab/>
      </w:r>
      <w:r w:rsidRPr="00F42ED8">
        <w:rPr>
          <w:rFonts w:ascii="Times New Roman" w:hAnsi="Times New Roman" w:cs="Times New Roman"/>
          <w:sz w:val="24"/>
          <w:szCs w:val="24"/>
        </w:rPr>
        <w:t xml:space="preserve">had been advised of the effect of our non-attendance to their matters. A copy of this </w:t>
      </w:r>
      <w:r w:rsidR="00BD3319">
        <w:rPr>
          <w:rFonts w:ascii="Times New Roman" w:hAnsi="Times New Roman" w:cs="Times New Roman"/>
          <w:sz w:val="24"/>
          <w:szCs w:val="24"/>
        </w:rPr>
        <w:tab/>
      </w:r>
      <w:r w:rsidRPr="00F42ED8">
        <w:rPr>
          <w:rFonts w:ascii="Times New Roman" w:hAnsi="Times New Roman" w:cs="Times New Roman"/>
          <w:sz w:val="24"/>
          <w:szCs w:val="24"/>
        </w:rPr>
        <w:t>confidential communication was emailed to So</w:t>
      </w:r>
      <w:r w:rsidR="008527C8" w:rsidRPr="00F42ED8">
        <w:rPr>
          <w:rFonts w:ascii="Times New Roman" w:hAnsi="Times New Roman" w:cs="Times New Roman"/>
          <w:sz w:val="24"/>
          <w:szCs w:val="24"/>
        </w:rPr>
        <w:t>ckrain</w:t>
      </w:r>
      <w:r w:rsidRPr="00F42ED8">
        <w:rPr>
          <w:rFonts w:ascii="Times New Roman" w:hAnsi="Times New Roman" w:cs="Times New Roman"/>
          <w:sz w:val="24"/>
          <w:szCs w:val="24"/>
        </w:rPr>
        <w:t xml:space="preserve"> Investments and Mr Rungwave, the </w:t>
      </w:r>
      <w:r w:rsidR="00BD3319">
        <w:rPr>
          <w:rFonts w:ascii="Times New Roman" w:hAnsi="Times New Roman" w:cs="Times New Roman"/>
          <w:sz w:val="24"/>
          <w:szCs w:val="24"/>
        </w:rPr>
        <w:tab/>
      </w:r>
      <w:r w:rsidRPr="00F42ED8">
        <w:rPr>
          <w:rFonts w:ascii="Times New Roman" w:hAnsi="Times New Roman" w:cs="Times New Roman"/>
          <w:sz w:val="24"/>
          <w:szCs w:val="24"/>
        </w:rPr>
        <w:t>contact person appearing on file, and is dated 15</w:t>
      </w:r>
      <w:r w:rsidRPr="00F42ED8">
        <w:rPr>
          <w:rFonts w:ascii="Times New Roman" w:hAnsi="Times New Roman" w:cs="Times New Roman"/>
          <w:sz w:val="24"/>
          <w:szCs w:val="24"/>
          <w:vertAlign w:val="superscript"/>
        </w:rPr>
        <w:t>th</w:t>
      </w:r>
      <w:r w:rsidRPr="00F42ED8">
        <w:rPr>
          <w:rFonts w:ascii="Times New Roman" w:hAnsi="Times New Roman" w:cs="Times New Roman"/>
          <w:sz w:val="24"/>
          <w:szCs w:val="24"/>
        </w:rPr>
        <w:t xml:space="preserve"> February 2017.</w:t>
      </w:r>
    </w:p>
    <w:p w:rsidR="00BD3319" w:rsidRPr="00F42ED8" w:rsidRDefault="00BD3319" w:rsidP="00BD3319">
      <w:pPr>
        <w:spacing w:after="0" w:line="240" w:lineRule="auto"/>
        <w:jc w:val="both"/>
        <w:rPr>
          <w:rFonts w:ascii="Times New Roman" w:hAnsi="Times New Roman" w:cs="Times New Roman"/>
          <w:sz w:val="24"/>
          <w:szCs w:val="24"/>
        </w:rPr>
      </w:pPr>
    </w:p>
    <w:p w:rsidR="00005293" w:rsidRDefault="00BD3319" w:rsidP="00BD33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169C8" w:rsidRPr="00F42ED8">
        <w:rPr>
          <w:rFonts w:ascii="Times New Roman" w:hAnsi="Times New Roman" w:cs="Times New Roman"/>
          <w:sz w:val="24"/>
          <w:szCs w:val="24"/>
        </w:rPr>
        <w:t xml:space="preserve">Our notes appearing on file indicate that a request was made via telephone attendance for </w:t>
      </w:r>
      <w:r>
        <w:rPr>
          <w:rFonts w:ascii="Times New Roman" w:hAnsi="Times New Roman" w:cs="Times New Roman"/>
          <w:sz w:val="24"/>
          <w:szCs w:val="24"/>
        </w:rPr>
        <w:tab/>
      </w:r>
      <w:r w:rsidR="007169C8" w:rsidRPr="00F42ED8">
        <w:rPr>
          <w:rFonts w:ascii="Times New Roman" w:hAnsi="Times New Roman" w:cs="Times New Roman"/>
          <w:sz w:val="24"/>
          <w:szCs w:val="24"/>
        </w:rPr>
        <w:t xml:space="preserve">Mr Rungware to come and collect the notice of set down for trial. It appears the notice of </w:t>
      </w:r>
      <w:r>
        <w:rPr>
          <w:rFonts w:ascii="Times New Roman" w:hAnsi="Times New Roman" w:cs="Times New Roman"/>
          <w:sz w:val="24"/>
          <w:szCs w:val="24"/>
        </w:rPr>
        <w:tab/>
      </w:r>
      <w:r w:rsidR="007169C8" w:rsidRPr="00F42ED8">
        <w:rPr>
          <w:rFonts w:ascii="Times New Roman" w:hAnsi="Times New Roman" w:cs="Times New Roman"/>
          <w:sz w:val="24"/>
          <w:szCs w:val="24"/>
        </w:rPr>
        <w:t xml:space="preserve">set down was never collected. We urge you to refer to the confidential correspondence </w:t>
      </w:r>
      <w:r>
        <w:rPr>
          <w:rFonts w:ascii="Times New Roman" w:hAnsi="Times New Roman" w:cs="Times New Roman"/>
          <w:sz w:val="24"/>
          <w:szCs w:val="24"/>
        </w:rPr>
        <w:tab/>
      </w:r>
      <w:r w:rsidR="007169C8" w:rsidRPr="00F42ED8">
        <w:rPr>
          <w:rFonts w:ascii="Times New Roman" w:hAnsi="Times New Roman" w:cs="Times New Roman"/>
          <w:sz w:val="24"/>
          <w:szCs w:val="24"/>
        </w:rPr>
        <w:t>dated 15</w:t>
      </w:r>
      <w:r w:rsidR="007169C8" w:rsidRPr="00F42ED8">
        <w:rPr>
          <w:rFonts w:ascii="Times New Roman" w:hAnsi="Times New Roman" w:cs="Times New Roman"/>
          <w:sz w:val="24"/>
          <w:szCs w:val="24"/>
          <w:vertAlign w:val="superscript"/>
        </w:rPr>
        <w:t>th</w:t>
      </w:r>
      <w:r w:rsidR="007169C8" w:rsidRPr="00F42ED8">
        <w:rPr>
          <w:rFonts w:ascii="Times New Roman" w:hAnsi="Times New Roman" w:cs="Times New Roman"/>
          <w:sz w:val="24"/>
          <w:szCs w:val="24"/>
        </w:rPr>
        <w:t xml:space="preserve"> February 2017 together with the need for a telephone request that Mr </w:t>
      </w:r>
      <w:r>
        <w:rPr>
          <w:rFonts w:ascii="Times New Roman" w:hAnsi="Times New Roman" w:cs="Times New Roman"/>
          <w:sz w:val="24"/>
          <w:szCs w:val="24"/>
        </w:rPr>
        <w:tab/>
      </w:r>
      <w:r w:rsidR="007169C8" w:rsidRPr="00F42ED8">
        <w:rPr>
          <w:rFonts w:ascii="Times New Roman" w:hAnsi="Times New Roman" w:cs="Times New Roman"/>
          <w:sz w:val="24"/>
          <w:szCs w:val="24"/>
        </w:rPr>
        <w:t>Rungwave should collect a copy of the Notice of set down</w:t>
      </w:r>
      <w:r w:rsidR="00005293" w:rsidRPr="00F42ED8">
        <w:rPr>
          <w:rFonts w:ascii="Times New Roman" w:hAnsi="Times New Roman" w:cs="Times New Roman"/>
          <w:sz w:val="24"/>
          <w:szCs w:val="24"/>
        </w:rPr>
        <w:t>.</w:t>
      </w:r>
    </w:p>
    <w:p w:rsidR="00BD3319" w:rsidRPr="00F42ED8" w:rsidRDefault="00BD3319" w:rsidP="00BD3319">
      <w:pPr>
        <w:spacing w:after="0" w:line="240" w:lineRule="auto"/>
        <w:jc w:val="both"/>
        <w:rPr>
          <w:rFonts w:ascii="Times New Roman" w:hAnsi="Times New Roman" w:cs="Times New Roman"/>
          <w:sz w:val="24"/>
          <w:szCs w:val="24"/>
        </w:rPr>
      </w:pPr>
    </w:p>
    <w:p w:rsidR="00005293" w:rsidRDefault="00BD3319" w:rsidP="00BD33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05293" w:rsidRPr="00F42ED8">
        <w:rPr>
          <w:rFonts w:ascii="Times New Roman" w:hAnsi="Times New Roman" w:cs="Times New Roman"/>
          <w:sz w:val="24"/>
          <w:szCs w:val="24"/>
        </w:rPr>
        <w:t>A copy of this response has also been sent to Mushoriwa Pasi Attorneys.”</w:t>
      </w:r>
    </w:p>
    <w:p w:rsidR="00BD3319" w:rsidRPr="00F42ED8" w:rsidRDefault="00BD3319" w:rsidP="00BD3319">
      <w:pPr>
        <w:spacing w:after="0" w:line="240" w:lineRule="auto"/>
        <w:jc w:val="both"/>
        <w:rPr>
          <w:rFonts w:ascii="Times New Roman" w:hAnsi="Times New Roman" w:cs="Times New Roman"/>
          <w:sz w:val="24"/>
          <w:szCs w:val="24"/>
        </w:rPr>
      </w:pPr>
    </w:p>
    <w:p w:rsidR="004B6218" w:rsidRPr="00F42ED8" w:rsidRDefault="00BD3319" w:rsidP="00F42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05F27" w:rsidRPr="00BD3319">
        <w:rPr>
          <w:rFonts w:ascii="Times New Roman" w:hAnsi="Times New Roman" w:cs="Times New Roman"/>
          <w:i/>
          <w:sz w:val="24"/>
          <w:szCs w:val="24"/>
        </w:rPr>
        <w:t>In casu</w:t>
      </w:r>
      <w:r w:rsidR="00005F27" w:rsidRPr="00F42ED8">
        <w:rPr>
          <w:rFonts w:ascii="Times New Roman" w:hAnsi="Times New Roman" w:cs="Times New Roman"/>
          <w:sz w:val="24"/>
          <w:szCs w:val="24"/>
        </w:rPr>
        <w:t xml:space="preserve"> a proper Notice of set down was </w:t>
      </w:r>
      <w:r w:rsidR="00C46EB9" w:rsidRPr="00F42ED8">
        <w:rPr>
          <w:rFonts w:ascii="Times New Roman" w:hAnsi="Times New Roman" w:cs="Times New Roman"/>
          <w:sz w:val="24"/>
          <w:szCs w:val="24"/>
        </w:rPr>
        <w:t xml:space="preserve">therefore </w:t>
      </w:r>
      <w:r w:rsidR="00005F27" w:rsidRPr="00F42ED8">
        <w:rPr>
          <w:rFonts w:ascii="Times New Roman" w:hAnsi="Times New Roman" w:cs="Times New Roman"/>
          <w:sz w:val="24"/>
          <w:szCs w:val="24"/>
        </w:rPr>
        <w:t>duly served on the applicant’s erstwhile legal practitioners before they renounced agency. The applicant was advised not only of the renunciation but also of the need to come and collect the Notice of set down. The applicant’s representatives for reasons known to them- selves deliberately refrained from going to collect</w:t>
      </w:r>
      <w:r w:rsidR="00402117" w:rsidRPr="00F42ED8">
        <w:rPr>
          <w:rFonts w:ascii="Times New Roman" w:hAnsi="Times New Roman" w:cs="Times New Roman"/>
          <w:sz w:val="24"/>
          <w:szCs w:val="24"/>
        </w:rPr>
        <w:t xml:space="preserve"> the notice of set down</w:t>
      </w:r>
      <w:r w:rsidR="00005F27" w:rsidRPr="00F42ED8">
        <w:rPr>
          <w:rFonts w:ascii="Times New Roman" w:hAnsi="Times New Roman" w:cs="Times New Roman"/>
          <w:sz w:val="24"/>
          <w:szCs w:val="24"/>
        </w:rPr>
        <w:t xml:space="preserve"> resulting in the default judgment being granted against the applicant.</w:t>
      </w:r>
      <w:r w:rsidR="00607394" w:rsidRPr="00F42ED8">
        <w:rPr>
          <w:rFonts w:ascii="Times New Roman" w:hAnsi="Times New Roman" w:cs="Times New Roman"/>
          <w:sz w:val="24"/>
          <w:szCs w:val="24"/>
        </w:rPr>
        <w:t xml:space="preserve"> For this reason I am satisfied that the applicant was in wilful default but now wants to soil the reputation of their erstwhile legal practitioners by peddling falsehoods. There is therefore no reasonable explanation for the default. Even </w:t>
      </w:r>
      <w:r w:rsidR="00F00189" w:rsidRPr="00F42ED8">
        <w:rPr>
          <w:rFonts w:ascii="Times New Roman" w:hAnsi="Times New Roman" w:cs="Times New Roman"/>
          <w:sz w:val="24"/>
          <w:szCs w:val="24"/>
        </w:rPr>
        <w:t>i</w:t>
      </w:r>
      <w:r w:rsidR="00607394" w:rsidRPr="00F42ED8">
        <w:rPr>
          <w:rFonts w:ascii="Times New Roman" w:hAnsi="Times New Roman" w:cs="Times New Roman"/>
          <w:sz w:val="24"/>
          <w:szCs w:val="24"/>
        </w:rPr>
        <w:t xml:space="preserve">f it is true that the applicant’s legal practitioners did not advise the applicant, </w:t>
      </w:r>
      <w:r w:rsidR="00F00189" w:rsidRPr="00F42ED8">
        <w:rPr>
          <w:rFonts w:ascii="Times New Roman" w:hAnsi="Times New Roman" w:cs="Times New Roman"/>
          <w:sz w:val="24"/>
          <w:szCs w:val="24"/>
        </w:rPr>
        <w:t xml:space="preserve">which I do not believe, </w:t>
      </w:r>
      <w:r w:rsidR="00607394" w:rsidRPr="00F42ED8">
        <w:rPr>
          <w:rFonts w:ascii="Times New Roman" w:hAnsi="Times New Roman" w:cs="Times New Roman"/>
          <w:sz w:val="24"/>
          <w:szCs w:val="24"/>
        </w:rPr>
        <w:t>the applicant will have to swim or sink with its erstwhile legal practitioners</w:t>
      </w:r>
      <w:r w:rsidR="004B7F85" w:rsidRPr="00F42ED8">
        <w:rPr>
          <w:rFonts w:ascii="Times New Roman" w:hAnsi="Times New Roman" w:cs="Times New Roman"/>
          <w:sz w:val="24"/>
          <w:szCs w:val="24"/>
        </w:rPr>
        <w:t xml:space="preserve"> who were served before they renounced agency</w:t>
      </w:r>
      <w:r w:rsidR="00607394" w:rsidRPr="00F42ED8">
        <w:rPr>
          <w:rFonts w:ascii="Times New Roman" w:hAnsi="Times New Roman" w:cs="Times New Roman"/>
          <w:sz w:val="24"/>
          <w:szCs w:val="24"/>
        </w:rPr>
        <w:t>.</w:t>
      </w:r>
    </w:p>
    <w:p w:rsidR="004B6218" w:rsidRPr="00F42ED8" w:rsidRDefault="004B6218" w:rsidP="00F42ED8">
      <w:pPr>
        <w:spacing w:after="0" w:line="360" w:lineRule="auto"/>
        <w:jc w:val="both"/>
        <w:rPr>
          <w:rFonts w:ascii="Times New Roman" w:hAnsi="Times New Roman" w:cs="Times New Roman"/>
          <w:b/>
          <w:sz w:val="24"/>
          <w:szCs w:val="24"/>
          <w:u w:val="single"/>
        </w:rPr>
      </w:pPr>
      <w:r w:rsidRPr="00F42ED8">
        <w:rPr>
          <w:rFonts w:ascii="Times New Roman" w:hAnsi="Times New Roman" w:cs="Times New Roman"/>
          <w:b/>
          <w:sz w:val="24"/>
          <w:szCs w:val="24"/>
          <w:u w:val="single"/>
        </w:rPr>
        <w:t>WHETHER OR NOT THE APPLICATION IS BONA FIDE?</w:t>
      </w:r>
    </w:p>
    <w:p w:rsidR="00733F16" w:rsidRPr="00F42ED8" w:rsidRDefault="00BD3319" w:rsidP="00F42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B6218" w:rsidRPr="00F42ED8">
        <w:rPr>
          <w:rFonts w:ascii="Times New Roman" w:hAnsi="Times New Roman" w:cs="Times New Roman"/>
          <w:sz w:val="24"/>
          <w:szCs w:val="24"/>
        </w:rPr>
        <w:t>The explanation for the default is unsatisfactory and aimed at tainting the erstwhile legal practitioners. It therefore follows that the application also fails to meet the second requirement required in rescinding default judgment. The explanation that the former legal practitioners negated their duty is malicious especially where the applicant was notified of the notice of set down by the erstwhile legal practitioners</w:t>
      </w:r>
      <w:r w:rsidR="004C3E46" w:rsidRPr="00F42ED8">
        <w:rPr>
          <w:rFonts w:ascii="Times New Roman" w:hAnsi="Times New Roman" w:cs="Times New Roman"/>
          <w:sz w:val="24"/>
          <w:szCs w:val="24"/>
        </w:rPr>
        <w:t xml:space="preserve"> before they renounced agency but deliberately decided not to go and collect the notice of set down</w:t>
      </w:r>
      <w:r w:rsidR="004B6218" w:rsidRPr="00F42ED8">
        <w:rPr>
          <w:rFonts w:ascii="Times New Roman" w:hAnsi="Times New Roman" w:cs="Times New Roman"/>
          <w:sz w:val="24"/>
          <w:szCs w:val="24"/>
        </w:rPr>
        <w:t>. While the applicant has cast blame on the erstwhile legal practitioners, it is important that the integrity of this Honourable Court should not be undermined. Litigants</w:t>
      </w:r>
      <w:r w:rsidR="00733F16" w:rsidRPr="00F42ED8">
        <w:rPr>
          <w:rFonts w:ascii="Times New Roman" w:hAnsi="Times New Roman" w:cs="Times New Roman"/>
          <w:sz w:val="24"/>
          <w:szCs w:val="24"/>
        </w:rPr>
        <w:t>, it has been said time without number that they</w:t>
      </w:r>
      <w:r w:rsidR="004B6218" w:rsidRPr="00F42ED8">
        <w:rPr>
          <w:rFonts w:ascii="Times New Roman" w:hAnsi="Times New Roman" w:cs="Times New Roman"/>
          <w:sz w:val="24"/>
          <w:szCs w:val="24"/>
        </w:rPr>
        <w:t xml:space="preserve"> should approach this Honourable Court with clean hands and while placing true facts before the Court</w:t>
      </w:r>
      <w:r w:rsidR="00733F16" w:rsidRPr="00F42ED8">
        <w:rPr>
          <w:rFonts w:ascii="Times New Roman" w:hAnsi="Times New Roman" w:cs="Times New Roman"/>
          <w:sz w:val="24"/>
          <w:szCs w:val="24"/>
        </w:rPr>
        <w:t xml:space="preserve"> otherwise they risk being penalized by an order of costs on a higher scale</w:t>
      </w:r>
      <w:r w:rsidR="004B6218" w:rsidRPr="00F42ED8">
        <w:rPr>
          <w:rFonts w:ascii="Times New Roman" w:hAnsi="Times New Roman" w:cs="Times New Roman"/>
          <w:sz w:val="24"/>
          <w:szCs w:val="24"/>
        </w:rPr>
        <w:t>.</w:t>
      </w:r>
      <w:r w:rsidR="00733F16" w:rsidRPr="00F42ED8">
        <w:rPr>
          <w:rFonts w:ascii="Times New Roman" w:hAnsi="Times New Roman" w:cs="Times New Roman"/>
          <w:sz w:val="24"/>
          <w:szCs w:val="24"/>
        </w:rPr>
        <w:t xml:space="preserve"> See </w:t>
      </w:r>
      <w:r w:rsidR="00733F16" w:rsidRPr="00BD3319">
        <w:rPr>
          <w:rFonts w:ascii="Times New Roman" w:hAnsi="Times New Roman" w:cs="Times New Roman"/>
          <w:i/>
          <w:sz w:val="24"/>
          <w:szCs w:val="24"/>
        </w:rPr>
        <w:t>Ramwide Investments (Private) Limited</w:t>
      </w:r>
      <w:r w:rsidR="00733F16" w:rsidRPr="00F42ED8">
        <w:rPr>
          <w:rFonts w:ascii="Times New Roman" w:hAnsi="Times New Roman" w:cs="Times New Roman"/>
          <w:sz w:val="24"/>
          <w:szCs w:val="24"/>
        </w:rPr>
        <w:t xml:space="preserve"> v </w:t>
      </w:r>
      <w:r w:rsidR="00733F16" w:rsidRPr="00BD3319">
        <w:rPr>
          <w:rFonts w:ascii="Times New Roman" w:hAnsi="Times New Roman" w:cs="Times New Roman"/>
          <w:i/>
          <w:sz w:val="24"/>
          <w:szCs w:val="24"/>
        </w:rPr>
        <w:t>Ronde Building Zimbabwe and Others</w:t>
      </w:r>
      <w:r w:rsidR="00733F16" w:rsidRPr="00F42ED8">
        <w:rPr>
          <w:rFonts w:ascii="Times New Roman" w:hAnsi="Times New Roman" w:cs="Times New Roman"/>
          <w:sz w:val="24"/>
          <w:szCs w:val="24"/>
        </w:rPr>
        <w:t xml:space="preserve"> HH-757-15.</w:t>
      </w:r>
    </w:p>
    <w:p w:rsidR="005D3AE7" w:rsidRPr="00F42ED8" w:rsidRDefault="001D4766" w:rsidP="00F42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3F16" w:rsidRPr="00F42ED8">
        <w:rPr>
          <w:rFonts w:ascii="Times New Roman" w:hAnsi="Times New Roman" w:cs="Times New Roman"/>
          <w:sz w:val="24"/>
          <w:szCs w:val="24"/>
        </w:rPr>
        <w:t>The applicant therefore failed the second hurdle required in rescinding the default judgment.</w:t>
      </w:r>
    </w:p>
    <w:p w:rsidR="005D3AE7" w:rsidRPr="00F42ED8" w:rsidRDefault="005D3AE7" w:rsidP="00F42ED8">
      <w:pPr>
        <w:spacing w:after="0" w:line="360" w:lineRule="auto"/>
        <w:jc w:val="both"/>
        <w:rPr>
          <w:rFonts w:ascii="Times New Roman" w:hAnsi="Times New Roman" w:cs="Times New Roman"/>
          <w:b/>
          <w:sz w:val="24"/>
          <w:szCs w:val="24"/>
          <w:u w:val="single"/>
        </w:rPr>
      </w:pPr>
      <w:r w:rsidRPr="00F42ED8">
        <w:rPr>
          <w:rFonts w:ascii="Times New Roman" w:hAnsi="Times New Roman" w:cs="Times New Roman"/>
          <w:b/>
          <w:sz w:val="24"/>
          <w:szCs w:val="24"/>
          <w:u w:val="single"/>
        </w:rPr>
        <w:t>WHETHER THERE ARE PROSPECTS OF SUCCESS?</w:t>
      </w:r>
    </w:p>
    <w:p w:rsidR="00A46C1F" w:rsidRPr="00F42ED8" w:rsidRDefault="001D4766" w:rsidP="00F42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3AE7" w:rsidRPr="00F42ED8">
        <w:rPr>
          <w:rFonts w:ascii="Times New Roman" w:hAnsi="Times New Roman" w:cs="Times New Roman"/>
          <w:sz w:val="24"/>
          <w:szCs w:val="24"/>
        </w:rPr>
        <w:t xml:space="preserve">The applicant’s defence is that the interest seemed to be higher than the debt. In the recent case of </w:t>
      </w:r>
      <w:r w:rsidR="005D3AE7" w:rsidRPr="001D4766">
        <w:rPr>
          <w:rFonts w:ascii="Times New Roman" w:hAnsi="Times New Roman" w:cs="Times New Roman"/>
          <w:i/>
          <w:sz w:val="24"/>
          <w:szCs w:val="24"/>
        </w:rPr>
        <w:t>ZB Bank Limited</w:t>
      </w:r>
      <w:r w:rsidR="005D3AE7" w:rsidRPr="00F42ED8">
        <w:rPr>
          <w:rFonts w:ascii="Times New Roman" w:hAnsi="Times New Roman" w:cs="Times New Roman"/>
          <w:sz w:val="24"/>
          <w:szCs w:val="24"/>
        </w:rPr>
        <w:t xml:space="preserve"> v </w:t>
      </w:r>
      <w:r w:rsidR="005D3AE7" w:rsidRPr="001D4766">
        <w:rPr>
          <w:rFonts w:ascii="Times New Roman" w:hAnsi="Times New Roman" w:cs="Times New Roman"/>
          <w:i/>
          <w:sz w:val="24"/>
          <w:szCs w:val="24"/>
        </w:rPr>
        <w:t xml:space="preserve">Eric Rose (Private) </w:t>
      </w:r>
      <w:r w:rsidR="00A46C1F" w:rsidRPr="001D4766">
        <w:rPr>
          <w:rFonts w:ascii="Times New Roman" w:hAnsi="Times New Roman" w:cs="Times New Roman"/>
          <w:i/>
          <w:sz w:val="24"/>
          <w:szCs w:val="24"/>
        </w:rPr>
        <w:t>Limited and Others</w:t>
      </w:r>
      <w:r w:rsidR="00A46C1F" w:rsidRPr="00F42ED8">
        <w:rPr>
          <w:rFonts w:ascii="Times New Roman" w:hAnsi="Times New Roman" w:cs="Times New Roman"/>
          <w:sz w:val="24"/>
          <w:szCs w:val="24"/>
        </w:rPr>
        <w:t xml:space="preserve"> HH-183-15 the Court held that-</w:t>
      </w:r>
    </w:p>
    <w:p w:rsidR="003553F4" w:rsidRDefault="00A46C1F" w:rsidP="001D4766">
      <w:pPr>
        <w:spacing w:after="0" w:line="240" w:lineRule="auto"/>
        <w:jc w:val="both"/>
        <w:rPr>
          <w:rFonts w:ascii="Times New Roman" w:hAnsi="Times New Roman" w:cs="Times New Roman"/>
          <w:sz w:val="24"/>
          <w:szCs w:val="24"/>
        </w:rPr>
      </w:pPr>
      <w:r w:rsidRPr="00F42ED8">
        <w:rPr>
          <w:rFonts w:ascii="Times New Roman" w:hAnsi="Times New Roman" w:cs="Times New Roman"/>
          <w:sz w:val="24"/>
          <w:szCs w:val="24"/>
        </w:rPr>
        <w:t xml:space="preserve">         “At common law there is no fixed customary rate that can be described as a standard rate </w:t>
      </w:r>
      <w:r w:rsidR="001D4766">
        <w:rPr>
          <w:rFonts w:ascii="Times New Roman" w:hAnsi="Times New Roman" w:cs="Times New Roman"/>
          <w:sz w:val="24"/>
          <w:szCs w:val="24"/>
        </w:rPr>
        <w:tab/>
      </w:r>
      <w:r w:rsidRPr="00F42ED8">
        <w:rPr>
          <w:rFonts w:ascii="Times New Roman" w:hAnsi="Times New Roman" w:cs="Times New Roman"/>
          <w:sz w:val="24"/>
          <w:szCs w:val="24"/>
        </w:rPr>
        <w:t xml:space="preserve">beyond which it can be said that a transaction becomes usurious. Rates of interest vary </w:t>
      </w:r>
      <w:r w:rsidR="001D4766">
        <w:rPr>
          <w:rFonts w:ascii="Times New Roman" w:hAnsi="Times New Roman" w:cs="Times New Roman"/>
          <w:sz w:val="24"/>
          <w:szCs w:val="24"/>
        </w:rPr>
        <w:lastRenderedPageBreak/>
        <w:tab/>
      </w:r>
      <w:r w:rsidRPr="00F42ED8">
        <w:rPr>
          <w:rFonts w:ascii="Times New Roman" w:hAnsi="Times New Roman" w:cs="Times New Roman"/>
          <w:sz w:val="24"/>
          <w:szCs w:val="24"/>
        </w:rPr>
        <w:t xml:space="preserve">with the nature of the financial transaction, the social and economic standing of the </w:t>
      </w:r>
      <w:r w:rsidR="001D4766">
        <w:rPr>
          <w:rFonts w:ascii="Times New Roman" w:hAnsi="Times New Roman" w:cs="Times New Roman"/>
          <w:sz w:val="24"/>
          <w:szCs w:val="24"/>
        </w:rPr>
        <w:tab/>
      </w:r>
      <w:r w:rsidRPr="00F42ED8">
        <w:rPr>
          <w:rFonts w:ascii="Times New Roman" w:hAnsi="Times New Roman" w:cs="Times New Roman"/>
          <w:sz w:val="24"/>
          <w:szCs w:val="24"/>
        </w:rPr>
        <w:t>parties, the r</w:t>
      </w:r>
      <w:r w:rsidR="00EB0D94">
        <w:rPr>
          <w:rFonts w:ascii="Times New Roman" w:hAnsi="Times New Roman" w:cs="Times New Roman"/>
          <w:sz w:val="24"/>
          <w:szCs w:val="24"/>
        </w:rPr>
        <w:t>isks and so on. The</w:t>
      </w:r>
      <w:r w:rsidRPr="00F42ED8">
        <w:rPr>
          <w:rFonts w:ascii="Times New Roman" w:hAnsi="Times New Roman" w:cs="Times New Roman"/>
          <w:sz w:val="24"/>
          <w:szCs w:val="24"/>
        </w:rPr>
        <w:t xml:space="preserve"> mere fact that the amount of interest seems high is not </w:t>
      </w:r>
      <w:r w:rsidR="001D4766">
        <w:rPr>
          <w:rFonts w:ascii="Times New Roman" w:hAnsi="Times New Roman" w:cs="Times New Roman"/>
          <w:sz w:val="24"/>
          <w:szCs w:val="24"/>
        </w:rPr>
        <w:tab/>
      </w:r>
      <w:r w:rsidRPr="00F42ED8">
        <w:rPr>
          <w:rFonts w:ascii="Times New Roman" w:hAnsi="Times New Roman" w:cs="Times New Roman"/>
          <w:sz w:val="24"/>
          <w:szCs w:val="24"/>
        </w:rPr>
        <w:t xml:space="preserve">sufficient to make the transaction usurious. What then is there in a transaction which </w:t>
      </w:r>
      <w:r w:rsidR="001D4766">
        <w:rPr>
          <w:rFonts w:ascii="Times New Roman" w:hAnsi="Times New Roman" w:cs="Times New Roman"/>
          <w:sz w:val="24"/>
          <w:szCs w:val="24"/>
        </w:rPr>
        <w:tab/>
      </w:r>
      <w:r w:rsidRPr="00F42ED8">
        <w:rPr>
          <w:rFonts w:ascii="Times New Roman" w:hAnsi="Times New Roman" w:cs="Times New Roman"/>
          <w:sz w:val="24"/>
          <w:szCs w:val="24"/>
        </w:rPr>
        <w:t xml:space="preserve">make it </w:t>
      </w:r>
      <w:r w:rsidR="003553F4" w:rsidRPr="00F42ED8">
        <w:rPr>
          <w:rFonts w:ascii="Times New Roman" w:hAnsi="Times New Roman" w:cs="Times New Roman"/>
          <w:sz w:val="24"/>
          <w:szCs w:val="24"/>
        </w:rPr>
        <w:t xml:space="preserve">usurious? If it is not the mere amount of interest, what other circumstances are </w:t>
      </w:r>
      <w:r w:rsidR="001D4766">
        <w:rPr>
          <w:rFonts w:ascii="Times New Roman" w:hAnsi="Times New Roman" w:cs="Times New Roman"/>
          <w:sz w:val="24"/>
          <w:szCs w:val="24"/>
        </w:rPr>
        <w:tab/>
      </w:r>
      <w:r w:rsidR="003553F4" w:rsidRPr="00F42ED8">
        <w:rPr>
          <w:rFonts w:ascii="Times New Roman" w:hAnsi="Times New Roman" w:cs="Times New Roman"/>
          <w:sz w:val="24"/>
          <w:szCs w:val="24"/>
        </w:rPr>
        <w:t xml:space="preserve">there? A party claiming rescission of contract on the basis of usury must show extortion </w:t>
      </w:r>
      <w:r w:rsidR="001D4766">
        <w:rPr>
          <w:rFonts w:ascii="Times New Roman" w:hAnsi="Times New Roman" w:cs="Times New Roman"/>
          <w:sz w:val="24"/>
          <w:szCs w:val="24"/>
        </w:rPr>
        <w:tab/>
      </w:r>
      <w:r w:rsidR="003553F4" w:rsidRPr="00F42ED8">
        <w:rPr>
          <w:rFonts w:ascii="Times New Roman" w:hAnsi="Times New Roman" w:cs="Times New Roman"/>
          <w:sz w:val="24"/>
          <w:szCs w:val="24"/>
        </w:rPr>
        <w:t xml:space="preserve">or oppression or something akin to fraud. That approach is consistent with the balance </w:t>
      </w:r>
      <w:r w:rsidR="001D4766">
        <w:rPr>
          <w:rFonts w:ascii="Times New Roman" w:hAnsi="Times New Roman" w:cs="Times New Roman"/>
          <w:sz w:val="24"/>
          <w:szCs w:val="24"/>
        </w:rPr>
        <w:tab/>
      </w:r>
      <w:r w:rsidR="003553F4" w:rsidRPr="00F42ED8">
        <w:rPr>
          <w:rFonts w:ascii="Times New Roman" w:hAnsi="Times New Roman" w:cs="Times New Roman"/>
          <w:sz w:val="24"/>
          <w:szCs w:val="24"/>
        </w:rPr>
        <w:t xml:space="preserve">that has to be struck between, on the one hand, the liberty to regulate one’s life by freely </w:t>
      </w:r>
      <w:r w:rsidR="001D4766">
        <w:rPr>
          <w:rFonts w:ascii="Times New Roman" w:hAnsi="Times New Roman" w:cs="Times New Roman"/>
          <w:sz w:val="24"/>
          <w:szCs w:val="24"/>
        </w:rPr>
        <w:tab/>
      </w:r>
      <w:r w:rsidR="003553F4" w:rsidRPr="00F42ED8">
        <w:rPr>
          <w:rFonts w:ascii="Times New Roman" w:hAnsi="Times New Roman" w:cs="Times New Roman"/>
          <w:sz w:val="24"/>
          <w:szCs w:val="24"/>
        </w:rPr>
        <w:t xml:space="preserve">engaged contracts and, on the other, the striking down of the unacceptable excesses of </w:t>
      </w:r>
      <w:r w:rsidR="001D4766">
        <w:rPr>
          <w:rFonts w:ascii="Times New Roman" w:hAnsi="Times New Roman" w:cs="Times New Roman"/>
          <w:sz w:val="24"/>
          <w:szCs w:val="24"/>
        </w:rPr>
        <w:tab/>
      </w:r>
      <w:r w:rsidR="003553F4" w:rsidRPr="00F42ED8">
        <w:rPr>
          <w:rFonts w:ascii="Times New Roman" w:hAnsi="Times New Roman" w:cs="Times New Roman"/>
          <w:sz w:val="24"/>
          <w:szCs w:val="24"/>
        </w:rPr>
        <w:t xml:space="preserve">freedom of contract. It also accords with the notion that judges should approach with </w:t>
      </w:r>
      <w:r w:rsidR="001D4766">
        <w:rPr>
          <w:rFonts w:ascii="Times New Roman" w:hAnsi="Times New Roman" w:cs="Times New Roman"/>
          <w:sz w:val="24"/>
          <w:szCs w:val="24"/>
        </w:rPr>
        <w:tab/>
      </w:r>
      <w:r w:rsidR="003553F4" w:rsidRPr="00F42ED8">
        <w:rPr>
          <w:rFonts w:ascii="Times New Roman" w:hAnsi="Times New Roman" w:cs="Times New Roman"/>
          <w:sz w:val="24"/>
          <w:szCs w:val="24"/>
        </w:rPr>
        <w:t>restraint the task of intruding upon the domain of the private powers of citizens.”</w:t>
      </w:r>
    </w:p>
    <w:p w:rsidR="001D4766" w:rsidRPr="00F42ED8" w:rsidRDefault="001D4766" w:rsidP="001D4766">
      <w:pPr>
        <w:spacing w:after="0" w:line="240" w:lineRule="auto"/>
        <w:jc w:val="both"/>
        <w:rPr>
          <w:rFonts w:ascii="Times New Roman" w:hAnsi="Times New Roman" w:cs="Times New Roman"/>
          <w:sz w:val="24"/>
          <w:szCs w:val="24"/>
        </w:rPr>
      </w:pPr>
    </w:p>
    <w:p w:rsidR="008D0C65" w:rsidRPr="00F42ED8" w:rsidRDefault="001D4766" w:rsidP="00F42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553F4" w:rsidRPr="00F42ED8">
        <w:rPr>
          <w:rFonts w:ascii="Times New Roman" w:hAnsi="Times New Roman" w:cs="Times New Roman"/>
          <w:sz w:val="24"/>
          <w:szCs w:val="24"/>
        </w:rPr>
        <w:t xml:space="preserve">In my view applicant is attempting to renounce the contractual obligations by alleging the interest charged is usurious. However, while general it is accepted that interest must not exceed the debt, </w:t>
      </w:r>
      <w:r w:rsidR="00650E06" w:rsidRPr="00F42ED8">
        <w:rPr>
          <w:rFonts w:ascii="Times New Roman" w:hAnsi="Times New Roman" w:cs="Times New Roman"/>
          <w:sz w:val="24"/>
          <w:szCs w:val="24"/>
        </w:rPr>
        <w:t xml:space="preserve">if properly pleaded the applicant may succeed. But applying the factors stated in </w:t>
      </w:r>
      <w:r w:rsidR="00650E06" w:rsidRPr="001D4766">
        <w:rPr>
          <w:rFonts w:ascii="Times New Roman" w:hAnsi="Times New Roman" w:cs="Times New Roman"/>
          <w:i/>
          <w:sz w:val="24"/>
          <w:szCs w:val="24"/>
        </w:rPr>
        <w:t xml:space="preserve">Stockil </w:t>
      </w:r>
      <w:r w:rsidR="00650E06" w:rsidRPr="00F42ED8">
        <w:rPr>
          <w:rFonts w:ascii="Times New Roman" w:hAnsi="Times New Roman" w:cs="Times New Roman"/>
          <w:sz w:val="24"/>
          <w:szCs w:val="24"/>
        </w:rPr>
        <w:t xml:space="preserve">v </w:t>
      </w:r>
      <w:r w:rsidR="00650E06" w:rsidRPr="001D4766">
        <w:rPr>
          <w:rFonts w:ascii="Times New Roman" w:hAnsi="Times New Roman" w:cs="Times New Roman"/>
          <w:i/>
          <w:sz w:val="24"/>
          <w:szCs w:val="24"/>
        </w:rPr>
        <w:t>Griffiths supra</w:t>
      </w:r>
      <w:r w:rsidR="00650E06" w:rsidRPr="00F42ED8">
        <w:rPr>
          <w:rFonts w:ascii="Times New Roman" w:hAnsi="Times New Roman" w:cs="Times New Roman"/>
          <w:sz w:val="24"/>
          <w:szCs w:val="24"/>
        </w:rPr>
        <w:t xml:space="preserve"> these factors must be considered not only individually but in conjunction with one another and with the application as a whole. If one takes a literal approach if an applicant loses on one or some of the factors, and win one or some, one loses all. But if one takes a golden approach if one loses some and wins some, one may win all. But I do not think that was the intention of the court when it said “these factors must be considered not only individually but in conjunction with one another</w:t>
      </w:r>
      <w:r w:rsidR="008D0C65" w:rsidRPr="00F42ED8">
        <w:rPr>
          <w:rFonts w:ascii="Times New Roman" w:hAnsi="Times New Roman" w:cs="Times New Roman"/>
          <w:sz w:val="24"/>
          <w:szCs w:val="24"/>
        </w:rPr>
        <w:t xml:space="preserve"> and with the application as a whole.” </w:t>
      </w:r>
    </w:p>
    <w:p w:rsidR="008D0C65" w:rsidRPr="00F42ED8" w:rsidRDefault="00AD41B0" w:rsidP="00F42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0C65" w:rsidRPr="00F42ED8">
        <w:rPr>
          <w:rFonts w:ascii="Times New Roman" w:hAnsi="Times New Roman" w:cs="Times New Roman"/>
          <w:sz w:val="24"/>
          <w:szCs w:val="24"/>
        </w:rPr>
        <w:t>The applicant</w:t>
      </w:r>
      <w:r w:rsidR="00613085" w:rsidRPr="00F42ED8">
        <w:rPr>
          <w:rFonts w:ascii="Times New Roman" w:hAnsi="Times New Roman" w:cs="Times New Roman"/>
          <w:sz w:val="24"/>
          <w:szCs w:val="24"/>
        </w:rPr>
        <w:t xml:space="preserve"> therefore</w:t>
      </w:r>
      <w:r w:rsidR="008D0C65" w:rsidRPr="00F42ED8">
        <w:rPr>
          <w:rFonts w:ascii="Times New Roman" w:hAnsi="Times New Roman" w:cs="Times New Roman"/>
          <w:sz w:val="24"/>
          <w:szCs w:val="24"/>
        </w:rPr>
        <w:t xml:space="preserve"> has failed to satisfactorily discharge the onus of proof in respect of the requirements for rescission of default judgment. Default was wilful and there is no plausible defence to the main matter which has been raised by the applicant. The application will be dismissed with costs on a legal practitioner and client scale.</w:t>
      </w:r>
    </w:p>
    <w:p w:rsidR="008D0C65" w:rsidRPr="00F42ED8" w:rsidRDefault="008D0C65" w:rsidP="00F42ED8">
      <w:pPr>
        <w:spacing w:after="0" w:line="360" w:lineRule="auto"/>
        <w:jc w:val="both"/>
        <w:rPr>
          <w:rFonts w:ascii="Times New Roman" w:hAnsi="Times New Roman" w:cs="Times New Roman"/>
          <w:b/>
          <w:sz w:val="24"/>
          <w:szCs w:val="24"/>
        </w:rPr>
      </w:pPr>
      <w:r w:rsidRPr="00F42ED8">
        <w:rPr>
          <w:rFonts w:ascii="Times New Roman" w:hAnsi="Times New Roman" w:cs="Times New Roman"/>
          <w:b/>
          <w:sz w:val="24"/>
          <w:szCs w:val="24"/>
        </w:rPr>
        <w:t xml:space="preserve">IT IS ORDERED THAT </w:t>
      </w:r>
    </w:p>
    <w:p w:rsidR="00575E4A" w:rsidRPr="00F42ED8" w:rsidRDefault="00575E4A" w:rsidP="00F42ED8">
      <w:pPr>
        <w:pStyle w:val="ListParagraph"/>
        <w:numPr>
          <w:ilvl w:val="0"/>
          <w:numId w:val="1"/>
        </w:numPr>
        <w:spacing w:after="0" w:line="360" w:lineRule="auto"/>
        <w:jc w:val="both"/>
        <w:rPr>
          <w:rFonts w:ascii="Times New Roman" w:hAnsi="Times New Roman" w:cs="Times New Roman"/>
          <w:sz w:val="24"/>
          <w:szCs w:val="24"/>
        </w:rPr>
      </w:pPr>
      <w:r w:rsidRPr="00F42ED8">
        <w:rPr>
          <w:rFonts w:ascii="Times New Roman" w:hAnsi="Times New Roman" w:cs="Times New Roman"/>
          <w:sz w:val="24"/>
          <w:szCs w:val="24"/>
        </w:rPr>
        <w:t>The application for rescission of the default judgment granted on the 19</w:t>
      </w:r>
      <w:r w:rsidRPr="00F42ED8">
        <w:rPr>
          <w:rFonts w:ascii="Times New Roman" w:hAnsi="Times New Roman" w:cs="Times New Roman"/>
          <w:sz w:val="24"/>
          <w:szCs w:val="24"/>
          <w:vertAlign w:val="superscript"/>
        </w:rPr>
        <w:t>th</w:t>
      </w:r>
      <w:r w:rsidRPr="00F42ED8">
        <w:rPr>
          <w:rFonts w:ascii="Times New Roman" w:hAnsi="Times New Roman" w:cs="Times New Roman"/>
          <w:sz w:val="24"/>
          <w:szCs w:val="24"/>
        </w:rPr>
        <w:t xml:space="preserve"> of July 2017 is dismissed with costs on legal practitioner and client scale.</w:t>
      </w:r>
    </w:p>
    <w:p w:rsidR="00F45AFE" w:rsidRDefault="00F45AFE" w:rsidP="00F42ED8">
      <w:pPr>
        <w:spacing w:after="0" w:line="360" w:lineRule="auto"/>
        <w:jc w:val="both"/>
        <w:rPr>
          <w:rFonts w:ascii="Times New Roman" w:hAnsi="Times New Roman" w:cs="Times New Roman"/>
          <w:sz w:val="24"/>
          <w:szCs w:val="24"/>
        </w:rPr>
      </w:pPr>
    </w:p>
    <w:p w:rsidR="007229C5" w:rsidRDefault="007229C5" w:rsidP="00F42ED8">
      <w:pPr>
        <w:spacing w:after="0" w:line="360" w:lineRule="auto"/>
        <w:jc w:val="both"/>
        <w:rPr>
          <w:rFonts w:ascii="Times New Roman" w:hAnsi="Times New Roman" w:cs="Times New Roman"/>
          <w:sz w:val="24"/>
          <w:szCs w:val="24"/>
        </w:rPr>
      </w:pPr>
    </w:p>
    <w:p w:rsidR="007229C5" w:rsidRPr="00F42ED8" w:rsidRDefault="007229C5" w:rsidP="00F42ED8">
      <w:pPr>
        <w:spacing w:after="0" w:line="360" w:lineRule="auto"/>
        <w:jc w:val="both"/>
        <w:rPr>
          <w:rFonts w:ascii="Times New Roman" w:hAnsi="Times New Roman" w:cs="Times New Roman"/>
          <w:sz w:val="24"/>
          <w:szCs w:val="24"/>
        </w:rPr>
      </w:pPr>
    </w:p>
    <w:p w:rsidR="0099505B" w:rsidRPr="00F42ED8" w:rsidRDefault="0099505B" w:rsidP="00AD41B0">
      <w:pPr>
        <w:pStyle w:val="NoSpacing"/>
        <w:jc w:val="both"/>
        <w:rPr>
          <w:rFonts w:ascii="Times New Roman" w:hAnsi="Times New Roman" w:cs="Times New Roman"/>
          <w:sz w:val="24"/>
          <w:szCs w:val="24"/>
        </w:rPr>
      </w:pPr>
      <w:r w:rsidRPr="00AD41B0">
        <w:rPr>
          <w:rFonts w:ascii="Times New Roman" w:hAnsi="Times New Roman" w:cs="Times New Roman"/>
          <w:i/>
          <w:sz w:val="24"/>
          <w:szCs w:val="24"/>
        </w:rPr>
        <w:t>Garikayi &amp; Company</w:t>
      </w:r>
      <w:r w:rsidRPr="00F42ED8">
        <w:rPr>
          <w:rFonts w:ascii="Times New Roman" w:hAnsi="Times New Roman" w:cs="Times New Roman"/>
          <w:sz w:val="24"/>
          <w:szCs w:val="24"/>
        </w:rPr>
        <w:t>, applicant’s legal practitioners</w:t>
      </w:r>
    </w:p>
    <w:p w:rsidR="0099505B" w:rsidRPr="00F42ED8" w:rsidRDefault="0099505B" w:rsidP="00AD41B0">
      <w:pPr>
        <w:pStyle w:val="NoSpacing"/>
        <w:jc w:val="both"/>
        <w:rPr>
          <w:rFonts w:ascii="Times New Roman" w:hAnsi="Times New Roman" w:cs="Times New Roman"/>
          <w:sz w:val="24"/>
          <w:szCs w:val="24"/>
        </w:rPr>
      </w:pPr>
      <w:r w:rsidRPr="00AD41B0">
        <w:rPr>
          <w:rFonts w:ascii="Times New Roman" w:hAnsi="Times New Roman" w:cs="Times New Roman"/>
          <w:i/>
          <w:sz w:val="24"/>
          <w:szCs w:val="24"/>
        </w:rPr>
        <w:t>Mushoriwa Pasi Corporate Attorneys</w:t>
      </w:r>
      <w:r w:rsidRPr="00F42ED8">
        <w:rPr>
          <w:rFonts w:ascii="Times New Roman" w:hAnsi="Times New Roman" w:cs="Times New Roman"/>
          <w:sz w:val="24"/>
          <w:szCs w:val="24"/>
        </w:rPr>
        <w:t xml:space="preserve">, </w:t>
      </w:r>
      <w:r w:rsidR="00AD41B0" w:rsidRPr="00F42ED8">
        <w:rPr>
          <w:rFonts w:ascii="Times New Roman" w:hAnsi="Times New Roman" w:cs="Times New Roman"/>
          <w:sz w:val="24"/>
          <w:szCs w:val="24"/>
        </w:rPr>
        <w:t>respondent’s</w:t>
      </w:r>
      <w:r w:rsidRPr="00F42ED8">
        <w:rPr>
          <w:rFonts w:ascii="Times New Roman" w:hAnsi="Times New Roman" w:cs="Times New Roman"/>
          <w:sz w:val="24"/>
          <w:szCs w:val="24"/>
        </w:rPr>
        <w:t xml:space="preserve"> legal practitioners </w:t>
      </w:r>
    </w:p>
    <w:p w:rsidR="000F5377" w:rsidRPr="00F42ED8" w:rsidRDefault="008D0C65" w:rsidP="00F42ED8">
      <w:pPr>
        <w:spacing w:after="0" w:line="360" w:lineRule="auto"/>
        <w:jc w:val="both"/>
        <w:rPr>
          <w:rFonts w:ascii="Times New Roman" w:hAnsi="Times New Roman" w:cs="Times New Roman"/>
          <w:sz w:val="24"/>
          <w:szCs w:val="24"/>
        </w:rPr>
      </w:pPr>
      <w:r w:rsidRPr="00F42ED8">
        <w:rPr>
          <w:rFonts w:ascii="Times New Roman" w:hAnsi="Times New Roman" w:cs="Times New Roman"/>
          <w:sz w:val="24"/>
          <w:szCs w:val="24"/>
        </w:rPr>
        <w:t xml:space="preserve">    </w:t>
      </w:r>
      <w:r w:rsidR="00650E06" w:rsidRPr="00F42ED8">
        <w:rPr>
          <w:rFonts w:ascii="Times New Roman" w:hAnsi="Times New Roman" w:cs="Times New Roman"/>
          <w:sz w:val="24"/>
          <w:szCs w:val="24"/>
        </w:rPr>
        <w:t xml:space="preserve">  </w:t>
      </w:r>
      <w:r w:rsidR="003553F4" w:rsidRPr="00F42ED8">
        <w:rPr>
          <w:rFonts w:ascii="Times New Roman" w:hAnsi="Times New Roman" w:cs="Times New Roman"/>
          <w:sz w:val="24"/>
          <w:szCs w:val="24"/>
        </w:rPr>
        <w:t xml:space="preserve">   </w:t>
      </w:r>
      <w:r w:rsidR="00A46C1F" w:rsidRPr="00F42ED8">
        <w:rPr>
          <w:rFonts w:ascii="Times New Roman" w:hAnsi="Times New Roman" w:cs="Times New Roman"/>
          <w:sz w:val="24"/>
          <w:szCs w:val="24"/>
        </w:rPr>
        <w:t xml:space="preserve">  </w:t>
      </w:r>
      <w:r w:rsidR="005D3AE7" w:rsidRPr="00F42ED8">
        <w:rPr>
          <w:rFonts w:ascii="Times New Roman" w:hAnsi="Times New Roman" w:cs="Times New Roman"/>
          <w:sz w:val="24"/>
          <w:szCs w:val="24"/>
        </w:rPr>
        <w:t xml:space="preserve">  </w:t>
      </w:r>
      <w:r w:rsidR="004B6218" w:rsidRPr="00F42ED8">
        <w:rPr>
          <w:rFonts w:ascii="Times New Roman" w:hAnsi="Times New Roman" w:cs="Times New Roman"/>
          <w:sz w:val="24"/>
          <w:szCs w:val="24"/>
        </w:rPr>
        <w:t xml:space="preserve"> </w:t>
      </w:r>
      <w:r w:rsidR="00005F27" w:rsidRPr="00F42ED8">
        <w:rPr>
          <w:rFonts w:ascii="Times New Roman" w:hAnsi="Times New Roman" w:cs="Times New Roman"/>
          <w:sz w:val="24"/>
          <w:szCs w:val="24"/>
        </w:rPr>
        <w:t xml:space="preserve"> </w:t>
      </w:r>
      <w:r w:rsidR="007169C8" w:rsidRPr="00F42ED8">
        <w:rPr>
          <w:rFonts w:ascii="Times New Roman" w:hAnsi="Times New Roman" w:cs="Times New Roman"/>
          <w:sz w:val="24"/>
          <w:szCs w:val="24"/>
        </w:rPr>
        <w:t xml:space="preserve">   </w:t>
      </w:r>
      <w:r w:rsidR="00FC6409" w:rsidRPr="00F42ED8">
        <w:rPr>
          <w:rFonts w:ascii="Times New Roman" w:hAnsi="Times New Roman" w:cs="Times New Roman"/>
          <w:sz w:val="24"/>
          <w:szCs w:val="24"/>
        </w:rPr>
        <w:t xml:space="preserve"> </w:t>
      </w:r>
      <w:r w:rsidR="00A02B57" w:rsidRPr="00F42ED8">
        <w:rPr>
          <w:rFonts w:ascii="Times New Roman" w:hAnsi="Times New Roman" w:cs="Times New Roman"/>
          <w:sz w:val="24"/>
          <w:szCs w:val="24"/>
        </w:rPr>
        <w:t xml:space="preserve"> </w:t>
      </w:r>
      <w:r w:rsidR="00D27AF8" w:rsidRPr="00F42ED8">
        <w:rPr>
          <w:rFonts w:ascii="Times New Roman" w:hAnsi="Times New Roman" w:cs="Times New Roman"/>
          <w:sz w:val="24"/>
          <w:szCs w:val="24"/>
        </w:rPr>
        <w:t xml:space="preserve"> </w:t>
      </w:r>
      <w:r w:rsidR="00B06B2B" w:rsidRPr="00F42ED8">
        <w:rPr>
          <w:rFonts w:ascii="Times New Roman" w:hAnsi="Times New Roman" w:cs="Times New Roman"/>
          <w:sz w:val="24"/>
          <w:szCs w:val="24"/>
        </w:rPr>
        <w:t xml:space="preserve"> </w:t>
      </w:r>
      <w:r w:rsidR="000F5377" w:rsidRPr="00F42ED8">
        <w:rPr>
          <w:rFonts w:ascii="Times New Roman" w:hAnsi="Times New Roman" w:cs="Times New Roman"/>
          <w:sz w:val="24"/>
          <w:szCs w:val="24"/>
        </w:rPr>
        <w:t xml:space="preserve">  </w:t>
      </w:r>
    </w:p>
    <w:p w:rsidR="00634DD6" w:rsidRPr="00F42ED8" w:rsidRDefault="008E0776" w:rsidP="00F42ED8">
      <w:pPr>
        <w:spacing w:after="0" w:line="360" w:lineRule="auto"/>
        <w:jc w:val="both"/>
        <w:rPr>
          <w:rFonts w:ascii="Times New Roman" w:hAnsi="Times New Roman" w:cs="Times New Roman"/>
          <w:sz w:val="24"/>
          <w:szCs w:val="24"/>
        </w:rPr>
      </w:pPr>
      <w:r w:rsidRPr="00F42ED8">
        <w:rPr>
          <w:rFonts w:ascii="Times New Roman" w:hAnsi="Times New Roman" w:cs="Times New Roman"/>
          <w:sz w:val="24"/>
          <w:szCs w:val="24"/>
        </w:rPr>
        <w:t xml:space="preserve">  </w:t>
      </w:r>
      <w:r w:rsidR="003A6BFE" w:rsidRPr="00F42ED8">
        <w:rPr>
          <w:rFonts w:ascii="Times New Roman" w:hAnsi="Times New Roman" w:cs="Times New Roman"/>
          <w:sz w:val="24"/>
          <w:szCs w:val="24"/>
        </w:rPr>
        <w:t xml:space="preserve">   </w:t>
      </w:r>
      <w:r w:rsidR="000D0D91" w:rsidRPr="00F42ED8">
        <w:rPr>
          <w:rFonts w:ascii="Times New Roman" w:hAnsi="Times New Roman" w:cs="Times New Roman"/>
          <w:sz w:val="24"/>
          <w:szCs w:val="24"/>
        </w:rPr>
        <w:t xml:space="preserve"> </w:t>
      </w:r>
      <w:r w:rsidR="00326E31" w:rsidRPr="00F42ED8">
        <w:rPr>
          <w:rFonts w:ascii="Times New Roman" w:hAnsi="Times New Roman" w:cs="Times New Roman"/>
          <w:sz w:val="24"/>
          <w:szCs w:val="24"/>
        </w:rPr>
        <w:t xml:space="preserve">    </w:t>
      </w:r>
    </w:p>
    <w:sectPr w:rsidR="00634DD6" w:rsidRPr="00F42ED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A82" w:rsidRDefault="00473A82" w:rsidP="00F42ED8">
      <w:pPr>
        <w:spacing w:after="0" w:line="240" w:lineRule="auto"/>
      </w:pPr>
      <w:r>
        <w:separator/>
      </w:r>
    </w:p>
  </w:endnote>
  <w:endnote w:type="continuationSeparator" w:id="0">
    <w:p w:rsidR="00473A82" w:rsidRDefault="00473A82" w:rsidP="00F42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A82" w:rsidRDefault="00473A82" w:rsidP="00F42ED8">
      <w:pPr>
        <w:spacing w:after="0" w:line="240" w:lineRule="auto"/>
      </w:pPr>
      <w:r>
        <w:separator/>
      </w:r>
    </w:p>
  </w:footnote>
  <w:footnote w:type="continuationSeparator" w:id="0">
    <w:p w:rsidR="00473A82" w:rsidRDefault="00473A82" w:rsidP="00F42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622780"/>
      <w:docPartObj>
        <w:docPartGallery w:val="Page Numbers (Top of Page)"/>
        <w:docPartUnique/>
      </w:docPartObj>
    </w:sdtPr>
    <w:sdtEndPr>
      <w:rPr>
        <w:noProof/>
      </w:rPr>
    </w:sdtEndPr>
    <w:sdtContent>
      <w:p w:rsidR="00F42ED8" w:rsidRDefault="00F42ED8">
        <w:pPr>
          <w:pStyle w:val="Header"/>
          <w:jc w:val="right"/>
          <w:rPr>
            <w:noProof/>
          </w:rPr>
        </w:pPr>
        <w:r>
          <w:fldChar w:fldCharType="begin"/>
        </w:r>
        <w:r>
          <w:instrText xml:space="preserve"> PAGE   \* MERGEFORMAT </w:instrText>
        </w:r>
        <w:r>
          <w:fldChar w:fldCharType="separate"/>
        </w:r>
        <w:r w:rsidR="00BE2C40">
          <w:rPr>
            <w:noProof/>
          </w:rPr>
          <w:t>1</w:t>
        </w:r>
        <w:r>
          <w:rPr>
            <w:noProof/>
          </w:rPr>
          <w:fldChar w:fldCharType="end"/>
        </w:r>
      </w:p>
      <w:p w:rsidR="00F42ED8" w:rsidRDefault="00F42ED8">
        <w:pPr>
          <w:pStyle w:val="Header"/>
          <w:jc w:val="right"/>
          <w:rPr>
            <w:noProof/>
          </w:rPr>
        </w:pPr>
        <w:r>
          <w:rPr>
            <w:noProof/>
          </w:rPr>
          <w:t>HH</w:t>
        </w:r>
        <w:r w:rsidR="001C5C58">
          <w:rPr>
            <w:noProof/>
          </w:rPr>
          <w:t xml:space="preserve">  549-18</w:t>
        </w:r>
      </w:p>
      <w:p w:rsidR="00F42ED8" w:rsidRDefault="00F42ED8">
        <w:pPr>
          <w:pStyle w:val="Header"/>
          <w:jc w:val="right"/>
          <w:rPr>
            <w:noProof/>
          </w:rPr>
        </w:pPr>
        <w:r>
          <w:rPr>
            <w:noProof/>
          </w:rPr>
          <w:t>HC 7638/17</w:t>
        </w:r>
      </w:p>
      <w:p w:rsidR="00F42ED8" w:rsidRDefault="00F42ED8">
        <w:pPr>
          <w:pStyle w:val="Header"/>
          <w:jc w:val="right"/>
        </w:pPr>
        <w:r>
          <w:rPr>
            <w:noProof/>
          </w:rPr>
          <w:t>Ref Case No. HC 2952/16</w:t>
        </w:r>
      </w:p>
    </w:sdtContent>
  </w:sdt>
  <w:p w:rsidR="00F42ED8" w:rsidRDefault="00F42E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A21B2"/>
    <w:multiLevelType w:val="hybridMultilevel"/>
    <w:tmpl w:val="22E2A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DD6"/>
    <w:rsid w:val="00005293"/>
    <w:rsid w:val="00005F27"/>
    <w:rsid w:val="000D0D91"/>
    <w:rsid w:val="000E4DE1"/>
    <w:rsid w:val="000F5377"/>
    <w:rsid w:val="0011272D"/>
    <w:rsid w:val="00116B79"/>
    <w:rsid w:val="00117EDC"/>
    <w:rsid w:val="00126452"/>
    <w:rsid w:val="001431F1"/>
    <w:rsid w:val="00147928"/>
    <w:rsid w:val="001C5C58"/>
    <w:rsid w:val="001D4766"/>
    <w:rsid w:val="002C27DC"/>
    <w:rsid w:val="00326E31"/>
    <w:rsid w:val="003553F4"/>
    <w:rsid w:val="003A6BFE"/>
    <w:rsid w:val="003E5D39"/>
    <w:rsid w:val="00402117"/>
    <w:rsid w:val="004434EF"/>
    <w:rsid w:val="0045196B"/>
    <w:rsid w:val="00473A82"/>
    <w:rsid w:val="004B6218"/>
    <w:rsid w:val="004B7F85"/>
    <w:rsid w:val="004C3E46"/>
    <w:rsid w:val="004D048C"/>
    <w:rsid w:val="004E5830"/>
    <w:rsid w:val="005003D5"/>
    <w:rsid w:val="00504457"/>
    <w:rsid w:val="00566893"/>
    <w:rsid w:val="00575E4A"/>
    <w:rsid w:val="005875CE"/>
    <w:rsid w:val="005D3AE7"/>
    <w:rsid w:val="00607394"/>
    <w:rsid w:val="00613085"/>
    <w:rsid w:val="00634DD6"/>
    <w:rsid w:val="00650E06"/>
    <w:rsid w:val="006E0216"/>
    <w:rsid w:val="007169C8"/>
    <w:rsid w:val="007229C5"/>
    <w:rsid w:val="00733F16"/>
    <w:rsid w:val="007E3DDF"/>
    <w:rsid w:val="008527C8"/>
    <w:rsid w:val="008A12E4"/>
    <w:rsid w:val="008D0C65"/>
    <w:rsid w:val="008E0776"/>
    <w:rsid w:val="0099505B"/>
    <w:rsid w:val="00A02B57"/>
    <w:rsid w:val="00A46C1F"/>
    <w:rsid w:val="00AA60FF"/>
    <w:rsid w:val="00AD41B0"/>
    <w:rsid w:val="00AD7821"/>
    <w:rsid w:val="00AE3BEF"/>
    <w:rsid w:val="00B06B2B"/>
    <w:rsid w:val="00B207CE"/>
    <w:rsid w:val="00B57193"/>
    <w:rsid w:val="00B969EA"/>
    <w:rsid w:val="00BD3319"/>
    <w:rsid w:val="00BE2C40"/>
    <w:rsid w:val="00C46EB9"/>
    <w:rsid w:val="00D27AF8"/>
    <w:rsid w:val="00D86914"/>
    <w:rsid w:val="00D9412C"/>
    <w:rsid w:val="00DF03F7"/>
    <w:rsid w:val="00E477DB"/>
    <w:rsid w:val="00E554C4"/>
    <w:rsid w:val="00EB0D94"/>
    <w:rsid w:val="00F00189"/>
    <w:rsid w:val="00F42ED8"/>
    <w:rsid w:val="00F45AFE"/>
    <w:rsid w:val="00FC5376"/>
    <w:rsid w:val="00FC6409"/>
    <w:rsid w:val="00FD1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4F466-AE21-4FEB-9C09-AE929FFD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4DD6"/>
    <w:pPr>
      <w:spacing w:after="0" w:line="240" w:lineRule="auto"/>
    </w:pPr>
  </w:style>
  <w:style w:type="paragraph" w:styleId="ListParagraph">
    <w:name w:val="List Paragraph"/>
    <w:basedOn w:val="Normal"/>
    <w:uiPriority w:val="34"/>
    <w:qFormat/>
    <w:rsid w:val="00575E4A"/>
    <w:pPr>
      <w:ind w:left="720"/>
      <w:contextualSpacing/>
    </w:pPr>
  </w:style>
  <w:style w:type="paragraph" w:styleId="Header">
    <w:name w:val="header"/>
    <w:basedOn w:val="Normal"/>
    <w:link w:val="HeaderChar"/>
    <w:uiPriority w:val="99"/>
    <w:unhideWhenUsed/>
    <w:rsid w:val="00F42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ED8"/>
  </w:style>
  <w:style w:type="paragraph" w:styleId="Footer">
    <w:name w:val="footer"/>
    <w:basedOn w:val="Normal"/>
    <w:link w:val="FooterChar"/>
    <w:uiPriority w:val="99"/>
    <w:unhideWhenUsed/>
    <w:rsid w:val="00F42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2018-09-17T10:03:00Z</cp:lastPrinted>
  <dcterms:created xsi:type="dcterms:W3CDTF">2018-09-20T09:38:00Z</dcterms:created>
  <dcterms:modified xsi:type="dcterms:W3CDTF">2018-09-20T09:38:00Z</dcterms:modified>
</cp:coreProperties>
</file>