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C20" w:rsidRDefault="00AB6583" w:rsidP="00AB6583">
      <w:pPr>
        <w:spacing w:line="360" w:lineRule="auto"/>
        <w:jc w:val="both"/>
        <w:rPr>
          <w:b/>
          <w:sz w:val="28"/>
          <w:szCs w:val="28"/>
        </w:rPr>
      </w:pPr>
      <w:r>
        <w:rPr>
          <w:b/>
          <w:sz w:val="28"/>
          <w:szCs w:val="28"/>
        </w:rPr>
        <w:t>IN THE LABOUR COURT OF ZIMBABWE</w:t>
      </w:r>
      <w:r>
        <w:rPr>
          <w:b/>
          <w:sz w:val="28"/>
          <w:szCs w:val="28"/>
        </w:rPr>
        <w:tab/>
        <w:t xml:space="preserve">      JUDGEMENT NO LC/H/453/13</w:t>
      </w:r>
    </w:p>
    <w:p w:rsidR="00AB6583" w:rsidRDefault="00AB6583" w:rsidP="00EB2A41">
      <w:pPr>
        <w:spacing w:after="0" w:line="360" w:lineRule="auto"/>
        <w:jc w:val="both"/>
        <w:rPr>
          <w:b/>
          <w:sz w:val="28"/>
          <w:szCs w:val="28"/>
        </w:rPr>
      </w:pPr>
      <w:r>
        <w:rPr>
          <w:b/>
          <w:sz w:val="28"/>
          <w:szCs w:val="28"/>
        </w:rPr>
        <w:t>HELD AT HARARE 12</w:t>
      </w:r>
      <w:r w:rsidRPr="00AB6583">
        <w:rPr>
          <w:b/>
          <w:sz w:val="28"/>
          <w:szCs w:val="28"/>
          <w:vertAlign w:val="superscript"/>
        </w:rPr>
        <w:t>TH</w:t>
      </w:r>
      <w:r>
        <w:rPr>
          <w:b/>
          <w:sz w:val="28"/>
          <w:szCs w:val="28"/>
        </w:rPr>
        <w:t xml:space="preserve"> SEPTEMBER 2013</w:t>
      </w:r>
      <w:r>
        <w:rPr>
          <w:b/>
          <w:sz w:val="28"/>
          <w:szCs w:val="28"/>
        </w:rPr>
        <w:tab/>
        <w:t xml:space="preserve">      CASE NO LC/H/03/13</w:t>
      </w:r>
    </w:p>
    <w:p w:rsidR="00EB2A41" w:rsidRDefault="00EB2A41" w:rsidP="00EB2A41">
      <w:pPr>
        <w:spacing w:after="0" w:line="360" w:lineRule="auto"/>
        <w:jc w:val="both"/>
        <w:rPr>
          <w:b/>
          <w:sz w:val="28"/>
          <w:szCs w:val="28"/>
        </w:rPr>
      </w:pPr>
      <w:r>
        <w:rPr>
          <w:b/>
          <w:sz w:val="28"/>
          <w:szCs w:val="28"/>
        </w:rPr>
        <w:t>AND 11</w:t>
      </w:r>
      <w:r w:rsidRPr="00EB2A41">
        <w:rPr>
          <w:b/>
          <w:sz w:val="28"/>
          <w:szCs w:val="28"/>
          <w:vertAlign w:val="superscript"/>
        </w:rPr>
        <w:t>TH</w:t>
      </w:r>
      <w:r w:rsidR="00D82CCC">
        <w:rPr>
          <w:b/>
          <w:sz w:val="28"/>
          <w:szCs w:val="28"/>
        </w:rPr>
        <w:t xml:space="preserve"> OCTOBER 2013</w:t>
      </w:r>
    </w:p>
    <w:p w:rsidR="00AB6583" w:rsidRDefault="00AB6583" w:rsidP="00AB6583">
      <w:pPr>
        <w:spacing w:line="360" w:lineRule="auto"/>
        <w:jc w:val="both"/>
        <w:rPr>
          <w:b/>
          <w:sz w:val="28"/>
          <w:szCs w:val="28"/>
        </w:rPr>
      </w:pPr>
    </w:p>
    <w:p w:rsidR="00AB6583" w:rsidRDefault="009A74D6" w:rsidP="009A74D6">
      <w:pPr>
        <w:spacing w:after="0" w:line="360" w:lineRule="auto"/>
        <w:jc w:val="both"/>
        <w:rPr>
          <w:b/>
          <w:sz w:val="28"/>
          <w:szCs w:val="28"/>
        </w:rPr>
      </w:pPr>
      <w:r>
        <w:rPr>
          <w:b/>
          <w:sz w:val="28"/>
          <w:szCs w:val="28"/>
        </w:rPr>
        <w:t>SOCIETY FOR THE PREVENTION</w:t>
      </w:r>
      <w:r>
        <w:rPr>
          <w:b/>
          <w:sz w:val="28"/>
          <w:szCs w:val="28"/>
        </w:rPr>
        <w:tab/>
      </w:r>
      <w:r>
        <w:rPr>
          <w:b/>
          <w:sz w:val="28"/>
          <w:szCs w:val="28"/>
        </w:rPr>
        <w:tab/>
      </w:r>
      <w:r>
        <w:rPr>
          <w:b/>
          <w:sz w:val="28"/>
          <w:szCs w:val="28"/>
        </w:rPr>
        <w:tab/>
      </w:r>
      <w:r>
        <w:rPr>
          <w:b/>
          <w:sz w:val="28"/>
          <w:szCs w:val="28"/>
        </w:rPr>
        <w:tab/>
        <w:t>Appellant</w:t>
      </w:r>
    </w:p>
    <w:p w:rsidR="009A74D6" w:rsidRDefault="009A74D6" w:rsidP="009A74D6">
      <w:pPr>
        <w:spacing w:after="0" w:line="360" w:lineRule="auto"/>
        <w:jc w:val="both"/>
        <w:rPr>
          <w:b/>
          <w:sz w:val="28"/>
          <w:szCs w:val="28"/>
        </w:rPr>
      </w:pPr>
      <w:r>
        <w:rPr>
          <w:b/>
          <w:sz w:val="28"/>
          <w:szCs w:val="28"/>
        </w:rPr>
        <w:t>CRUELTY TO ANIMALS (SPCA)</w:t>
      </w:r>
    </w:p>
    <w:p w:rsidR="009A74D6" w:rsidRDefault="009A74D6" w:rsidP="00AB6583">
      <w:pPr>
        <w:spacing w:line="360" w:lineRule="auto"/>
        <w:jc w:val="both"/>
        <w:rPr>
          <w:b/>
          <w:sz w:val="28"/>
          <w:szCs w:val="28"/>
        </w:rPr>
      </w:pPr>
    </w:p>
    <w:p w:rsidR="009A74D6" w:rsidRDefault="009A74D6" w:rsidP="00AB6583">
      <w:pPr>
        <w:spacing w:line="360" w:lineRule="auto"/>
        <w:jc w:val="both"/>
        <w:rPr>
          <w:b/>
          <w:sz w:val="28"/>
          <w:szCs w:val="28"/>
        </w:rPr>
      </w:pPr>
      <w:r>
        <w:rPr>
          <w:b/>
          <w:sz w:val="28"/>
          <w:szCs w:val="28"/>
        </w:rPr>
        <w:t>SPCA EMPLOYEES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Respondents</w:t>
      </w:r>
    </w:p>
    <w:p w:rsidR="009A74D6" w:rsidRDefault="009A74D6" w:rsidP="00AB6583">
      <w:pPr>
        <w:spacing w:line="360" w:lineRule="auto"/>
        <w:jc w:val="both"/>
        <w:rPr>
          <w:sz w:val="28"/>
          <w:szCs w:val="28"/>
        </w:rPr>
      </w:pPr>
    </w:p>
    <w:p w:rsidR="009A74D6" w:rsidRDefault="00D82CCC" w:rsidP="00AB6583">
      <w:pPr>
        <w:spacing w:line="360" w:lineRule="auto"/>
        <w:jc w:val="both"/>
        <w:rPr>
          <w:sz w:val="28"/>
          <w:szCs w:val="28"/>
        </w:rPr>
      </w:pPr>
      <w:r>
        <w:rPr>
          <w:sz w:val="28"/>
          <w:szCs w:val="28"/>
        </w:rPr>
        <w:t>Before The Hono</w:t>
      </w:r>
      <w:r w:rsidR="009A74D6">
        <w:rPr>
          <w:sz w:val="28"/>
          <w:szCs w:val="28"/>
        </w:rPr>
        <w:t>u</w:t>
      </w:r>
      <w:r>
        <w:rPr>
          <w:sz w:val="28"/>
          <w:szCs w:val="28"/>
        </w:rPr>
        <w:t>r</w:t>
      </w:r>
      <w:r w:rsidR="009A74D6">
        <w:rPr>
          <w:sz w:val="28"/>
          <w:szCs w:val="28"/>
        </w:rPr>
        <w:t>able G Musariri, Judge</w:t>
      </w:r>
    </w:p>
    <w:p w:rsidR="009A74D6" w:rsidRDefault="009A74D6" w:rsidP="00AB6583">
      <w:pPr>
        <w:spacing w:line="360" w:lineRule="auto"/>
        <w:jc w:val="both"/>
        <w:rPr>
          <w:sz w:val="28"/>
          <w:szCs w:val="28"/>
        </w:rPr>
      </w:pPr>
    </w:p>
    <w:p w:rsidR="009A74D6" w:rsidRDefault="009A74D6" w:rsidP="00AB6583">
      <w:pPr>
        <w:spacing w:line="360" w:lineRule="auto"/>
        <w:jc w:val="both"/>
        <w:rPr>
          <w:b/>
          <w:sz w:val="28"/>
          <w:szCs w:val="28"/>
        </w:rPr>
      </w:pPr>
      <w:r>
        <w:rPr>
          <w:b/>
          <w:sz w:val="28"/>
          <w:szCs w:val="28"/>
        </w:rPr>
        <w:t>For Appellant</w:t>
      </w:r>
      <w:r>
        <w:rPr>
          <w:b/>
          <w:sz w:val="28"/>
          <w:szCs w:val="28"/>
        </w:rPr>
        <w:tab/>
      </w:r>
      <w:r>
        <w:rPr>
          <w:b/>
          <w:sz w:val="28"/>
          <w:szCs w:val="28"/>
        </w:rPr>
        <w:tab/>
      </w:r>
      <w:r>
        <w:rPr>
          <w:b/>
          <w:sz w:val="28"/>
          <w:szCs w:val="28"/>
        </w:rPr>
        <w:tab/>
        <w:t>Mr M Chihuri</w:t>
      </w:r>
    </w:p>
    <w:p w:rsidR="009A74D6" w:rsidRDefault="009A74D6" w:rsidP="00AB6583">
      <w:pPr>
        <w:spacing w:line="360" w:lineRule="auto"/>
        <w:jc w:val="both"/>
        <w:rPr>
          <w:b/>
          <w:sz w:val="28"/>
          <w:szCs w:val="28"/>
        </w:rPr>
      </w:pPr>
      <w:r>
        <w:rPr>
          <w:b/>
          <w:sz w:val="28"/>
          <w:szCs w:val="28"/>
        </w:rPr>
        <w:t>For Respondent</w:t>
      </w:r>
      <w:r>
        <w:rPr>
          <w:b/>
          <w:sz w:val="28"/>
          <w:szCs w:val="28"/>
        </w:rPr>
        <w:tab/>
      </w:r>
      <w:r>
        <w:rPr>
          <w:b/>
          <w:sz w:val="28"/>
          <w:szCs w:val="28"/>
        </w:rPr>
        <w:tab/>
      </w:r>
      <w:r>
        <w:rPr>
          <w:b/>
          <w:sz w:val="28"/>
          <w:szCs w:val="28"/>
        </w:rPr>
        <w:tab/>
        <w:t>Ms S Chihombe</w:t>
      </w:r>
    </w:p>
    <w:p w:rsidR="009A74D6" w:rsidRDefault="009A74D6" w:rsidP="00AB6583">
      <w:pPr>
        <w:spacing w:line="360" w:lineRule="auto"/>
        <w:jc w:val="both"/>
        <w:rPr>
          <w:b/>
          <w:sz w:val="28"/>
          <w:szCs w:val="28"/>
        </w:rPr>
      </w:pPr>
    </w:p>
    <w:p w:rsidR="009A74D6" w:rsidRDefault="009A74D6" w:rsidP="00AB6583">
      <w:pPr>
        <w:spacing w:line="360" w:lineRule="auto"/>
        <w:jc w:val="both"/>
        <w:rPr>
          <w:b/>
          <w:sz w:val="28"/>
          <w:szCs w:val="28"/>
        </w:rPr>
      </w:pPr>
      <w:r>
        <w:rPr>
          <w:b/>
          <w:sz w:val="28"/>
          <w:szCs w:val="28"/>
        </w:rPr>
        <w:t>MUSARIRI, G:</w:t>
      </w:r>
    </w:p>
    <w:p w:rsidR="009A74D6" w:rsidRDefault="009A74D6" w:rsidP="00AB6583">
      <w:pPr>
        <w:spacing w:line="360" w:lineRule="auto"/>
        <w:jc w:val="both"/>
        <w:rPr>
          <w:sz w:val="28"/>
          <w:szCs w:val="28"/>
        </w:rPr>
      </w:pPr>
      <w:r>
        <w:rPr>
          <w:sz w:val="28"/>
          <w:szCs w:val="28"/>
        </w:rPr>
        <w:t>On 23</w:t>
      </w:r>
      <w:r w:rsidRPr="009A74D6">
        <w:rPr>
          <w:sz w:val="28"/>
          <w:szCs w:val="28"/>
          <w:vertAlign w:val="superscript"/>
        </w:rPr>
        <w:t>rd</w:t>
      </w:r>
      <w:r>
        <w:rPr>
          <w:sz w:val="28"/>
          <w:szCs w:val="28"/>
        </w:rPr>
        <w:t xml:space="preserve"> October 2012 the Honourable Y Malama made an arbitration award.  In terms thereof she ordered Appellant to</w:t>
      </w:r>
      <w:r w:rsidR="00EB2A41">
        <w:rPr>
          <w:sz w:val="28"/>
          <w:szCs w:val="28"/>
        </w:rPr>
        <w:t xml:space="preserve"> pay</w:t>
      </w:r>
      <w:r>
        <w:rPr>
          <w:sz w:val="28"/>
          <w:szCs w:val="28"/>
        </w:rPr>
        <w:t xml:space="preserve"> salary shortfalls for Respondents amounting to a total sum of </w:t>
      </w:r>
      <w:r w:rsidR="00EB2A41">
        <w:rPr>
          <w:sz w:val="28"/>
          <w:szCs w:val="28"/>
        </w:rPr>
        <w:t>U</w:t>
      </w:r>
      <w:r>
        <w:rPr>
          <w:sz w:val="28"/>
          <w:szCs w:val="28"/>
        </w:rPr>
        <w:t>S$10 408.51.  Appellant then appealed to this Court against the award.</w:t>
      </w:r>
    </w:p>
    <w:p w:rsidR="009A74D6" w:rsidRDefault="009A74D6" w:rsidP="00AB6583">
      <w:pPr>
        <w:spacing w:line="360" w:lineRule="auto"/>
        <w:jc w:val="both"/>
        <w:rPr>
          <w:sz w:val="28"/>
          <w:szCs w:val="28"/>
        </w:rPr>
      </w:pPr>
    </w:p>
    <w:p w:rsidR="009A74D6" w:rsidRDefault="00EB2A41" w:rsidP="009A74D6">
      <w:pPr>
        <w:spacing w:after="0" w:line="360" w:lineRule="auto"/>
        <w:jc w:val="both"/>
        <w:rPr>
          <w:sz w:val="28"/>
          <w:szCs w:val="28"/>
        </w:rPr>
      </w:pPr>
      <w:r>
        <w:rPr>
          <w:sz w:val="28"/>
          <w:szCs w:val="28"/>
        </w:rPr>
        <w:t>A bit o</w:t>
      </w:r>
      <w:r w:rsidR="009A74D6">
        <w:rPr>
          <w:sz w:val="28"/>
          <w:szCs w:val="28"/>
        </w:rPr>
        <w:t xml:space="preserve">f the background </w:t>
      </w:r>
      <w:r>
        <w:rPr>
          <w:sz w:val="28"/>
          <w:szCs w:val="28"/>
        </w:rPr>
        <w:t>to</w:t>
      </w:r>
      <w:r w:rsidR="009A74D6">
        <w:rPr>
          <w:sz w:val="28"/>
          <w:szCs w:val="28"/>
        </w:rPr>
        <w:t xml:space="preserve"> the case begs recitation.  Applicant’s operations fall under the purview of the NEC Welfare &amp; Educational Institutions.  In July 2011 </w:t>
      </w:r>
      <w:r w:rsidR="009A74D6">
        <w:rPr>
          <w:sz w:val="28"/>
          <w:szCs w:val="28"/>
        </w:rPr>
        <w:lastRenderedPageBreak/>
        <w:t>the NEC</w:t>
      </w:r>
      <w:r>
        <w:rPr>
          <w:sz w:val="28"/>
          <w:szCs w:val="28"/>
        </w:rPr>
        <w:t xml:space="preserve"> s</w:t>
      </w:r>
      <w:r w:rsidR="009A74D6">
        <w:rPr>
          <w:sz w:val="28"/>
          <w:szCs w:val="28"/>
        </w:rPr>
        <w:t>et increases for the employees within their sectors.  The increase</w:t>
      </w:r>
      <w:r>
        <w:rPr>
          <w:sz w:val="28"/>
          <w:szCs w:val="28"/>
        </w:rPr>
        <w:t>s</w:t>
      </w:r>
      <w:r w:rsidR="009A74D6">
        <w:rPr>
          <w:sz w:val="28"/>
          <w:szCs w:val="28"/>
        </w:rPr>
        <w:t xml:space="preserve"> were back-dated to </w:t>
      </w:r>
      <w:r w:rsidR="009A74D6">
        <w:rPr>
          <w:sz w:val="28"/>
          <w:szCs w:val="28"/>
          <w:u w:val="single"/>
        </w:rPr>
        <w:t>1</w:t>
      </w:r>
      <w:r w:rsidR="009A74D6" w:rsidRPr="009A74D6">
        <w:rPr>
          <w:sz w:val="28"/>
          <w:szCs w:val="28"/>
          <w:u w:val="single"/>
          <w:vertAlign w:val="superscript"/>
        </w:rPr>
        <w:t>st</w:t>
      </w:r>
      <w:r w:rsidR="009A74D6">
        <w:rPr>
          <w:sz w:val="28"/>
          <w:szCs w:val="28"/>
          <w:u w:val="single"/>
        </w:rPr>
        <w:t xml:space="preserve"> January 2011.</w:t>
      </w:r>
      <w:r>
        <w:rPr>
          <w:sz w:val="28"/>
          <w:szCs w:val="28"/>
        </w:rPr>
        <w:t xml:space="preserve">  Appellant was com</w:t>
      </w:r>
      <w:r w:rsidR="009A74D6">
        <w:rPr>
          <w:sz w:val="28"/>
          <w:szCs w:val="28"/>
        </w:rPr>
        <w:t xml:space="preserve">fortable with the increases as from July going forward.  However it was unhappy with the </w:t>
      </w:r>
    </w:p>
    <w:p w:rsidR="009A74D6" w:rsidRDefault="009A74D6" w:rsidP="009A74D6">
      <w:pPr>
        <w:spacing w:after="0" w:line="360" w:lineRule="auto"/>
        <w:jc w:val="both"/>
        <w:rPr>
          <w:sz w:val="28"/>
          <w:szCs w:val="28"/>
        </w:rPr>
      </w:pPr>
      <w:r>
        <w:rPr>
          <w:sz w:val="28"/>
          <w:szCs w:val="28"/>
        </w:rPr>
        <w:t>back-dated portion of the increases.  On 25</w:t>
      </w:r>
      <w:r w:rsidRPr="009A74D6">
        <w:rPr>
          <w:sz w:val="28"/>
          <w:szCs w:val="28"/>
          <w:vertAlign w:val="superscript"/>
        </w:rPr>
        <w:t>th</w:t>
      </w:r>
      <w:r>
        <w:rPr>
          <w:sz w:val="28"/>
          <w:szCs w:val="28"/>
        </w:rPr>
        <w:t xml:space="preserve"> September 2011 it applied to the NEC for an exemption from the retroactive portion of the increases.  The application remains unde</w:t>
      </w:r>
      <w:r w:rsidR="00647B52">
        <w:rPr>
          <w:sz w:val="28"/>
          <w:szCs w:val="28"/>
        </w:rPr>
        <w:t>termined up to date.  Respondent</w:t>
      </w:r>
      <w:r>
        <w:rPr>
          <w:vanish/>
          <w:sz w:val="28"/>
          <w:szCs w:val="28"/>
        </w:rPr>
        <w:t>onourable Honourable G Mu</w:t>
      </w:r>
      <w:r w:rsidR="00647B52">
        <w:rPr>
          <w:sz w:val="28"/>
          <w:szCs w:val="28"/>
        </w:rPr>
        <w:t>s, naturally, filed a complaint of an unfair labour practice in respect of the unpaid portion of the wage increases.  In due course the matter came before the arbitrator who then made the award in favour of Respondents.</w:t>
      </w:r>
    </w:p>
    <w:p w:rsidR="00647B52" w:rsidRDefault="00647B52" w:rsidP="009A74D6">
      <w:pPr>
        <w:spacing w:after="0" w:line="360" w:lineRule="auto"/>
        <w:jc w:val="both"/>
        <w:rPr>
          <w:sz w:val="28"/>
          <w:szCs w:val="28"/>
        </w:rPr>
      </w:pPr>
      <w:r>
        <w:rPr>
          <w:sz w:val="28"/>
          <w:szCs w:val="28"/>
        </w:rPr>
        <w:t>Appellant’s case is captured in its Heads of Argument as follows,</w:t>
      </w:r>
    </w:p>
    <w:p w:rsidR="00647B52" w:rsidRDefault="00647B52" w:rsidP="00647B52">
      <w:pPr>
        <w:spacing w:after="0" w:line="360" w:lineRule="auto"/>
        <w:ind w:left="1440" w:hanging="720"/>
        <w:jc w:val="both"/>
        <w:rPr>
          <w:i/>
          <w:sz w:val="28"/>
          <w:szCs w:val="28"/>
        </w:rPr>
      </w:pPr>
      <w:r>
        <w:rPr>
          <w:i/>
          <w:sz w:val="28"/>
          <w:szCs w:val="28"/>
        </w:rPr>
        <w:t>“(1)</w:t>
      </w:r>
      <w:r>
        <w:rPr>
          <w:i/>
          <w:sz w:val="28"/>
          <w:szCs w:val="28"/>
        </w:rPr>
        <w:tab/>
        <w:t>In terms of section 5 of the Collective Bargaining Agreement for the Welfare &amp; Educational Institutions there is a provision for an employer to seek from the NEC</w:t>
      </w:r>
      <w:r w:rsidR="00814264">
        <w:rPr>
          <w:i/>
          <w:sz w:val="28"/>
          <w:szCs w:val="28"/>
        </w:rPr>
        <w:t xml:space="preserve"> an exemption from any of the clauses of the Collective Bargaining Agreement.  In pursuance of this right the SPCA applied to the NEC for an exemption from the payment of back pay for the period January 2011 to July 2011 based on their inability to fund this back payment without putting their operations at risk.  This application was made on the 25</w:t>
      </w:r>
      <w:r w:rsidR="00814264" w:rsidRPr="00814264">
        <w:rPr>
          <w:i/>
          <w:sz w:val="28"/>
          <w:szCs w:val="28"/>
          <w:vertAlign w:val="superscript"/>
        </w:rPr>
        <w:t>th</w:t>
      </w:r>
      <w:r w:rsidR="00814264">
        <w:rPr>
          <w:i/>
          <w:sz w:val="28"/>
          <w:szCs w:val="28"/>
        </w:rPr>
        <w:t xml:space="preserve"> of September 2012 and since that time various on going requests for further information have been made to the SPCA which they have done their best to comply with but as yet the application has not been heard.”</w:t>
      </w:r>
    </w:p>
    <w:p w:rsidR="00814264" w:rsidRDefault="00814264" w:rsidP="00814264">
      <w:pPr>
        <w:spacing w:after="0" w:line="360" w:lineRule="auto"/>
        <w:jc w:val="both"/>
        <w:rPr>
          <w:sz w:val="28"/>
          <w:szCs w:val="28"/>
        </w:rPr>
      </w:pPr>
      <w:r>
        <w:rPr>
          <w:sz w:val="28"/>
          <w:szCs w:val="28"/>
        </w:rPr>
        <w:t>The arbitrator disposed</w:t>
      </w:r>
      <w:r w:rsidR="00287D63">
        <w:rPr>
          <w:sz w:val="28"/>
          <w:szCs w:val="28"/>
        </w:rPr>
        <w:t xml:space="preserve"> of this argument thus,</w:t>
      </w:r>
    </w:p>
    <w:p w:rsidR="00287D63" w:rsidRDefault="00287D63" w:rsidP="00287D63">
      <w:pPr>
        <w:spacing w:after="0" w:line="360" w:lineRule="auto"/>
        <w:ind w:left="720"/>
        <w:jc w:val="both"/>
        <w:rPr>
          <w:i/>
          <w:sz w:val="28"/>
          <w:szCs w:val="28"/>
        </w:rPr>
      </w:pPr>
      <w:r>
        <w:rPr>
          <w:i/>
          <w:sz w:val="28"/>
          <w:szCs w:val="28"/>
        </w:rPr>
        <w:t xml:space="preserve">“The   application for exemption which they made has not been granted implying that they are under obligation to comply with the minimum wages.  It is critical to note that the collective bargaining agreements are </w:t>
      </w:r>
      <w:r>
        <w:rPr>
          <w:i/>
          <w:sz w:val="28"/>
          <w:szCs w:val="28"/>
        </w:rPr>
        <w:lastRenderedPageBreak/>
        <w:t xml:space="preserve">binding on both parties and that failure to comply is unfair labour practice.  It </w:t>
      </w:r>
      <w:r w:rsidR="00EB2A41">
        <w:rPr>
          <w:i/>
          <w:sz w:val="28"/>
          <w:szCs w:val="28"/>
        </w:rPr>
        <w:t xml:space="preserve"> is</w:t>
      </w:r>
      <w:r>
        <w:rPr>
          <w:i/>
          <w:sz w:val="28"/>
          <w:szCs w:val="28"/>
        </w:rPr>
        <w:t>my humble observation that the employer is in breach of the provisions of the law.”</w:t>
      </w:r>
    </w:p>
    <w:p w:rsidR="00287D63" w:rsidRDefault="00287D63" w:rsidP="00287D63">
      <w:pPr>
        <w:spacing w:after="0" w:line="360" w:lineRule="auto"/>
        <w:jc w:val="both"/>
        <w:rPr>
          <w:sz w:val="28"/>
          <w:szCs w:val="28"/>
        </w:rPr>
      </w:pPr>
      <w:r>
        <w:rPr>
          <w:sz w:val="28"/>
          <w:szCs w:val="28"/>
        </w:rPr>
        <w:t>I respectfu</w:t>
      </w:r>
      <w:r w:rsidR="00EB2A41">
        <w:rPr>
          <w:sz w:val="28"/>
          <w:szCs w:val="28"/>
        </w:rPr>
        <w:t>lly agree with the arbitrator. S</w:t>
      </w:r>
      <w:r>
        <w:rPr>
          <w:sz w:val="28"/>
          <w:szCs w:val="28"/>
        </w:rPr>
        <w:t>he was not sitting to hear the application for exemption.  She sat to determine the rights of the Respondents who complained of wrongful non-payment of wage shortfalls.  It is common cause that the shortfalls have not been paid.  Thus the arbitrator had no option but to order payment of the shortfalls.  That the NEC has not determined Appellant’s application for exemption is another matter.  Furthermore</w:t>
      </w:r>
      <w:r w:rsidR="00EB2A41">
        <w:rPr>
          <w:sz w:val="28"/>
          <w:szCs w:val="28"/>
        </w:rPr>
        <w:t>,</w:t>
      </w:r>
      <w:r>
        <w:rPr>
          <w:sz w:val="28"/>
          <w:szCs w:val="28"/>
        </w:rPr>
        <w:t xml:space="preserve"> as pointed out by Respondents,</w:t>
      </w:r>
      <w:r w:rsidR="00EB2A41">
        <w:rPr>
          <w:sz w:val="28"/>
          <w:szCs w:val="28"/>
        </w:rPr>
        <w:t xml:space="preserve"> the situation</w:t>
      </w:r>
      <w:r>
        <w:rPr>
          <w:sz w:val="28"/>
          <w:szCs w:val="28"/>
        </w:rPr>
        <w:t xml:space="preserve"> has since changed to detriment of Appellant’s position</w:t>
      </w:r>
      <w:r w:rsidR="00EB2A41">
        <w:rPr>
          <w:sz w:val="28"/>
          <w:szCs w:val="28"/>
        </w:rPr>
        <w:t xml:space="preserve">.  </w:t>
      </w:r>
      <w:bookmarkStart w:id="0" w:name="_GoBack"/>
      <w:bookmarkEnd w:id="0"/>
      <w:r>
        <w:rPr>
          <w:sz w:val="28"/>
          <w:szCs w:val="28"/>
        </w:rPr>
        <w:t xml:space="preserve"> Respondents referred to the publication of the </w:t>
      </w:r>
      <w:r>
        <w:rPr>
          <w:sz w:val="28"/>
          <w:szCs w:val="28"/>
          <w:u w:val="single"/>
        </w:rPr>
        <w:t>Collective Bargaining Agreement Welfare and Educational Institutions</w:t>
      </w:r>
      <w:r>
        <w:rPr>
          <w:sz w:val="28"/>
          <w:szCs w:val="28"/>
        </w:rPr>
        <w:t xml:space="preserve"> S.I. 14/12 (hereafter called the CBA) on </w:t>
      </w:r>
      <w:r w:rsidRPr="00EB2A41">
        <w:rPr>
          <w:sz w:val="28"/>
          <w:szCs w:val="28"/>
          <w:u w:val="single"/>
        </w:rPr>
        <w:t>10</w:t>
      </w:r>
      <w:r w:rsidRPr="00EB2A41">
        <w:rPr>
          <w:sz w:val="28"/>
          <w:szCs w:val="28"/>
          <w:u w:val="single"/>
          <w:vertAlign w:val="superscript"/>
        </w:rPr>
        <w:t>th</w:t>
      </w:r>
      <w:r w:rsidRPr="00EB2A41">
        <w:rPr>
          <w:sz w:val="28"/>
          <w:szCs w:val="28"/>
          <w:u w:val="single"/>
        </w:rPr>
        <w:t xml:space="preserve"> February 2012</w:t>
      </w:r>
      <w:r>
        <w:rPr>
          <w:sz w:val="28"/>
          <w:szCs w:val="28"/>
        </w:rPr>
        <w:t xml:space="preserve">. The CBA formalised the retroactive increases with effect from </w:t>
      </w:r>
      <w:r>
        <w:rPr>
          <w:sz w:val="28"/>
          <w:szCs w:val="28"/>
          <w:u w:val="single"/>
        </w:rPr>
        <w:t>1</w:t>
      </w:r>
      <w:r w:rsidRPr="00287D63">
        <w:rPr>
          <w:sz w:val="28"/>
          <w:szCs w:val="28"/>
          <w:u w:val="single"/>
          <w:vertAlign w:val="superscript"/>
        </w:rPr>
        <w:t>st</w:t>
      </w:r>
      <w:r>
        <w:rPr>
          <w:sz w:val="28"/>
          <w:szCs w:val="28"/>
          <w:u w:val="single"/>
        </w:rPr>
        <w:t xml:space="preserve"> January 2011.</w:t>
      </w:r>
      <w:r w:rsidR="00D03A2F">
        <w:rPr>
          <w:sz w:val="28"/>
          <w:szCs w:val="28"/>
        </w:rPr>
        <w:t xml:space="preserve">  It does not provide for exemption of any employer from compliance.</w:t>
      </w:r>
    </w:p>
    <w:p w:rsidR="00D03A2F" w:rsidRDefault="00D03A2F" w:rsidP="00287D63">
      <w:pPr>
        <w:spacing w:after="0" w:line="360" w:lineRule="auto"/>
        <w:jc w:val="both"/>
        <w:rPr>
          <w:sz w:val="28"/>
          <w:szCs w:val="28"/>
        </w:rPr>
      </w:pPr>
      <w:r>
        <w:rPr>
          <w:sz w:val="28"/>
          <w:szCs w:val="28"/>
        </w:rPr>
        <w:t>The CBA overrides any prior agreement inconsistent with its terms.  Thus the arbitrator rightly found that Appellant should pay the shortfalls.</w:t>
      </w:r>
    </w:p>
    <w:p w:rsidR="00D03A2F" w:rsidRDefault="00D03A2F" w:rsidP="00287D63">
      <w:pPr>
        <w:spacing w:after="0" w:line="360" w:lineRule="auto"/>
        <w:jc w:val="both"/>
        <w:rPr>
          <w:sz w:val="28"/>
          <w:szCs w:val="28"/>
        </w:rPr>
      </w:pPr>
    </w:p>
    <w:p w:rsidR="00D03A2F" w:rsidRDefault="00D03A2F" w:rsidP="00287D63">
      <w:pPr>
        <w:spacing w:after="0" w:line="360" w:lineRule="auto"/>
        <w:jc w:val="both"/>
        <w:rPr>
          <w:sz w:val="28"/>
          <w:szCs w:val="28"/>
        </w:rPr>
      </w:pPr>
      <w:r>
        <w:rPr>
          <w:sz w:val="28"/>
          <w:szCs w:val="28"/>
        </w:rPr>
        <w:t>Wherefore it is ordered,</w:t>
      </w:r>
    </w:p>
    <w:p w:rsidR="00D03A2F" w:rsidRDefault="00D03A2F" w:rsidP="00287D63">
      <w:pPr>
        <w:spacing w:after="0" w:line="360" w:lineRule="auto"/>
        <w:jc w:val="both"/>
        <w:rPr>
          <w:sz w:val="28"/>
          <w:szCs w:val="28"/>
        </w:rPr>
      </w:pPr>
    </w:p>
    <w:p w:rsidR="00D03A2F" w:rsidRDefault="00D03A2F" w:rsidP="00287D63">
      <w:pPr>
        <w:spacing w:after="0" w:line="360" w:lineRule="auto"/>
        <w:jc w:val="both"/>
        <w:rPr>
          <w:sz w:val="28"/>
          <w:szCs w:val="28"/>
        </w:rPr>
      </w:pPr>
      <w:r>
        <w:rPr>
          <w:sz w:val="28"/>
          <w:szCs w:val="28"/>
        </w:rPr>
        <w:t>That the appeal is hereby dismissed.</w:t>
      </w:r>
    </w:p>
    <w:p w:rsidR="00D03A2F" w:rsidRDefault="00D03A2F" w:rsidP="00287D63">
      <w:pPr>
        <w:spacing w:after="0" w:line="360" w:lineRule="auto"/>
        <w:jc w:val="both"/>
        <w:rPr>
          <w:sz w:val="28"/>
          <w:szCs w:val="28"/>
        </w:rPr>
      </w:pPr>
    </w:p>
    <w:p w:rsidR="00D03A2F" w:rsidRDefault="00D03A2F" w:rsidP="00287D63">
      <w:pPr>
        <w:spacing w:after="0" w:line="360" w:lineRule="auto"/>
        <w:jc w:val="both"/>
        <w:rPr>
          <w:sz w:val="28"/>
          <w:szCs w:val="28"/>
        </w:rPr>
      </w:pPr>
    </w:p>
    <w:p w:rsidR="00D03A2F" w:rsidRDefault="00D03A2F" w:rsidP="00287D63">
      <w:pPr>
        <w:spacing w:after="0" w:line="360" w:lineRule="auto"/>
        <w:jc w:val="both"/>
        <w:rPr>
          <w:sz w:val="28"/>
          <w:szCs w:val="28"/>
        </w:rPr>
      </w:pPr>
    </w:p>
    <w:p w:rsidR="00D03A2F" w:rsidRDefault="00D03A2F" w:rsidP="00287D63">
      <w:pPr>
        <w:spacing w:after="0" w:line="360" w:lineRule="auto"/>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G MUSARIRI</w:t>
      </w:r>
    </w:p>
    <w:p w:rsidR="00D03A2F" w:rsidRPr="00D03A2F" w:rsidRDefault="00D03A2F" w:rsidP="00287D63">
      <w:pPr>
        <w:spacing w:after="0" w:line="360" w:lineRule="auto"/>
        <w:jc w:val="both"/>
        <w:rPr>
          <w:b/>
          <w:sz w:val="28"/>
          <w:szCs w:val="28"/>
          <w:u w:val="single"/>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JUDGE</w:t>
      </w:r>
    </w:p>
    <w:p w:rsidR="009A74D6" w:rsidRDefault="009A74D6" w:rsidP="00AB6583">
      <w:pPr>
        <w:spacing w:line="360" w:lineRule="auto"/>
        <w:jc w:val="both"/>
        <w:rPr>
          <w:b/>
          <w:sz w:val="28"/>
          <w:szCs w:val="28"/>
        </w:rPr>
      </w:pPr>
    </w:p>
    <w:sectPr w:rsidR="009A74D6" w:rsidSect="009A74D6">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A4B" w:rsidRDefault="00556A4B" w:rsidP="009A74D6">
      <w:pPr>
        <w:spacing w:after="0" w:line="240" w:lineRule="auto"/>
      </w:pPr>
      <w:r>
        <w:separator/>
      </w:r>
    </w:p>
  </w:endnote>
  <w:endnote w:type="continuationSeparator" w:id="1">
    <w:p w:rsidR="00556A4B" w:rsidRDefault="00556A4B" w:rsidP="009A74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86597"/>
      <w:docPartObj>
        <w:docPartGallery w:val="Page Numbers (Bottom of Page)"/>
        <w:docPartUnique/>
      </w:docPartObj>
    </w:sdtPr>
    <w:sdtEndPr>
      <w:rPr>
        <w:noProof/>
      </w:rPr>
    </w:sdtEndPr>
    <w:sdtContent>
      <w:p w:rsidR="00287D63" w:rsidRDefault="00431C58">
        <w:pPr>
          <w:pStyle w:val="Footer"/>
          <w:jc w:val="right"/>
        </w:pPr>
        <w:r>
          <w:fldChar w:fldCharType="begin"/>
        </w:r>
        <w:r w:rsidR="00287D63">
          <w:instrText xml:space="preserve"> PAGE   \* MERGEFORMAT </w:instrText>
        </w:r>
        <w:r>
          <w:fldChar w:fldCharType="separate"/>
        </w:r>
        <w:r w:rsidR="00D82CCC">
          <w:rPr>
            <w:noProof/>
          </w:rPr>
          <w:t>3</w:t>
        </w:r>
        <w:r>
          <w:rPr>
            <w:noProof/>
          </w:rPr>
          <w:fldChar w:fldCharType="end"/>
        </w:r>
      </w:p>
    </w:sdtContent>
  </w:sdt>
  <w:p w:rsidR="00287D63" w:rsidRDefault="00287D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A4B" w:rsidRDefault="00556A4B" w:rsidP="009A74D6">
      <w:pPr>
        <w:spacing w:after="0" w:line="240" w:lineRule="auto"/>
      </w:pPr>
      <w:r>
        <w:separator/>
      </w:r>
    </w:p>
  </w:footnote>
  <w:footnote w:type="continuationSeparator" w:id="1">
    <w:p w:rsidR="00556A4B" w:rsidRDefault="00556A4B" w:rsidP="009A74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D63" w:rsidRDefault="00287D63" w:rsidP="009A74D6">
    <w:pPr>
      <w:spacing w:line="360" w:lineRule="auto"/>
      <w:ind w:left="4320" w:firstLine="720"/>
      <w:jc w:val="both"/>
      <w:rPr>
        <w:b/>
        <w:sz w:val="28"/>
        <w:szCs w:val="28"/>
      </w:rPr>
    </w:pPr>
    <w:r>
      <w:rPr>
        <w:b/>
        <w:sz w:val="28"/>
        <w:szCs w:val="28"/>
      </w:rPr>
      <w:t>JUDGEMENT NO LC/H/453/13</w:t>
    </w:r>
  </w:p>
  <w:p w:rsidR="00287D63" w:rsidRDefault="00287D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B6583"/>
    <w:rsid w:val="00287D63"/>
    <w:rsid w:val="00412D71"/>
    <w:rsid w:val="00431C58"/>
    <w:rsid w:val="004E4C20"/>
    <w:rsid w:val="00556A4B"/>
    <w:rsid w:val="00647B52"/>
    <w:rsid w:val="007C305B"/>
    <w:rsid w:val="00814264"/>
    <w:rsid w:val="009A74D6"/>
    <w:rsid w:val="00AB6583"/>
    <w:rsid w:val="00B736B6"/>
    <w:rsid w:val="00D03A2F"/>
    <w:rsid w:val="00D80088"/>
    <w:rsid w:val="00D82CCC"/>
    <w:rsid w:val="00EB2A41"/>
    <w:rsid w:val="00EF1C0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C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4D6"/>
  </w:style>
  <w:style w:type="paragraph" w:styleId="Footer">
    <w:name w:val="footer"/>
    <w:basedOn w:val="Normal"/>
    <w:link w:val="FooterChar"/>
    <w:uiPriority w:val="99"/>
    <w:unhideWhenUsed/>
    <w:rsid w:val="009A7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4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4D6"/>
  </w:style>
  <w:style w:type="paragraph" w:styleId="Footer">
    <w:name w:val="footer"/>
    <w:basedOn w:val="Normal"/>
    <w:link w:val="FooterChar"/>
    <w:uiPriority w:val="99"/>
    <w:unhideWhenUsed/>
    <w:rsid w:val="009A7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4D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user</cp:lastModifiedBy>
  <cp:revision>6</cp:revision>
  <cp:lastPrinted>2013-10-02T13:08:00Z</cp:lastPrinted>
  <dcterms:created xsi:type="dcterms:W3CDTF">2013-09-17T06:29:00Z</dcterms:created>
  <dcterms:modified xsi:type="dcterms:W3CDTF">2013-10-02T13:14:00Z</dcterms:modified>
</cp:coreProperties>
</file>