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526" w:rsidRDefault="00F12526" w:rsidP="00F12526">
      <w:pPr>
        <w:spacing w:after="0"/>
        <w:rPr>
          <w:b/>
        </w:rPr>
      </w:pPr>
      <w:bookmarkStart w:id="0" w:name="_GoBack"/>
      <w:bookmarkEnd w:id="0"/>
      <w:r>
        <w:rPr>
          <w:b/>
        </w:rPr>
        <w:t>I</w:t>
      </w:r>
      <w:r w:rsidR="004D04E5">
        <w:rPr>
          <w:b/>
        </w:rPr>
        <w:t>N THE LABOUR COURT OF ZIMBABWE</w:t>
      </w:r>
      <w:r w:rsidR="004D04E5">
        <w:rPr>
          <w:b/>
        </w:rPr>
        <w:tab/>
        <w:t xml:space="preserve">  </w:t>
      </w:r>
      <w:r>
        <w:rPr>
          <w:b/>
        </w:rPr>
        <w:t>JUDGMENT NO LC/H/</w:t>
      </w:r>
      <w:r w:rsidR="004D04E5">
        <w:rPr>
          <w:b/>
        </w:rPr>
        <w:t>795</w:t>
      </w:r>
      <w:r>
        <w:rPr>
          <w:b/>
        </w:rPr>
        <w:t>/14</w:t>
      </w:r>
    </w:p>
    <w:p w:rsidR="00E53E69" w:rsidRDefault="00F12526" w:rsidP="00F12526">
      <w:pPr>
        <w:spacing w:after="0"/>
        <w:rPr>
          <w:b/>
        </w:rPr>
      </w:pPr>
      <w:r>
        <w:rPr>
          <w:b/>
        </w:rPr>
        <w:t>HELD AT HARARE 5</w:t>
      </w:r>
      <w:r w:rsidRPr="00F12526">
        <w:rPr>
          <w:b/>
          <w:vertAlign w:val="superscript"/>
        </w:rPr>
        <w:t>TH</w:t>
      </w:r>
      <w:r>
        <w:rPr>
          <w:b/>
        </w:rPr>
        <w:t xml:space="preserve"> NOVEMBER 2014      CASE NO </w:t>
      </w:r>
      <w:r w:rsidR="00C17D63">
        <w:rPr>
          <w:b/>
        </w:rPr>
        <w:t xml:space="preserve">LC/H/724/12 </w:t>
      </w:r>
    </w:p>
    <w:p w:rsidR="003478CE" w:rsidRDefault="003478CE" w:rsidP="00F12526">
      <w:pPr>
        <w:spacing w:after="0"/>
        <w:rPr>
          <w:b/>
        </w:rPr>
      </w:pPr>
      <w:r>
        <w:rPr>
          <w:b/>
        </w:rPr>
        <w:t xml:space="preserve">&amp; </w:t>
      </w:r>
      <w:r w:rsidR="004D04E5">
        <w:rPr>
          <w:b/>
        </w:rPr>
        <w:t>21</w:t>
      </w:r>
      <w:r w:rsidR="004D04E5" w:rsidRPr="004D04E5">
        <w:rPr>
          <w:b/>
          <w:vertAlign w:val="superscript"/>
        </w:rPr>
        <w:t>ST</w:t>
      </w:r>
      <w:r w:rsidR="004D04E5">
        <w:rPr>
          <w:b/>
        </w:rPr>
        <w:t xml:space="preserve"> NOVEMBER 2014</w:t>
      </w:r>
    </w:p>
    <w:p w:rsidR="00C17D63" w:rsidRPr="00F12526" w:rsidRDefault="00F12526">
      <w:r w:rsidRPr="00F12526">
        <w:t>In the matter between:-</w:t>
      </w:r>
    </w:p>
    <w:p w:rsidR="00C17D63" w:rsidRDefault="00DF798F">
      <w:pPr>
        <w:rPr>
          <w:b/>
        </w:rPr>
      </w:pPr>
      <w:r>
        <w:rPr>
          <w:b/>
        </w:rPr>
        <w:t>SITHA</w:t>
      </w:r>
      <w:r w:rsidR="00C17D63">
        <w:rPr>
          <w:b/>
        </w:rPr>
        <w:t>BILE HWENGERE</w:t>
      </w:r>
      <w:r w:rsidR="00F12526">
        <w:rPr>
          <w:b/>
        </w:rPr>
        <w:tab/>
      </w:r>
      <w:r w:rsidR="00F12526">
        <w:rPr>
          <w:b/>
        </w:rPr>
        <w:tab/>
      </w:r>
      <w:r w:rsidR="00F12526">
        <w:rPr>
          <w:b/>
        </w:rPr>
        <w:tab/>
      </w:r>
      <w:r w:rsidR="00F12526">
        <w:rPr>
          <w:b/>
        </w:rPr>
        <w:tab/>
      </w:r>
      <w:r w:rsidR="00F12526">
        <w:rPr>
          <w:b/>
        </w:rPr>
        <w:tab/>
        <w:t xml:space="preserve">Appellant </w:t>
      </w:r>
    </w:p>
    <w:p w:rsidR="00C17D63" w:rsidRPr="00DF798F" w:rsidRDefault="00DF798F">
      <w:r>
        <w:t>And</w:t>
      </w:r>
    </w:p>
    <w:p w:rsidR="00C17D63" w:rsidRDefault="00C17D63">
      <w:pPr>
        <w:rPr>
          <w:b/>
        </w:rPr>
      </w:pPr>
      <w:r>
        <w:rPr>
          <w:b/>
        </w:rPr>
        <w:t>UNIFREIGHT</w:t>
      </w:r>
      <w:r w:rsidR="00F12526">
        <w:rPr>
          <w:b/>
        </w:rPr>
        <w:tab/>
      </w:r>
      <w:r w:rsidR="00F12526">
        <w:rPr>
          <w:b/>
        </w:rPr>
        <w:tab/>
      </w:r>
      <w:r w:rsidR="00F12526">
        <w:rPr>
          <w:b/>
        </w:rPr>
        <w:tab/>
      </w:r>
      <w:r w:rsidR="00F12526">
        <w:rPr>
          <w:b/>
        </w:rPr>
        <w:tab/>
      </w:r>
      <w:r w:rsidR="00F12526">
        <w:rPr>
          <w:b/>
        </w:rPr>
        <w:tab/>
      </w:r>
      <w:r w:rsidR="00F12526">
        <w:rPr>
          <w:b/>
        </w:rPr>
        <w:tab/>
        <w:t>Respondent</w:t>
      </w:r>
    </w:p>
    <w:p w:rsidR="001442F4" w:rsidRDefault="00F12526" w:rsidP="00F12526">
      <w:pPr>
        <w:ind w:left="2880" w:hanging="2880"/>
        <w:rPr>
          <w:b/>
        </w:rPr>
      </w:pPr>
      <w:r>
        <w:rPr>
          <w:b/>
        </w:rPr>
        <w:t>For Appellant</w:t>
      </w:r>
      <w:r>
        <w:rPr>
          <w:b/>
        </w:rPr>
        <w:tab/>
      </w:r>
      <w:r w:rsidR="001442F4">
        <w:rPr>
          <w:b/>
        </w:rPr>
        <w:t xml:space="preserve">Mr L. </w:t>
      </w:r>
      <w:proofErr w:type="spellStart"/>
      <w:r w:rsidR="001442F4">
        <w:rPr>
          <w:b/>
        </w:rPr>
        <w:t>Chimutashu</w:t>
      </w:r>
      <w:proofErr w:type="spellEnd"/>
      <w:r w:rsidR="001442F4">
        <w:rPr>
          <w:b/>
        </w:rPr>
        <w:t xml:space="preserve"> – Transport and </w:t>
      </w:r>
      <w:r>
        <w:rPr>
          <w:b/>
        </w:rPr>
        <w:t>General</w:t>
      </w:r>
      <w:r w:rsidR="001442F4">
        <w:rPr>
          <w:b/>
        </w:rPr>
        <w:t xml:space="preserve"> Workers Union </w:t>
      </w:r>
    </w:p>
    <w:p w:rsidR="001442F4" w:rsidRDefault="00F12526" w:rsidP="00F12526">
      <w:pPr>
        <w:rPr>
          <w:b/>
        </w:rPr>
      </w:pPr>
      <w:r>
        <w:rPr>
          <w:b/>
        </w:rPr>
        <w:t>For Respondent</w:t>
      </w:r>
      <w:r>
        <w:rPr>
          <w:b/>
        </w:rPr>
        <w:tab/>
      </w:r>
      <w:r w:rsidR="001442F4">
        <w:rPr>
          <w:b/>
        </w:rPr>
        <w:t xml:space="preserve">Mr I.R </w:t>
      </w:r>
      <w:proofErr w:type="spellStart"/>
      <w:r w:rsidR="001442F4">
        <w:rPr>
          <w:b/>
        </w:rPr>
        <w:t>Mutindindi</w:t>
      </w:r>
      <w:proofErr w:type="spellEnd"/>
      <w:r w:rsidR="001442F4">
        <w:rPr>
          <w:b/>
        </w:rPr>
        <w:t xml:space="preserve"> </w:t>
      </w:r>
      <w:r>
        <w:rPr>
          <w:b/>
        </w:rPr>
        <w:t>(Legal Practitioner)</w:t>
      </w:r>
    </w:p>
    <w:p w:rsidR="00525D5B" w:rsidRDefault="00525D5B" w:rsidP="00F12526">
      <w:pPr>
        <w:rPr>
          <w:b/>
        </w:rPr>
      </w:pPr>
      <w:r>
        <w:rPr>
          <w:b/>
        </w:rPr>
        <w:t>CHIVIZHE, J.</w:t>
      </w:r>
    </w:p>
    <w:p w:rsidR="001442F4" w:rsidRDefault="001442F4" w:rsidP="00283765">
      <w:pPr>
        <w:spacing w:line="360" w:lineRule="auto"/>
      </w:pPr>
      <w:r>
        <w:rPr>
          <w:b/>
        </w:rPr>
        <w:tab/>
      </w:r>
      <w:r>
        <w:t>The present matter was brought as an application for review conjoined with an appeal.</w:t>
      </w:r>
    </w:p>
    <w:p w:rsidR="00725EA0" w:rsidRDefault="001442F4" w:rsidP="00725EA0">
      <w:pPr>
        <w:spacing w:line="360" w:lineRule="auto"/>
        <w:ind w:firstLine="720"/>
      </w:pPr>
      <w:r>
        <w:t>The background facts to the matter are as follows;</w:t>
      </w:r>
    </w:p>
    <w:p w:rsidR="008F00B8" w:rsidRDefault="001442F4" w:rsidP="00725EA0">
      <w:pPr>
        <w:spacing w:line="360" w:lineRule="auto"/>
        <w:ind w:firstLine="720"/>
      </w:pPr>
      <w:r>
        <w:t>The Appellant was employed by the Respondent in the engineering Department. She was arraigned before a Disciplinary Committee on the 12</w:t>
      </w:r>
      <w:r w:rsidRPr="001442F4">
        <w:rPr>
          <w:vertAlign w:val="superscript"/>
        </w:rPr>
        <w:t>th</w:t>
      </w:r>
      <w:r>
        <w:t xml:space="preserve"> of July, 2012 to answer to two charges </w:t>
      </w:r>
      <w:proofErr w:type="spellStart"/>
      <w:r w:rsidR="008F00B8">
        <w:t>viz</w:t>
      </w:r>
      <w:proofErr w:type="spellEnd"/>
      <w:r w:rsidR="008F00B8">
        <w:t xml:space="preserve"> </w:t>
      </w:r>
    </w:p>
    <w:p w:rsidR="008F00B8" w:rsidRDefault="008F00B8" w:rsidP="00283765">
      <w:pPr>
        <w:pStyle w:val="ListParagraph"/>
        <w:numPr>
          <w:ilvl w:val="0"/>
          <w:numId w:val="1"/>
        </w:numPr>
        <w:spacing w:line="360" w:lineRule="auto"/>
      </w:pPr>
      <w:r>
        <w:t xml:space="preserve">Contravention of part III </w:t>
      </w:r>
      <w:r>
        <w:rPr>
          <w:b/>
        </w:rPr>
        <w:t xml:space="preserve">Section 3.3 subsection 3.3.5 </w:t>
      </w:r>
      <w:r>
        <w:t xml:space="preserve">(iv) as read with part VII </w:t>
      </w:r>
      <w:r>
        <w:rPr>
          <w:b/>
        </w:rPr>
        <w:t xml:space="preserve">Section 7.5 subsection 7.5.1 </w:t>
      </w:r>
      <w:r>
        <w:t xml:space="preserve">of the </w:t>
      </w:r>
      <w:proofErr w:type="spellStart"/>
      <w:r>
        <w:t>Unifreight</w:t>
      </w:r>
      <w:proofErr w:type="spellEnd"/>
      <w:r>
        <w:t xml:space="preserve"> code of conduct, </w:t>
      </w:r>
      <w:r w:rsidRPr="008F00B8">
        <w:rPr>
          <w:b/>
        </w:rPr>
        <w:t>disorderly behaviour</w:t>
      </w:r>
      <w:r>
        <w:t xml:space="preserve"> </w:t>
      </w:r>
    </w:p>
    <w:p w:rsidR="006B7DB0" w:rsidRPr="006B7DB0" w:rsidRDefault="008F00B8" w:rsidP="00283765">
      <w:pPr>
        <w:pStyle w:val="ListParagraph"/>
        <w:numPr>
          <w:ilvl w:val="0"/>
          <w:numId w:val="1"/>
        </w:numPr>
        <w:spacing w:line="360" w:lineRule="auto"/>
      </w:pPr>
      <w:r>
        <w:t xml:space="preserve">Contravention of Part III </w:t>
      </w:r>
      <w:r>
        <w:rPr>
          <w:b/>
        </w:rPr>
        <w:t xml:space="preserve">Section 3.3.5 </w:t>
      </w:r>
      <w:r>
        <w:t>(</w:t>
      </w:r>
      <w:proofErr w:type="gramStart"/>
      <w:r>
        <w:t>vi</w:t>
      </w:r>
      <w:proofErr w:type="gramEnd"/>
      <w:r>
        <w:t xml:space="preserve">) as read with Part VII </w:t>
      </w:r>
      <w:r>
        <w:rPr>
          <w:b/>
        </w:rPr>
        <w:t xml:space="preserve">Section 7.5 subsection 7.5.1 </w:t>
      </w:r>
      <w:r>
        <w:t xml:space="preserve">of the </w:t>
      </w:r>
      <w:proofErr w:type="spellStart"/>
      <w:r>
        <w:t>Unifreight</w:t>
      </w:r>
      <w:proofErr w:type="spellEnd"/>
      <w:r>
        <w:t xml:space="preserve"> code of conduct, </w:t>
      </w:r>
      <w:r>
        <w:rPr>
          <w:b/>
        </w:rPr>
        <w:t>delib</w:t>
      </w:r>
      <w:r w:rsidR="006B7DB0">
        <w:rPr>
          <w:b/>
        </w:rPr>
        <w:t xml:space="preserve">erately refusing to carry out an order in </w:t>
      </w:r>
      <w:r w:rsidR="006B7DB0">
        <w:rPr>
          <w:b/>
        </w:rPr>
        <w:lastRenderedPageBreak/>
        <w:t>circumstances where the offender is clearly being insubordinate.</w:t>
      </w:r>
    </w:p>
    <w:p w:rsidR="005B2DEC" w:rsidRDefault="006B7DB0" w:rsidP="00283765">
      <w:pPr>
        <w:spacing w:line="360" w:lineRule="auto"/>
        <w:ind w:firstLine="720"/>
      </w:pPr>
      <w:r>
        <w:t>The allegations were that on the 16</w:t>
      </w:r>
      <w:r w:rsidRPr="006B7DB0">
        <w:rPr>
          <w:vertAlign w:val="superscript"/>
        </w:rPr>
        <w:t>th</w:t>
      </w:r>
      <w:r>
        <w:t xml:space="preserve"> of May, 2012 there was a work stoppage at Respondent workplace. It was the Appellant</w:t>
      </w:r>
      <w:r w:rsidR="00DF798F">
        <w:t>’s</w:t>
      </w:r>
      <w:r>
        <w:t xml:space="preserve"> position that on the date and particular time of work stoppage she was not at work. She had sought authority from her superior to be absent in order to attend to some personal matters. A witness was called and confirmed the position. The Disciplinary Committee consequently fou</w:t>
      </w:r>
      <w:r w:rsidR="002616DC">
        <w:t>nd the Appellant not guilty on</w:t>
      </w:r>
      <w:r w:rsidR="00DF798F">
        <w:t xml:space="preserve"> the first charge. In regards</w:t>
      </w:r>
      <w:r w:rsidR="002616DC">
        <w:t xml:space="preserve"> the second charge</w:t>
      </w:r>
      <w:r w:rsidR="00DF798F">
        <w:t xml:space="preserve"> however</w:t>
      </w:r>
      <w:r w:rsidR="002616DC">
        <w:t xml:space="preserve"> on the basis of proven evidence that the Appellant had been requested by the Technical Director to submit a written individual report pertaining to work s</w:t>
      </w:r>
      <w:r w:rsidR="00DF798F">
        <w:t>toppage and had failed to submit the report Appellant was found guilty. The Appellant on her own admitted</w:t>
      </w:r>
      <w:r w:rsidR="002616DC">
        <w:t xml:space="preserve"> that she did receive the letter of request from the Technical Director but ha</w:t>
      </w:r>
      <w:r w:rsidR="00DF798F">
        <w:t>d failed to respond because she was of the</w:t>
      </w:r>
      <w:r w:rsidR="002616DC">
        <w:t xml:space="preserve"> view that having being absent during the work stoppage she had no obligation to respond to the request. The Disciplinary Committee on the basis of her evidence found Appellant guilty of the charge of deliberately refusing to carry out an order in circumstances where the offender is clearly being insubordinate. The Disciplinary Committee consequently imposed </w:t>
      </w:r>
      <w:r w:rsidR="005B2DEC">
        <w:t>the dismissal penalty.</w:t>
      </w:r>
    </w:p>
    <w:p w:rsidR="005B2DEC" w:rsidRDefault="005B2DEC" w:rsidP="00283765">
      <w:pPr>
        <w:spacing w:line="360" w:lineRule="auto"/>
        <w:ind w:firstLine="720"/>
      </w:pPr>
      <w:r>
        <w:t xml:space="preserve">The Appellant, exercising her right under the Code of Conduct noted </w:t>
      </w:r>
      <w:r w:rsidR="00DF798F">
        <w:t xml:space="preserve">an </w:t>
      </w:r>
      <w:r>
        <w:t>appeal to the Executive Director Personnel and Training. In a letter dated 9 August, 2012 the Human Resources Director dismissed Appellant</w:t>
      </w:r>
      <w:r w:rsidR="00DF798F">
        <w:t>’s</w:t>
      </w:r>
      <w:r>
        <w:t xml:space="preserve"> appeal and upheld the dismissal penalty. Still dissatisfied the </w:t>
      </w:r>
      <w:r>
        <w:lastRenderedPageBreak/>
        <w:t>Appellant then noted the present application for review and appeal with the Labour Court.</w:t>
      </w:r>
    </w:p>
    <w:p w:rsidR="005B2DEC" w:rsidRDefault="005B2DEC" w:rsidP="00283765">
      <w:pPr>
        <w:spacing w:line="360" w:lineRule="auto"/>
        <w:ind w:firstLine="720"/>
      </w:pPr>
      <w:r>
        <w:t xml:space="preserve">The application for review has been noted on the following grounds </w:t>
      </w:r>
    </w:p>
    <w:p w:rsidR="005B2DEC" w:rsidRDefault="005B2DEC" w:rsidP="00283765">
      <w:pPr>
        <w:pStyle w:val="ListParagraph"/>
        <w:numPr>
          <w:ilvl w:val="0"/>
          <w:numId w:val="2"/>
        </w:numPr>
        <w:spacing w:line="360" w:lineRule="auto"/>
      </w:pPr>
      <w:r>
        <w:t xml:space="preserve">The decision to dismiss was </w:t>
      </w:r>
      <w:proofErr w:type="gramStart"/>
      <w:r>
        <w:t>so</w:t>
      </w:r>
      <w:proofErr w:type="gramEnd"/>
      <w:r>
        <w:t xml:space="preserve"> gross and unreasonable in its defiance of logic as to send a sense of shock.</w:t>
      </w:r>
    </w:p>
    <w:p w:rsidR="005B2DEC" w:rsidRDefault="005B2DEC" w:rsidP="00283765">
      <w:pPr>
        <w:pStyle w:val="ListParagraph"/>
        <w:numPr>
          <w:ilvl w:val="0"/>
          <w:numId w:val="2"/>
        </w:numPr>
        <w:spacing w:line="360" w:lineRule="auto"/>
      </w:pPr>
      <w:r>
        <w:t>The disciplinary committee was not properly constituted as there was no worker representation.</w:t>
      </w:r>
    </w:p>
    <w:p w:rsidR="002E11F4" w:rsidRDefault="005B2DEC" w:rsidP="00283765">
      <w:pPr>
        <w:pStyle w:val="ListParagraph"/>
        <w:numPr>
          <w:ilvl w:val="0"/>
          <w:numId w:val="2"/>
        </w:numPr>
        <w:spacing w:line="360" w:lineRule="auto"/>
      </w:pPr>
      <w:r>
        <w:t xml:space="preserve">The Tribunal a </w:t>
      </w:r>
      <w:r>
        <w:rPr>
          <w:i/>
        </w:rPr>
        <w:t xml:space="preserve">quo </w:t>
      </w:r>
      <w:r>
        <w:t>misdirected itself in upholding that the Appellant had been correctly charged when in actual fact the code in terms of which she was charged had been suspended and or hand not been approved.</w:t>
      </w:r>
    </w:p>
    <w:p w:rsidR="00E862B3" w:rsidRDefault="002E11F4" w:rsidP="00283765">
      <w:pPr>
        <w:spacing w:line="360" w:lineRule="auto"/>
      </w:pPr>
      <w:r>
        <w:tab/>
        <w:t>The Respondent position is that the relevant code of conduct was registered on the 13</w:t>
      </w:r>
      <w:r w:rsidRPr="002E11F4">
        <w:rPr>
          <w:vertAlign w:val="superscript"/>
        </w:rPr>
        <w:t>th</w:t>
      </w:r>
      <w:r>
        <w:t xml:space="preserve"> of June, 2012. It was further amended on the 13</w:t>
      </w:r>
      <w:r w:rsidRPr="002E11F4">
        <w:rPr>
          <w:vertAlign w:val="superscript"/>
        </w:rPr>
        <w:t>th</w:t>
      </w:r>
      <w:r>
        <w:t xml:space="preserve"> of August 2012(copies form part</w:t>
      </w:r>
      <w:r w:rsidR="00DF798F">
        <w:t xml:space="preserve"> of the record).</w:t>
      </w:r>
    </w:p>
    <w:p w:rsidR="0085195E" w:rsidRDefault="00E862B3" w:rsidP="0085195E">
      <w:pPr>
        <w:spacing w:line="360" w:lineRule="auto"/>
      </w:pPr>
      <w:r>
        <w:tab/>
      </w:r>
      <w:r w:rsidR="0085195E">
        <w:t xml:space="preserve">The Appellant clearly raised a valid ground for review. The court is fully persuaded that the disciplinary proceedings conducted against the Appellant in terms of the </w:t>
      </w:r>
      <w:proofErr w:type="spellStart"/>
      <w:r w:rsidR="0085195E">
        <w:t>Unifreight</w:t>
      </w:r>
      <w:proofErr w:type="spellEnd"/>
      <w:r w:rsidR="0085195E">
        <w:t xml:space="preserve"> Code of Conduct were nullity. This is the reason I say so.</w:t>
      </w:r>
    </w:p>
    <w:p w:rsidR="004B6B81" w:rsidRDefault="0085195E" w:rsidP="0085195E">
      <w:pPr>
        <w:spacing w:line="360" w:lineRule="auto"/>
        <w:ind w:firstLine="720"/>
      </w:pPr>
      <w:r>
        <w:t>It is clear upon perusal of the record that the original workplace Code of Conduct was indeed registered on the 13</w:t>
      </w:r>
      <w:r w:rsidRPr="0085195E">
        <w:rPr>
          <w:vertAlign w:val="superscript"/>
        </w:rPr>
        <w:t>th</w:t>
      </w:r>
      <w:r>
        <w:t xml:space="preserve"> of June, 2000. Through the introduction of </w:t>
      </w:r>
      <w:r>
        <w:rPr>
          <w:b/>
        </w:rPr>
        <w:t>Section 101(1</w:t>
      </w:r>
      <w:proofErr w:type="gramStart"/>
      <w:r>
        <w:rPr>
          <w:b/>
        </w:rPr>
        <w:t>)(</w:t>
      </w:r>
      <w:proofErr w:type="gramEnd"/>
      <w:r>
        <w:rPr>
          <w:b/>
        </w:rPr>
        <w:t>i)</w:t>
      </w:r>
      <w:r>
        <w:t xml:space="preserve"> by the Labour Relations Amendment Act of 2005 there was shift in power relations between the </w:t>
      </w:r>
      <w:r>
        <w:lastRenderedPageBreak/>
        <w:t xml:space="preserve">employment council and works council. Where the works Council had previous higher status that the employment council under </w:t>
      </w:r>
      <w:r>
        <w:rPr>
          <w:b/>
        </w:rPr>
        <w:t xml:space="preserve">Section 101(1) </w:t>
      </w:r>
      <w:r>
        <w:t>however the works council could no longer apply for registration of a code in respect of the industry, undertaking</w:t>
      </w:r>
      <w:r w:rsidR="004B6B81">
        <w:t xml:space="preserve"> at workplace without first referring the code to the employment council for approval.</w:t>
      </w:r>
    </w:p>
    <w:p w:rsidR="004B6B81" w:rsidRDefault="004B6B81" w:rsidP="0085195E">
      <w:pPr>
        <w:spacing w:line="360" w:lineRule="auto"/>
        <w:ind w:firstLine="720"/>
      </w:pPr>
      <w:r>
        <w:rPr>
          <w:b/>
        </w:rPr>
        <w:t>Section 101(</w:t>
      </w:r>
      <w:r w:rsidR="00F12526">
        <w:rPr>
          <w:b/>
        </w:rPr>
        <w:t>1b</w:t>
      </w:r>
      <w:r>
        <w:rPr>
          <w:b/>
        </w:rPr>
        <w:t xml:space="preserve">) </w:t>
      </w:r>
      <w:r>
        <w:t xml:space="preserve">specifically covered a situation where there was already in existence a workplace code and an employment council one was then subsequently registered. Under </w:t>
      </w:r>
      <w:r>
        <w:rPr>
          <w:b/>
        </w:rPr>
        <w:t xml:space="preserve">Section 101(1b) </w:t>
      </w:r>
      <w:r>
        <w:t xml:space="preserve">of the </w:t>
      </w:r>
      <w:r>
        <w:rPr>
          <w:b/>
        </w:rPr>
        <w:t xml:space="preserve">Labour Act </w:t>
      </w:r>
      <w:r>
        <w:t>the code registered by the employment council shall supersede that of the Works Council unless the Work Council refers it to the employment council for approval.</w:t>
      </w:r>
    </w:p>
    <w:p w:rsidR="004B6B81" w:rsidRDefault="004B6B81" w:rsidP="0085195E">
      <w:pPr>
        <w:spacing w:line="360" w:lineRule="auto"/>
        <w:ind w:firstLine="720"/>
      </w:pPr>
      <w:r>
        <w:rPr>
          <w:b/>
        </w:rPr>
        <w:t xml:space="preserve">Section 101(1b) </w:t>
      </w:r>
      <w:r>
        <w:t xml:space="preserve">to that extents reads as follows; </w:t>
      </w:r>
    </w:p>
    <w:p w:rsidR="009533D1" w:rsidRPr="004B6B81" w:rsidRDefault="004B6B81" w:rsidP="0085195E">
      <w:pPr>
        <w:spacing w:line="360" w:lineRule="auto"/>
        <w:ind w:firstLine="720"/>
        <w:rPr>
          <w:b/>
          <w:sz w:val="22"/>
        </w:rPr>
      </w:pPr>
      <w:r w:rsidRPr="004B6B81">
        <w:rPr>
          <w:b/>
          <w:sz w:val="22"/>
        </w:rPr>
        <w:t xml:space="preserve">“Where a code is registered by a Works Council in respect of any industry, undertaking or workplace represented by employment council and the employment council subsequently registers its own code, the code registered by the employment council shall supersede that of the Works Council, unless the works council refers it to the employment council for approval” </w:t>
      </w:r>
    </w:p>
    <w:p w:rsidR="009802D5" w:rsidRDefault="004B6B81" w:rsidP="0085195E">
      <w:pPr>
        <w:spacing w:line="360" w:lineRule="auto"/>
        <w:ind w:firstLine="720"/>
      </w:pPr>
      <w:r>
        <w:t xml:space="preserve">It is clear in order for the workplace code such as in </w:t>
      </w:r>
      <w:proofErr w:type="spellStart"/>
      <w:r>
        <w:rPr>
          <w:i/>
        </w:rPr>
        <w:t>casu</w:t>
      </w:r>
      <w:proofErr w:type="spellEnd"/>
      <w:r>
        <w:rPr>
          <w:i/>
        </w:rPr>
        <w:t xml:space="preserve"> </w:t>
      </w:r>
      <w:r>
        <w:t xml:space="preserve">to remain binding by virtue of </w:t>
      </w:r>
      <w:r>
        <w:rPr>
          <w:b/>
        </w:rPr>
        <w:t xml:space="preserve">Section 101(1b) </w:t>
      </w:r>
      <w:r>
        <w:t xml:space="preserve">that code had to be approved by the employment council for approval. The record clearly shows that the </w:t>
      </w:r>
      <w:proofErr w:type="spellStart"/>
      <w:r>
        <w:t>Unifreight</w:t>
      </w:r>
      <w:proofErr w:type="spellEnd"/>
      <w:r w:rsidR="00AB2CAC">
        <w:t xml:space="preserve"> code being a code originally registered </w:t>
      </w:r>
      <w:r w:rsidR="00F12526">
        <w:t xml:space="preserve">by the </w:t>
      </w:r>
      <w:r w:rsidR="00AB2CAC">
        <w:t xml:space="preserve">Works council </w:t>
      </w:r>
      <w:r w:rsidR="00F12526">
        <w:t xml:space="preserve">would need to be </w:t>
      </w:r>
      <w:r w:rsidR="00725EA0">
        <w:t>approved</w:t>
      </w:r>
      <w:r w:rsidR="00F12526">
        <w:t xml:space="preserve">.  Such </w:t>
      </w:r>
      <w:r w:rsidR="00AB2CAC">
        <w:t>approval was sought and obtained on the 25</w:t>
      </w:r>
      <w:r w:rsidR="00AB2CAC" w:rsidRPr="00AB2CAC">
        <w:rPr>
          <w:vertAlign w:val="superscript"/>
        </w:rPr>
        <w:t>th</w:t>
      </w:r>
      <w:r w:rsidR="00AB2CAC">
        <w:t xml:space="preserve"> of July 2012 from the National Employment Council for the Transport Operating </w:t>
      </w:r>
      <w:r w:rsidR="00AB2CAC">
        <w:lastRenderedPageBreak/>
        <w:t xml:space="preserve">Industry. </w:t>
      </w:r>
      <w:r w:rsidR="004D04E5">
        <w:t xml:space="preserve">It follows that before </w:t>
      </w:r>
      <w:r w:rsidR="00AB2CAC">
        <w:t xml:space="preserve">such approval could be obtained the </w:t>
      </w:r>
      <w:proofErr w:type="spellStart"/>
      <w:r w:rsidR="00AB2CAC">
        <w:t>Unifreight</w:t>
      </w:r>
      <w:proofErr w:type="spellEnd"/>
      <w:r w:rsidR="00AB2CAC">
        <w:t xml:space="preserve"> code was an invalid code. The code could </w:t>
      </w:r>
      <w:r w:rsidR="009802D5">
        <w:t xml:space="preserve">not be relied upon to level disciplinary charges against the Appellant. The Respondent ought to have relied on the employment council registered code </w:t>
      </w:r>
      <w:proofErr w:type="spellStart"/>
      <w:r w:rsidR="009802D5">
        <w:t>i.e</w:t>
      </w:r>
      <w:proofErr w:type="spellEnd"/>
      <w:r w:rsidR="009802D5">
        <w:t xml:space="preserve"> </w:t>
      </w:r>
      <w:r w:rsidR="009802D5">
        <w:rPr>
          <w:b/>
        </w:rPr>
        <w:t xml:space="preserve">Statutory Instrument 67 of 2000. </w:t>
      </w:r>
      <w:r w:rsidR="00725EA0">
        <w:t>I</w:t>
      </w:r>
      <w:r w:rsidR="009802D5">
        <w:t xml:space="preserve">t is trite that where an employer has relied on an invalid code of conduct the dismissal of the employee is also invalid. See </w:t>
      </w:r>
      <w:r w:rsidR="009802D5">
        <w:rPr>
          <w:b/>
          <w:i/>
        </w:rPr>
        <w:t xml:space="preserve">Zimbabwe Newspapers (1980) Limited </w:t>
      </w:r>
      <w:proofErr w:type="spellStart"/>
      <w:r w:rsidR="009802D5">
        <w:rPr>
          <w:b/>
          <w:i/>
        </w:rPr>
        <w:t>Vs</w:t>
      </w:r>
      <w:proofErr w:type="spellEnd"/>
      <w:r w:rsidR="009802D5">
        <w:rPr>
          <w:b/>
          <w:i/>
        </w:rPr>
        <w:t xml:space="preserve"> </w:t>
      </w:r>
      <w:proofErr w:type="spellStart"/>
      <w:r w:rsidR="009802D5">
        <w:rPr>
          <w:b/>
          <w:i/>
        </w:rPr>
        <w:t>Ndhlovu</w:t>
      </w:r>
      <w:proofErr w:type="spellEnd"/>
      <w:r w:rsidR="009802D5">
        <w:rPr>
          <w:b/>
          <w:i/>
        </w:rPr>
        <w:t xml:space="preserve"> 2000 (1) ZLR 127 SC. </w:t>
      </w:r>
    </w:p>
    <w:p w:rsidR="00A478CB" w:rsidRDefault="009802D5" w:rsidP="00725EA0">
      <w:pPr>
        <w:spacing w:line="360" w:lineRule="auto"/>
        <w:ind w:firstLine="720"/>
      </w:pPr>
      <w:r>
        <w:t>Having come to this conclusion it is no longer necessary for this court to determine the rest of the grounds for review or the appeal for that matter.</w:t>
      </w:r>
      <w:r w:rsidR="00725EA0">
        <w:t xml:space="preserve"> </w:t>
      </w:r>
      <w:r>
        <w:t>The disciplinary proceedings commenced by the Respondent being based on an invalid code of conduct</w:t>
      </w:r>
      <w:r w:rsidR="00A478CB">
        <w:t xml:space="preserve"> clearly ought to be set aside and the Appellant reinstated to her previous position without any loss of salary and benefits</w:t>
      </w:r>
    </w:p>
    <w:p w:rsidR="00725EA0" w:rsidRPr="00D57555" w:rsidRDefault="00A478CB" w:rsidP="00725EA0">
      <w:pPr>
        <w:spacing w:line="360" w:lineRule="auto"/>
        <w:ind w:firstLine="720"/>
        <w:rPr>
          <w:sz w:val="24"/>
          <w:szCs w:val="24"/>
        </w:rPr>
      </w:pPr>
      <w:r w:rsidRPr="00D57555">
        <w:rPr>
          <w:sz w:val="24"/>
          <w:szCs w:val="24"/>
        </w:rPr>
        <w:t xml:space="preserve">It is accordingly ordered as follows; </w:t>
      </w:r>
    </w:p>
    <w:p w:rsidR="00A478CB" w:rsidRPr="00D57555" w:rsidRDefault="00A478CB" w:rsidP="00A478CB">
      <w:pPr>
        <w:pStyle w:val="ListParagraph"/>
        <w:numPr>
          <w:ilvl w:val="0"/>
          <w:numId w:val="3"/>
        </w:numPr>
        <w:spacing w:line="360" w:lineRule="auto"/>
        <w:rPr>
          <w:sz w:val="22"/>
        </w:rPr>
      </w:pPr>
      <w:r w:rsidRPr="00D57555">
        <w:rPr>
          <w:sz w:val="22"/>
        </w:rPr>
        <w:t>The application for review succeeds.</w:t>
      </w:r>
    </w:p>
    <w:p w:rsidR="004B6B81" w:rsidRPr="00D57555" w:rsidRDefault="00A478CB" w:rsidP="00A478CB">
      <w:pPr>
        <w:pStyle w:val="ListParagraph"/>
        <w:numPr>
          <w:ilvl w:val="0"/>
          <w:numId w:val="3"/>
        </w:numPr>
        <w:spacing w:line="360" w:lineRule="auto"/>
        <w:rPr>
          <w:sz w:val="22"/>
        </w:rPr>
      </w:pPr>
      <w:r w:rsidRPr="00D57555">
        <w:rPr>
          <w:sz w:val="22"/>
        </w:rPr>
        <w:t>The disciplinary</w:t>
      </w:r>
      <w:r w:rsidR="004B6B81" w:rsidRPr="00D57555">
        <w:rPr>
          <w:sz w:val="22"/>
        </w:rPr>
        <w:t xml:space="preserve"> </w:t>
      </w:r>
      <w:r w:rsidRPr="00D57555">
        <w:rPr>
          <w:sz w:val="22"/>
        </w:rPr>
        <w:t>proceedings instituted by the Respondent being premised on an invalid Code of Conduct at the time be and are hereby set aside.</w:t>
      </w:r>
    </w:p>
    <w:p w:rsidR="00A478CB" w:rsidRPr="00D57555" w:rsidRDefault="00A478CB" w:rsidP="00A478CB">
      <w:pPr>
        <w:pStyle w:val="ListParagraph"/>
        <w:numPr>
          <w:ilvl w:val="0"/>
          <w:numId w:val="3"/>
        </w:numPr>
        <w:spacing w:line="360" w:lineRule="auto"/>
        <w:rPr>
          <w:sz w:val="22"/>
        </w:rPr>
      </w:pPr>
      <w:r w:rsidRPr="00D57555">
        <w:rPr>
          <w:sz w:val="22"/>
        </w:rPr>
        <w:t>The Respondent shall reinstate the Appellant with effect from date of unlawful dismissal without any loss of salary and benefits</w:t>
      </w:r>
    </w:p>
    <w:p w:rsidR="00A478CB" w:rsidRDefault="00A478CB" w:rsidP="00A478CB">
      <w:pPr>
        <w:pStyle w:val="ListParagraph"/>
        <w:numPr>
          <w:ilvl w:val="0"/>
          <w:numId w:val="3"/>
        </w:numPr>
        <w:spacing w:line="360" w:lineRule="auto"/>
        <w:rPr>
          <w:sz w:val="22"/>
        </w:rPr>
      </w:pPr>
      <w:r w:rsidRPr="00D57555">
        <w:rPr>
          <w:sz w:val="22"/>
        </w:rPr>
        <w:t xml:space="preserve">In the event that reinstatement is no longer an option, Respondent shall pay Appellant damages in </w:t>
      </w:r>
      <w:r w:rsidRPr="00D57555">
        <w:rPr>
          <w:i/>
          <w:sz w:val="22"/>
        </w:rPr>
        <w:t xml:space="preserve">lieu </w:t>
      </w:r>
      <w:r w:rsidRPr="00D57555">
        <w:rPr>
          <w:sz w:val="22"/>
        </w:rPr>
        <w:t xml:space="preserve">of reinstatement quantum of which is to be agreed upon by both parties failing which either party can approach the Labour Court for quantification of damages.   </w:t>
      </w:r>
    </w:p>
    <w:p w:rsidR="00D57555" w:rsidRPr="00D57555" w:rsidRDefault="00D57555" w:rsidP="00D57555">
      <w:pPr>
        <w:pStyle w:val="ListParagraph"/>
        <w:spacing w:line="360" w:lineRule="auto"/>
        <w:ind w:left="360"/>
        <w:rPr>
          <w:sz w:val="22"/>
        </w:rPr>
      </w:pPr>
    </w:p>
    <w:p w:rsidR="001442F4" w:rsidRPr="00D57555" w:rsidRDefault="003478CE" w:rsidP="00283765">
      <w:pPr>
        <w:spacing w:line="360" w:lineRule="auto"/>
        <w:rPr>
          <w:sz w:val="24"/>
          <w:szCs w:val="24"/>
        </w:rPr>
      </w:pPr>
      <w:proofErr w:type="spellStart"/>
      <w:r w:rsidRPr="00D57555">
        <w:rPr>
          <w:b/>
          <w:i/>
          <w:sz w:val="22"/>
        </w:rPr>
        <w:t>Matsikidze</w:t>
      </w:r>
      <w:proofErr w:type="spellEnd"/>
      <w:r w:rsidRPr="00D57555">
        <w:rPr>
          <w:b/>
          <w:i/>
          <w:sz w:val="22"/>
        </w:rPr>
        <w:t xml:space="preserve"> &amp; </w:t>
      </w:r>
      <w:proofErr w:type="spellStart"/>
      <w:r w:rsidRPr="00D57555">
        <w:rPr>
          <w:b/>
          <w:i/>
          <w:sz w:val="22"/>
        </w:rPr>
        <w:t>Mucheche</w:t>
      </w:r>
      <w:proofErr w:type="spellEnd"/>
      <w:r w:rsidRPr="00D57555">
        <w:rPr>
          <w:b/>
          <w:i/>
          <w:sz w:val="22"/>
        </w:rPr>
        <w:t xml:space="preserve">, </w:t>
      </w:r>
      <w:r w:rsidRPr="00D57555">
        <w:rPr>
          <w:sz w:val="22"/>
        </w:rPr>
        <w:t>respondent’s legal practitioners</w:t>
      </w:r>
      <w:r w:rsidR="00DC3CE1" w:rsidRPr="00D57555">
        <w:rPr>
          <w:sz w:val="24"/>
          <w:szCs w:val="24"/>
        </w:rPr>
        <w:t xml:space="preserve">  </w:t>
      </w:r>
      <w:r w:rsidR="00922BC4" w:rsidRPr="00D57555">
        <w:rPr>
          <w:sz w:val="24"/>
          <w:szCs w:val="24"/>
        </w:rPr>
        <w:t xml:space="preserve"> </w:t>
      </w:r>
      <w:r w:rsidR="002E11F4" w:rsidRPr="00D57555">
        <w:rPr>
          <w:b/>
          <w:sz w:val="24"/>
          <w:szCs w:val="24"/>
        </w:rPr>
        <w:t xml:space="preserve"> </w:t>
      </w:r>
      <w:r w:rsidR="002E11F4" w:rsidRPr="00D57555">
        <w:rPr>
          <w:sz w:val="24"/>
          <w:szCs w:val="24"/>
        </w:rPr>
        <w:t xml:space="preserve"> </w:t>
      </w:r>
      <w:r w:rsidR="005B2DEC" w:rsidRPr="00D57555">
        <w:rPr>
          <w:sz w:val="24"/>
          <w:szCs w:val="24"/>
        </w:rPr>
        <w:t xml:space="preserve">  </w:t>
      </w:r>
      <w:r w:rsidR="002616DC" w:rsidRPr="00D57555">
        <w:rPr>
          <w:sz w:val="24"/>
          <w:szCs w:val="24"/>
        </w:rPr>
        <w:t xml:space="preserve"> </w:t>
      </w:r>
      <w:r w:rsidR="006B7DB0" w:rsidRPr="00D57555">
        <w:rPr>
          <w:sz w:val="24"/>
          <w:szCs w:val="24"/>
        </w:rPr>
        <w:t xml:space="preserve"> </w:t>
      </w:r>
      <w:r w:rsidR="001442F4" w:rsidRPr="00D57555">
        <w:rPr>
          <w:sz w:val="24"/>
          <w:szCs w:val="24"/>
        </w:rPr>
        <w:t xml:space="preserve"> </w:t>
      </w:r>
    </w:p>
    <w:sectPr w:rsidR="001442F4" w:rsidRPr="00D57555" w:rsidSect="00F12526">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C2B" w:rsidRDefault="00BE7C2B" w:rsidP="00F12526">
      <w:pPr>
        <w:spacing w:before="0" w:after="0" w:line="240" w:lineRule="auto"/>
      </w:pPr>
      <w:r>
        <w:separator/>
      </w:r>
    </w:p>
  </w:endnote>
  <w:endnote w:type="continuationSeparator" w:id="0">
    <w:p w:rsidR="00BE7C2B" w:rsidRDefault="00BE7C2B" w:rsidP="00F1252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89727"/>
      <w:docPartObj>
        <w:docPartGallery w:val="Page Numbers (Bottom of Page)"/>
        <w:docPartUnique/>
      </w:docPartObj>
    </w:sdtPr>
    <w:sdtEndPr>
      <w:rPr>
        <w:noProof/>
      </w:rPr>
    </w:sdtEndPr>
    <w:sdtContent>
      <w:p w:rsidR="00F12526" w:rsidRDefault="00F12526">
        <w:pPr>
          <w:pStyle w:val="Footer"/>
          <w:jc w:val="right"/>
        </w:pPr>
        <w:r>
          <w:fldChar w:fldCharType="begin"/>
        </w:r>
        <w:r>
          <w:instrText xml:space="preserve"> PAGE   \* MERGEFORMAT </w:instrText>
        </w:r>
        <w:r>
          <w:fldChar w:fldCharType="separate"/>
        </w:r>
        <w:r w:rsidR="00525D5B">
          <w:rPr>
            <w:noProof/>
          </w:rPr>
          <w:t>2</w:t>
        </w:r>
        <w:r>
          <w:rPr>
            <w:noProof/>
          </w:rPr>
          <w:fldChar w:fldCharType="end"/>
        </w:r>
      </w:p>
    </w:sdtContent>
  </w:sdt>
  <w:p w:rsidR="00F12526" w:rsidRDefault="00F125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C2B" w:rsidRDefault="00BE7C2B" w:rsidP="00F12526">
      <w:pPr>
        <w:spacing w:before="0" w:after="0" w:line="240" w:lineRule="auto"/>
      </w:pPr>
      <w:r>
        <w:separator/>
      </w:r>
    </w:p>
  </w:footnote>
  <w:footnote w:type="continuationSeparator" w:id="0">
    <w:p w:rsidR="00BE7C2B" w:rsidRDefault="00BE7C2B" w:rsidP="00F1252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526" w:rsidRDefault="004D04E5" w:rsidP="004D04E5">
    <w:pPr>
      <w:spacing w:after="0"/>
      <w:ind w:left="5040"/>
      <w:rPr>
        <w:b/>
      </w:rPr>
    </w:pPr>
    <w:r>
      <w:rPr>
        <w:b/>
      </w:rPr>
      <w:t xml:space="preserve"> </w:t>
    </w:r>
    <w:r w:rsidR="00F12526">
      <w:rPr>
        <w:b/>
      </w:rPr>
      <w:t>JUDGMENT NO LC/H/</w:t>
    </w:r>
    <w:r>
      <w:rPr>
        <w:b/>
      </w:rPr>
      <w:t>795</w:t>
    </w:r>
    <w:r w:rsidR="00F12526">
      <w:rPr>
        <w:b/>
      </w:rPr>
      <w:t>/14</w:t>
    </w:r>
  </w:p>
  <w:p w:rsidR="00F12526" w:rsidRDefault="00F125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3E3C73"/>
    <w:multiLevelType w:val="hybridMultilevel"/>
    <w:tmpl w:val="951005DC"/>
    <w:lvl w:ilvl="0" w:tplc="47948434">
      <w:start w:val="1"/>
      <w:numFmt w:val="decimal"/>
      <w:lvlText w:val="%1."/>
      <w:lvlJc w:val="left"/>
      <w:pPr>
        <w:ind w:left="360" w:hanging="360"/>
      </w:pPr>
      <w:rPr>
        <w:rFonts w:ascii="Courier New" w:eastAsiaTheme="minorHAnsi" w:hAnsi="Courier New" w:cstheme="minorBidi"/>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
    <w:nsid w:val="75F33F86"/>
    <w:multiLevelType w:val="hybridMultilevel"/>
    <w:tmpl w:val="9F3416B0"/>
    <w:lvl w:ilvl="0" w:tplc="529A48F8">
      <w:start w:val="1"/>
      <w:numFmt w:val="lowerRoman"/>
      <w:lvlText w:val="(%1)"/>
      <w:lvlJc w:val="left"/>
      <w:pPr>
        <w:ind w:left="1800" w:hanging="10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8441B59"/>
    <w:multiLevelType w:val="hybridMultilevel"/>
    <w:tmpl w:val="F46692B8"/>
    <w:lvl w:ilvl="0" w:tplc="6A2CA94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D63"/>
    <w:rsid w:val="00136FE2"/>
    <w:rsid w:val="001442F4"/>
    <w:rsid w:val="001F3FA2"/>
    <w:rsid w:val="002616DC"/>
    <w:rsid w:val="00283765"/>
    <w:rsid w:val="002E11F4"/>
    <w:rsid w:val="003478CE"/>
    <w:rsid w:val="00390D8E"/>
    <w:rsid w:val="004B6B81"/>
    <w:rsid w:val="004D04E5"/>
    <w:rsid w:val="00525D5B"/>
    <w:rsid w:val="0059625C"/>
    <w:rsid w:val="005B2DEC"/>
    <w:rsid w:val="006942C6"/>
    <w:rsid w:val="006B7DB0"/>
    <w:rsid w:val="006C596E"/>
    <w:rsid w:val="00725EA0"/>
    <w:rsid w:val="0085195E"/>
    <w:rsid w:val="008C7AA8"/>
    <w:rsid w:val="008F00B8"/>
    <w:rsid w:val="00922BC4"/>
    <w:rsid w:val="009533D1"/>
    <w:rsid w:val="009802D5"/>
    <w:rsid w:val="00A478CB"/>
    <w:rsid w:val="00AB2CAC"/>
    <w:rsid w:val="00B52707"/>
    <w:rsid w:val="00BE7C2B"/>
    <w:rsid w:val="00C17D63"/>
    <w:rsid w:val="00C23EF9"/>
    <w:rsid w:val="00D57555"/>
    <w:rsid w:val="00DC3CE1"/>
    <w:rsid w:val="00DF798F"/>
    <w:rsid w:val="00E3212D"/>
    <w:rsid w:val="00E53E69"/>
    <w:rsid w:val="00E862B3"/>
    <w:rsid w:val="00EA3371"/>
    <w:rsid w:val="00F125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D8E"/>
    <w:pPr>
      <w:spacing w:before="120" w:after="320"/>
      <w:jc w:val="both"/>
    </w:pPr>
    <w:rPr>
      <w:rFonts w:ascii="Courier New" w:hAnsi="Courier New"/>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0B8"/>
    <w:pPr>
      <w:ind w:left="720"/>
      <w:contextualSpacing/>
    </w:pPr>
  </w:style>
  <w:style w:type="paragraph" w:styleId="Header">
    <w:name w:val="header"/>
    <w:basedOn w:val="Normal"/>
    <w:link w:val="HeaderChar"/>
    <w:uiPriority w:val="99"/>
    <w:unhideWhenUsed/>
    <w:rsid w:val="00F1252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12526"/>
    <w:rPr>
      <w:rFonts w:ascii="Courier New" w:hAnsi="Courier New"/>
      <w:sz w:val="26"/>
    </w:rPr>
  </w:style>
  <w:style w:type="paragraph" w:styleId="Footer">
    <w:name w:val="footer"/>
    <w:basedOn w:val="Normal"/>
    <w:link w:val="FooterChar"/>
    <w:uiPriority w:val="99"/>
    <w:unhideWhenUsed/>
    <w:rsid w:val="00F1252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12526"/>
    <w:rPr>
      <w:rFonts w:ascii="Courier New" w:hAnsi="Courier New"/>
      <w:sz w:val="26"/>
    </w:rPr>
  </w:style>
  <w:style w:type="paragraph" w:styleId="BalloonText">
    <w:name w:val="Balloon Text"/>
    <w:basedOn w:val="Normal"/>
    <w:link w:val="BalloonTextChar"/>
    <w:uiPriority w:val="99"/>
    <w:semiHidden/>
    <w:unhideWhenUsed/>
    <w:rsid w:val="004D04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4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D8E"/>
    <w:pPr>
      <w:spacing w:before="120" w:after="320"/>
      <w:jc w:val="both"/>
    </w:pPr>
    <w:rPr>
      <w:rFonts w:ascii="Courier New" w:hAnsi="Courier New"/>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0B8"/>
    <w:pPr>
      <w:ind w:left="720"/>
      <w:contextualSpacing/>
    </w:pPr>
  </w:style>
  <w:style w:type="paragraph" w:styleId="Header">
    <w:name w:val="header"/>
    <w:basedOn w:val="Normal"/>
    <w:link w:val="HeaderChar"/>
    <w:uiPriority w:val="99"/>
    <w:unhideWhenUsed/>
    <w:rsid w:val="00F1252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12526"/>
    <w:rPr>
      <w:rFonts w:ascii="Courier New" w:hAnsi="Courier New"/>
      <w:sz w:val="26"/>
    </w:rPr>
  </w:style>
  <w:style w:type="paragraph" w:styleId="Footer">
    <w:name w:val="footer"/>
    <w:basedOn w:val="Normal"/>
    <w:link w:val="FooterChar"/>
    <w:uiPriority w:val="99"/>
    <w:unhideWhenUsed/>
    <w:rsid w:val="00F1252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12526"/>
    <w:rPr>
      <w:rFonts w:ascii="Courier New" w:hAnsi="Courier New"/>
      <w:sz w:val="26"/>
    </w:rPr>
  </w:style>
  <w:style w:type="paragraph" w:styleId="BalloonText">
    <w:name w:val="Balloon Text"/>
    <w:basedOn w:val="Normal"/>
    <w:link w:val="BalloonTextChar"/>
    <w:uiPriority w:val="99"/>
    <w:semiHidden/>
    <w:unhideWhenUsed/>
    <w:rsid w:val="004D04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4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Labour Court</cp:lastModifiedBy>
  <cp:revision>7</cp:revision>
  <cp:lastPrinted>2014-11-18T14:02:00Z</cp:lastPrinted>
  <dcterms:created xsi:type="dcterms:W3CDTF">2014-11-18T12:52:00Z</dcterms:created>
  <dcterms:modified xsi:type="dcterms:W3CDTF">2014-11-20T10:35:00Z</dcterms:modified>
</cp:coreProperties>
</file>