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3FA02" w14:textId="77777777" w:rsidR="00874A95" w:rsidRDefault="00874A95" w:rsidP="00D528A2">
      <w:pPr>
        <w:jc w:val="both"/>
      </w:pPr>
      <w:bookmarkStart w:id="0" w:name="_GoBack"/>
      <w:bookmarkEnd w:id="0"/>
    </w:p>
    <w:p w14:paraId="639F06DF" w14:textId="4CD6D3A8" w:rsidR="00FD3A17" w:rsidRDefault="00ED054F" w:rsidP="00D528A2">
      <w:pPr>
        <w:jc w:val="both"/>
      </w:pPr>
      <w:r>
        <w:t xml:space="preserve"> </w:t>
      </w:r>
      <w:r w:rsidR="00FD3A17">
        <w:t>SINIKIWE DHLIWAYO</w:t>
      </w:r>
    </w:p>
    <w:p w14:paraId="581DD4EA" w14:textId="77777777" w:rsidR="00652F5F" w:rsidRPr="00652F5F" w:rsidRDefault="00652F5F" w:rsidP="00D528A2">
      <w:pPr>
        <w:jc w:val="both"/>
        <w:rPr>
          <w:sz w:val="6"/>
          <w:szCs w:val="6"/>
        </w:rPr>
      </w:pPr>
    </w:p>
    <w:p w14:paraId="66D777F2" w14:textId="0C6C6A20" w:rsidR="00FD3A17" w:rsidRDefault="00FD3A17" w:rsidP="00D528A2">
      <w:pPr>
        <w:jc w:val="both"/>
      </w:pPr>
      <w:r>
        <w:t>versus</w:t>
      </w:r>
    </w:p>
    <w:p w14:paraId="73215E12" w14:textId="77777777" w:rsidR="00FD3A17" w:rsidRDefault="00FD3A17" w:rsidP="00D528A2">
      <w:pPr>
        <w:jc w:val="both"/>
        <w:rPr>
          <w:sz w:val="6"/>
          <w:szCs w:val="6"/>
        </w:rPr>
      </w:pPr>
    </w:p>
    <w:p w14:paraId="6222CC9A" w14:textId="77777777" w:rsidR="00FD3A17" w:rsidRDefault="00FD3A17" w:rsidP="00D528A2">
      <w:pPr>
        <w:jc w:val="both"/>
      </w:pPr>
      <w:r>
        <w:t>JOHN TRANOS MATUKUTIRE</w:t>
      </w:r>
    </w:p>
    <w:p w14:paraId="6C1017B8" w14:textId="77777777" w:rsidR="00FD3A17" w:rsidRDefault="00FD3A17" w:rsidP="00D528A2">
      <w:pPr>
        <w:jc w:val="both"/>
        <w:rPr>
          <w:sz w:val="8"/>
          <w:szCs w:val="8"/>
        </w:rPr>
      </w:pPr>
    </w:p>
    <w:p w14:paraId="406ADDA3" w14:textId="77777777" w:rsidR="00FD3A17" w:rsidRDefault="00FD3A17" w:rsidP="00D528A2">
      <w:pPr>
        <w:jc w:val="both"/>
      </w:pPr>
    </w:p>
    <w:p w14:paraId="5EC5905A" w14:textId="77777777" w:rsidR="00FD3A17" w:rsidRDefault="00FD3A17" w:rsidP="00D528A2">
      <w:pPr>
        <w:jc w:val="both"/>
      </w:pPr>
    </w:p>
    <w:p w14:paraId="5C3FBA3D" w14:textId="2D5C984D" w:rsidR="00FD3A17" w:rsidRDefault="00FD3A17" w:rsidP="00FD3A17">
      <w:pPr>
        <w:jc w:val="both"/>
      </w:pPr>
      <w:r>
        <w:t>HIGH COURT OF ZIMBABWE</w:t>
      </w:r>
    </w:p>
    <w:p w14:paraId="13D8A56F" w14:textId="77777777" w:rsidR="00FD3A17" w:rsidRDefault="00FD3A17" w:rsidP="00FD3A17">
      <w:pPr>
        <w:jc w:val="both"/>
      </w:pPr>
      <w:r>
        <w:t>CHINAMORA J</w:t>
      </w:r>
    </w:p>
    <w:p w14:paraId="76952902" w14:textId="719B3CAD" w:rsidR="00963DBA" w:rsidRDefault="00963DBA" w:rsidP="00FD3A17">
      <w:pPr>
        <w:jc w:val="both"/>
      </w:pPr>
      <w:r>
        <w:t>HARARE</w:t>
      </w:r>
      <w:r w:rsidR="00431F8C">
        <w:t>,</w:t>
      </w:r>
      <w:r>
        <w:t xml:space="preserve"> 27</w:t>
      </w:r>
      <w:r w:rsidR="006B7777">
        <w:t xml:space="preserve"> </w:t>
      </w:r>
      <w:r>
        <w:t xml:space="preserve">February 2022 and </w:t>
      </w:r>
      <w:r w:rsidR="00EB302B">
        <w:t>2</w:t>
      </w:r>
      <w:r w:rsidR="00052E58">
        <w:t>6</w:t>
      </w:r>
      <w:r>
        <w:t xml:space="preserve"> May 2023</w:t>
      </w:r>
    </w:p>
    <w:p w14:paraId="794F3CAE" w14:textId="77777777" w:rsidR="00FD3A17" w:rsidRDefault="00FD3A17" w:rsidP="00FD3A17">
      <w:pPr>
        <w:spacing w:line="360" w:lineRule="auto"/>
        <w:jc w:val="both"/>
      </w:pPr>
    </w:p>
    <w:p w14:paraId="5F19AB1C" w14:textId="77777777" w:rsidR="00963DBA" w:rsidRPr="00963DBA" w:rsidRDefault="00963DBA" w:rsidP="00FD3A17">
      <w:pPr>
        <w:spacing w:line="360" w:lineRule="auto"/>
        <w:jc w:val="both"/>
        <w:rPr>
          <w:sz w:val="16"/>
          <w:szCs w:val="16"/>
        </w:rPr>
      </w:pPr>
    </w:p>
    <w:p w14:paraId="6FD7E99A" w14:textId="0B6B8AA6" w:rsidR="00FD3A17" w:rsidRDefault="00FD3A17" w:rsidP="00FD3A17">
      <w:pPr>
        <w:spacing w:line="360" w:lineRule="auto"/>
        <w:jc w:val="both"/>
        <w:rPr>
          <w:b/>
        </w:rPr>
      </w:pPr>
      <w:r>
        <w:rPr>
          <w:b/>
        </w:rPr>
        <w:t xml:space="preserve">Opposed </w:t>
      </w:r>
      <w:r w:rsidR="00D528A2">
        <w:rPr>
          <w:b/>
        </w:rPr>
        <w:t>A</w:t>
      </w:r>
      <w:r>
        <w:rPr>
          <w:b/>
        </w:rPr>
        <w:t>pplication</w:t>
      </w:r>
    </w:p>
    <w:p w14:paraId="4929A5AB" w14:textId="77777777" w:rsidR="00FD3A17" w:rsidRDefault="00FD3A17" w:rsidP="00FD3A17">
      <w:pPr>
        <w:spacing w:line="360" w:lineRule="auto"/>
        <w:jc w:val="both"/>
      </w:pPr>
    </w:p>
    <w:p w14:paraId="5DC55A2D" w14:textId="26FA1F21" w:rsidR="00FD3A17" w:rsidRDefault="00963DBA" w:rsidP="00FD3A17">
      <w:pPr>
        <w:jc w:val="both"/>
      </w:pPr>
      <w:r w:rsidRPr="00D528A2">
        <w:t>Adv</w:t>
      </w:r>
      <w:r w:rsidR="00FD3A17">
        <w:rPr>
          <w:i/>
        </w:rPr>
        <w:t xml:space="preserve"> T L Mapuranga</w:t>
      </w:r>
      <w:r>
        <w:rPr>
          <w:i/>
        </w:rPr>
        <w:t xml:space="preserve">, </w:t>
      </w:r>
      <w:r w:rsidR="00FD3A17">
        <w:t>for the applicant</w:t>
      </w:r>
    </w:p>
    <w:p w14:paraId="77214E01" w14:textId="06E8AB23" w:rsidR="00FD3A17" w:rsidRDefault="00963DBA" w:rsidP="00FD3A17">
      <w:pPr>
        <w:jc w:val="both"/>
      </w:pPr>
      <w:r w:rsidRPr="00D528A2">
        <w:t>Adv</w:t>
      </w:r>
      <w:r w:rsidR="00FD3A17">
        <w:rPr>
          <w:i/>
        </w:rPr>
        <w:t xml:space="preserve"> F Mahere</w:t>
      </w:r>
      <w:r>
        <w:rPr>
          <w:i/>
        </w:rPr>
        <w:t xml:space="preserve">, </w:t>
      </w:r>
      <w:r w:rsidR="00FD3A17">
        <w:t>for the respondent</w:t>
      </w:r>
    </w:p>
    <w:p w14:paraId="53BA7E83" w14:textId="77777777" w:rsidR="00FD3A17" w:rsidRDefault="00FD3A17" w:rsidP="00FD3A17">
      <w:pPr>
        <w:spacing w:line="360" w:lineRule="auto"/>
        <w:jc w:val="both"/>
      </w:pPr>
    </w:p>
    <w:p w14:paraId="304C6BA3" w14:textId="77777777" w:rsidR="00963DBA" w:rsidRPr="00963DBA" w:rsidRDefault="00963DBA" w:rsidP="00FD3A17">
      <w:pPr>
        <w:spacing w:line="360" w:lineRule="auto"/>
        <w:jc w:val="both"/>
        <w:rPr>
          <w:sz w:val="16"/>
          <w:szCs w:val="16"/>
        </w:rPr>
      </w:pPr>
    </w:p>
    <w:p w14:paraId="34945510" w14:textId="76C64B87" w:rsidR="00FD3A17" w:rsidRDefault="00FD3A17" w:rsidP="00FD3A17">
      <w:pPr>
        <w:spacing w:line="360" w:lineRule="auto"/>
        <w:jc w:val="both"/>
      </w:pPr>
      <w:r w:rsidRPr="00D528A2">
        <w:rPr>
          <w:b/>
        </w:rPr>
        <w:t>CHINAMORA J</w:t>
      </w:r>
      <w:r>
        <w:t xml:space="preserve">: </w:t>
      </w:r>
    </w:p>
    <w:p w14:paraId="65AC8198" w14:textId="5BCC25ED" w:rsidR="00FD3A17" w:rsidRDefault="00FD3A17" w:rsidP="00963DBA">
      <w:pPr>
        <w:spacing w:line="360" w:lineRule="auto"/>
        <w:ind w:firstLine="720"/>
        <w:jc w:val="both"/>
      </w:pPr>
      <w:r>
        <w:t>Th</w:t>
      </w:r>
      <w:r w:rsidR="005A798B">
        <w:t xml:space="preserve">is is an </w:t>
      </w:r>
      <w:r>
        <w:t xml:space="preserve">application for rescission of default judgment made in terms of Rule 27 of the High Court Rules, 2021. The </w:t>
      </w:r>
      <w:r w:rsidR="00212928">
        <w:t xml:space="preserve">order which </w:t>
      </w:r>
      <w:r>
        <w:t xml:space="preserve">the applicant seeks to rescind was granted by this court under </w:t>
      </w:r>
      <w:r w:rsidR="00212928">
        <w:t>C</w:t>
      </w:r>
      <w:r>
        <w:t xml:space="preserve">ase </w:t>
      </w:r>
      <w:r w:rsidR="00212928">
        <w:t>N</w:t>
      </w:r>
      <w:r>
        <w:t>umber HC 1816/21</w:t>
      </w:r>
      <w:r w:rsidR="00212928">
        <w:t xml:space="preserve">, </w:t>
      </w:r>
      <w:r w:rsidR="00B80B81">
        <w:t>can be captured</w:t>
      </w:r>
      <w:r>
        <w:t xml:space="preserve"> as follows:</w:t>
      </w:r>
    </w:p>
    <w:p w14:paraId="6A77070B" w14:textId="77777777" w:rsidR="00212928" w:rsidRPr="00212928" w:rsidRDefault="00212928" w:rsidP="00963DBA">
      <w:pPr>
        <w:spacing w:line="360" w:lineRule="auto"/>
        <w:ind w:firstLine="720"/>
        <w:jc w:val="both"/>
        <w:rPr>
          <w:sz w:val="12"/>
          <w:szCs w:val="12"/>
        </w:rPr>
      </w:pPr>
    </w:p>
    <w:p w14:paraId="25F487E0" w14:textId="00353AB8" w:rsidR="00FD3A17" w:rsidRPr="00D528A2" w:rsidRDefault="00FD3A17" w:rsidP="00FD3A17">
      <w:pPr>
        <w:spacing w:line="360" w:lineRule="auto"/>
        <w:ind w:left="720"/>
        <w:jc w:val="both"/>
        <w:rPr>
          <w:sz w:val="22"/>
          <w:szCs w:val="22"/>
        </w:rPr>
      </w:pPr>
      <w:r w:rsidRPr="00D528A2">
        <w:rPr>
          <w:sz w:val="22"/>
          <w:szCs w:val="22"/>
        </w:rPr>
        <w:t>IT IS ORDERED THAT:</w:t>
      </w:r>
    </w:p>
    <w:p w14:paraId="310D662E" w14:textId="7AE1F57F" w:rsidR="00FD3A17" w:rsidRPr="00D528A2" w:rsidRDefault="00B80B81" w:rsidP="00FD3A17">
      <w:pPr>
        <w:pStyle w:val="ListParagraph"/>
        <w:numPr>
          <w:ilvl w:val="0"/>
          <w:numId w:val="18"/>
        </w:numPr>
        <w:spacing w:line="360" w:lineRule="auto"/>
        <w:ind w:left="1440"/>
        <w:jc w:val="both"/>
        <w:rPr>
          <w:sz w:val="22"/>
          <w:szCs w:val="22"/>
        </w:rPr>
      </w:pPr>
      <w:r w:rsidRPr="00D528A2">
        <w:rPr>
          <w:sz w:val="22"/>
          <w:szCs w:val="22"/>
        </w:rPr>
        <w:t>The a</w:t>
      </w:r>
      <w:r w:rsidR="00FD3A17" w:rsidRPr="00D528A2">
        <w:rPr>
          <w:sz w:val="22"/>
          <w:szCs w:val="22"/>
        </w:rPr>
        <w:t>pplication for upliftment of bar be and is hereby dismissed.</w:t>
      </w:r>
    </w:p>
    <w:p w14:paraId="6A15C953" w14:textId="0DC75F57" w:rsidR="00FD3A17" w:rsidRPr="00D528A2" w:rsidRDefault="00B80B81" w:rsidP="00FD3A17">
      <w:pPr>
        <w:pStyle w:val="ListParagraph"/>
        <w:numPr>
          <w:ilvl w:val="0"/>
          <w:numId w:val="18"/>
        </w:numPr>
        <w:spacing w:line="360" w:lineRule="auto"/>
        <w:ind w:left="1440"/>
        <w:jc w:val="both"/>
        <w:rPr>
          <w:sz w:val="22"/>
          <w:szCs w:val="22"/>
        </w:rPr>
      </w:pPr>
      <w:r w:rsidRPr="00D528A2">
        <w:rPr>
          <w:sz w:val="22"/>
          <w:szCs w:val="22"/>
        </w:rPr>
        <w:t>The c</w:t>
      </w:r>
      <w:r w:rsidR="00FD3A17" w:rsidRPr="00D528A2">
        <w:rPr>
          <w:sz w:val="22"/>
          <w:szCs w:val="22"/>
        </w:rPr>
        <w:t>ourt application for confirmation of cancellation of agreement of sale be and is hereby granted.</w:t>
      </w:r>
    </w:p>
    <w:p w14:paraId="60D97474" w14:textId="1C1A0AAE" w:rsidR="00FD3A17" w:rsidRPr="00D528A2" w:rsidRDefault="00FD3A17" w:rsidP="00FD3A17">
      <w:pPr>
        <w:pStyle w:val="ListParagraph"/>
        <w:numPr>
          <w:ilvl w:val="0"/>
          <w:numId w:val="18"/>
        </w:numPr>
        <w:spacing w:line="360" w:lineRule="auto"/>
        <w:ind w:left="1440"/>
        <w:jc w:val="both"/>
        <w:rPr>
          <w:sz w:val="22"/>
          <w:szCs w:val="22"/>
        </w:rPr>
      </w:pPr>
      <w:r w:rsidRPr="00D528A2">
        <w:rPr>
          <w:sz w:val="22"/>
          <w:szCs w:val="22"/>
        </w:rPr>
        <w:t xml:space="preserve">The respondent </w:t>
      </w:r>
      <w:r w:rsidR="00B80B81" w:rsidRPr="00D528A2">
        <w:rPr>
          <w:sz w:val="22"/>
          <w:szCs w:val="22"/>
        </w:rPr>
        <w:t>shall</w:t>
      </w:r>
      <w:r w:rsidRPr="00D528A2">
        <w:rPr>
          <w:sz w:val="22"/>
          <w:szCs w:val="22"/>
        </w:rPr>
        <w:t xml:space="preserve"> pay costs</w:t>
      </w:r>
      <w:r w:rsidR="00B80B81" w:rsidRPr="00D528A2">
        <w:rPr>
          <w:sz w:val="22"/>
          <w:szCs w:val="22"/>
        </w:rPr>
        <w:t xml:space="preserve"> of suit.</w:t>
      </w:r>
    </w:p>
    <w:p w14:paraId="11557749" w14:textId="77777777" w:rsidR="00FD3A17" w:rsidRDefault="00FD3A17" w:rsidP="00FD3A17">
      <w:pPr>
        <w:spacing w:line="360" w:lineRule="auto"/>
        <w:jc w:val="both"/>
      </w:pPr>
    </w:p>
    <w:p w14:paraId="7488DBF1" w14:textId="5EFED15C" w:rsidR="00FD3A17" w:rsidRDefault="00A40F26" w:rsidP="00B45B52">
      <w:pPr>
        <w:spacing w:line="360" w:lineRule="auto"/>
        <w:ind w:firstLine="720"/>
        <w:jc w:val="both"/>
      </w:pPr>
      <w:r>
        <w:t>In summary, the</w:t>
      </w:r>
      <w:r w:rsidR="00FD3A17">
        <w:t xml:space="preserve"> facts </w:t>
      </w:r>
      <w:r w:rsidR="00BC1C8A">
        <w:t>which culminated in</w:t>
      </w:r>
      <w:r w:rsidR="00FD3A17">
        <w:t xml:space="preserve"> </w:t>
      </w:r>
      <w:r w:rsidR="00BC1C8A">
        <w:t xml:space="preserve">the </w:t>
      </w:r>
      <w:r w:rsidR="00FD3A17">
        <w:t>application</w:t>
      </w:r>
      <w:r w:rsidR="00BC1C8A">
        <w:t xml:space="preserve"> in </w:t>
      </w:r>
      <w:r w:rsidR="00BC1C8A" w:rsidRPr="00BC1C8A">
        <w:rPr>
          <w:i/>
          <w:iCs/>
        </w:rPr>
        <w:t>casu</w:t>
      </w:r>
      <w:r w:rsidR="00FD3A17">
        <w:t xml:space="preserve"> are that</w:t>
      </w:r>
      <w:r w:rsidR="00B66567">
        <w:t>,</w:t>
      </w:r>
      <w:r w:rsidR="00FD3A17">
        <w:t xml:space="preserve"> the </w:t>
      </w:r>
      <w:r w:rsidR="00BC1C8A">
        <w:t>a</w:t>
      </w:r>
      <w:r w:rsidR="00FD3A17">
        <w:t xml:space="preserve">pplicant and the </w:t>
      </w:r>
      <w:r w:rsidR="00BC1C8A">
        <w:t>r</w:t>
      </w:r>
      <w:r w:rsidR="00FD3A17">
        <w:t xml:space="preserve">espondent </w:t>
      </w:r>
      <w:r w:rsidR="00BC1C8A">
        <w:t>entered into</w:t>
      </w:r>
      <w:r w:rsidR="00FD3A17">
        <w:t xml:space="preserve"> an agreement of sale </w:t>
      </w:r>
      <w:r w:rsidR="00BC1C8A">
        <w:t xml:space="preserve">in respect </w:t>
      </w:r>
      <w:r w:rsidR="00FD3A17">
        <w:t xml:space="preserve">of </w:t>
      </w:r>
      <w:r w:rsidR="00BC1C8A">
        <w:t>S</w:t>
      </w:r>
      <w:r w:rsidR="00FD3A17">
        <w:t xml:space="preserve">tand </w:t>
      </w:r>
      <w:r w:rsidR="00BC1C8A">
        <w:t>N</w:t>
      </w:r>
      <w:r w:rsidR="00FD3A17">
        <w:t xml:space="preserve">umber 1244 Good Hope Township of Lot </w:t>
      </w:r>
      <w:r w:rsidR="00431F8C">
        <w:t xml:space="preserve">16 </w:t>
      </w:r>
      <w:r w:rsidR="00FD3A17">
        <w:t xml:space="preserve">of Good Hope, measuring 2035 square metres. In terms of the agreement, the </w:t>
      </w:r>
      <w:r w:rsidR="000C4A78">
        <w:t>r</w:t>
      </w:r>
      <w:r w:rsidR="00FD3A17">
        <w:t xml:space="preserve">espondent sold the property to </w:t>
      </w:r>
      <w:r w:rsidR="00161F77">
        <w:t xml:space="preserve">the </w:t>
      </w:r>
      <w:r w:rsidR="008C6498">
        <w:t>a</w:t>
      </w:r>
      <w:r w:rsidR="00FD3A17">
        <w:t>pplicant for US$45 000.00</w:t>
      </w:r>
      <w:r w:rsidR="00A72975">
        <w:t>, who paid</w:t>
      </w:r>
      <w:r w:rsidR="00FD3A17">
        <w:t xml:space="preserve"> US$32 500.00 towards the purchase price. The </w:t>
      </w:r>
      <w:r w:rsidR="00371678">
        <w:t xml:space="preserve">applicant averred that the outstanding </w:t>
      </w:r>
      <w:r w:rsidR="00FD3A17">
        <w:t xml:space="preserve">sum of US$ 12 500.00 was in the custody of her legal practitioners. It was contended that whenever applicant made a payment </w:t>
      </w:r>
      <w:r w:rsidR="00FD3A17">
        <w:lastRenderedPageBreak/>
        <w:t xml:space="preserve">towards the purchase price, such payment would be made to </w:t>
      </w:r>
      <w:r w:rsidR="00B45B52">
        <w:t>r</w:t>
      </w:r>
      <w:r w:rsidR="00FD3A17">
        <w:t xml:space="preserve">espondent and his wife </w:t>
      </w:r>
      <w:r w:rsidR="00431F8C">
        <w:t xml:space="preserve">who </w:t>
      </w:r>
      <w:r w:rsidR="00FD3A17">
        <w:t xml:space="preserve">would issue </w:t>
      </w:r>
      <w:r w:rsidR="00804EBB">
        <w:t>receipts for the</w:t>
      </w:r>
      <w:r w:rsidR="00FD3A17">
        <w:t xml:space="preserve"> payments. </w:t>
      </w:r>
    </w:p>
    <w:p w14:paraId="32EB4B73" w14:textId="0D2C0521" w:rsidR="00FD3A17" w:rsidRDefault="00FD3A17" w:rsidP="00790000">
      <w:pPr>
        <w:spacing w:line="360" w:lineRule="auto"/>
        <w:ind w:firstLine="720"/>
        <w:jc w:val="both"/>
      </w:pPr>
      <w:r>
        <w:t>Sometime in 2020,</w:t>
      </w:r>
      <w:r w:rsidR="001A7FBA">
        <w:t xml:space="preserve"> the r</w:t>
      </w:r>
      <w:r>
        <w:t>espondent instituted spoliation proceedings under HC</w:t>
      </w:r>
      <w:r w:rsidR="00D528A2">
        <w:t xml:space="preserve"> </w:t>
      </w:r>
      <w:r>
        <w:t>7132/21</w:t>
      </w:r>
      <w:r w:rsidR="00431F8C">
        <w:t xml:space="preserve"> a</w:t>
      </w:r>
      <w:r w:rsidR="00253C10">
        <w:t xml:space="preserve">nd </w:t>
      </w:r>
      <w:r>
        <w:t xml:space="preserve">claimed that the applicant never purchased the property from him. On 28 April 2021, </w:t>
      </w:r>
      <w:r w:rsidR="00E12990">
        <w:t>the r</w:t>
      </w:r>
      <w:r>
        <w:t xml:space="preserve">espondent </w:t>
      </w:r>
      <w:r w:rsidR="00287C32">
        <w:t xml:space="preserve">filed </w:t>
      </w:r>
      <w:r>
        <w:t>an application for confirmation of cancellation of the</w:t>
      </w:r>
      <w:r w:rsidR="00287C32">
        <w:t xml:space="preserve"> </w:t>
      </w:r>
      <w:r>
        <w:t>agreement of sale</w:t>
      </w:r>
      <w:r w:rsidR="00287C32">
        <w:t>.</w:t>
      </w:r>
      <w:r>
        <w:t xml:space="preserve"> </w:t>
      </w:r>
      <w:r w:rsidR="00287C32">
        <w:t>T</w:t>
      </w:r>
      <w:r>
        <w:t xml:space="preserve">he basis </w:t>
      </w:r>
      <w:r w:rsidR="00287C32">
        <w:t xml:space="preserve">was </w:t>
      </w:r>
      <w:r>
        <w:t>that the applicant had not paid the full purchase price</w:t>
      </w:r>
      <w:r w:rsidR="00287C32">
        <w:t>,</w:t>
      </w:r>
      <w:r>
        <w:t xml:space="preserve"> and that </w:t>
      </w:r>
      <w:r w:rsidR="00287C32">
        <w:t xml:space="preserve">breach </w:t>
      </w:r>
      <w:r>
        <w:t xml:space="preserve">had not </w:t>
      </w:r>
      <w:r w:rsidR="00911C3A">
        <w:t xml:space="preserve">been </w:t>
      </w:r>
      <w:r>
        <w:t>remedied</w:t>
      </w:r>
      <w:r w:rsidR="00911C3A">
        <w:t xml:space="preserve">. </w:t>
      </w:r>
      <w:r>
        <w:t>Th</w:t>
      </w:r>
      <w:r w:rsidR="00DC1A3C">
        <w:t>is</w:t>
      </w:r>
      <w:r>
        <w:t xml:space="preserve"> applica</w:t>
      </w:r>
      <w:r w:rsidR="00DC1A3C">
        <w:t>tion was opposed</w:t>
      </w:r>
      <w:r>
        <w:t xml:space="preserve"> </w:t>
      </w:r>
      <w:r w:rsidR="00827506">
        <w:t xml:space="preserve">by </w:t>
      </w:r>
      <w:r w:rsidR="00DC1A3C">
        <w:t xml:space="preserve">the applicant </w:t>
      </w:r>
      <w:r w:rsidR="00827506">
        <w:t xml:space="preserve">who </w:t>
      </w:r>
      <w:r w:rsidR="00DC1A3C">
        <w:t>maintained that she</w:t>
      </w:r>
      <w:r>
        <w:t xml:space="preserve"> had paid the full purchase price. It was also argued that </w:t>
      </w:r>
      <w:r w:rsidR="008B6A41">
        <w:t xml:space="preserve">a </w:t>
      </w:r>
      <w:r>
        <w:t xml:space="preserve">material dispute of facts </w:t>
      </w:r>
      <w:r w:rsidR="008B6A41">
        <w:t xml:space="preserve">existed, </w:t>
      </w:r>
      <w:r>
        <w:t>which required a full trial</w:t>
      </w:r>
      <w:r w:rsidR="008B6A41">
        <w:t xml:space="preserve">. She added that </w:t>
      </w:r>
      <w:r>
        <w:t xml:space="preserve">she had not been served with a copy of the notice of breach.  The </w:t>
      </w:r>
      <w:r w:rsidR="00827506">
        <w:t>r</w:t>
      </w:r>
      <w:r>
        <w:t xml:space="preserve">espondent filed his heads of </w:t>
      </w:r>
      <w:r w:rsidR="00827506">
        <w:t>a</w:t>
      </w:r>
      <w:r>
        <w:t>rgument on 7 June 2021</w:t>
      </w:r>
      <w:r w:rsidR="00827506">
        <w:t>, with the</w:t>
      </w:r>
      <w:r>
        <w:t xml:space="preserve"> applicant</w:t>
      </w:r>
      <w:r w:rsidR="00827506">
        <w:t xml:space="preserve"> filing hers</w:t>
      </w:r>
      <w:r>
        <w:t xml:space="preserve"> on 16 July 2021. The delay in filing of the applicant’s heads of argument was attributed to </w:t>
      </w:r>
      <w:r w:rsidR="00790000">
        <w:t xml:space="preserve">a </w:t>
      </w:r>
      <w:r>
        <w:t>clerical error</w:t>
      </w:r>
      <w:r w:rsidR="00790000">
        <w:t xml:space="preserve">, </w:t>
      </w:r>
      <w:r>
        <w:t>a</w:t>
      </w:r>
      <w:r w:rsidR="00790000">
        <w:t>s well as</w:t>
      </w:r>
      <w:r>
        <w:t xml:space="preserve"> that the applicant’s legal practitioners’ offices were closed </w:t>
      </w:r>
      <w:r w:rsidR="00790000">
        <w:t xml:space="preserve">since an </w:t>
      </w:r>
      <w:r>
        <w:t>employee</w:t>
      </w:r>
      <w:r w:rsidR="00790000">
        <w:t xml:space="preserve"> of the</w:t>
      </w:r>
      <w:r w:rsidR="00431F8C">
        <w:t xml:space="preserve"> firm</w:t>
      </w:r>
      <w:r w:rsidR="00790000">
        <w:t xml:space="preserve"> had</w:t>
      </w:r>
      <w:r>
        <w:t xml:space="preserve"> contracted Covid 19. Mr Everson Chatambudza</w:t>
      </w:r>
      <w:r w:rsidR="00790000">
        <w:t>,</w:t>
      </w:r>
      <w:r>
        <w:t xml:space="preserve"> the </w:t>
      </w:r>
      <w:r w:rsidR="00790000">
        <w:t>a</w:t>
      </w:r>
      <w:r>
        <w:t>pplicant’s legal practitioner and Mr Collins Mandizvidza filed supporting affidavits explaining th</w:t>
      </w:r>
      <w:r w:rsidR="00790000">
        <w:t xml:space="preserve">e cause of delay. </w:t>
      </w:r>
      <w:r>
        <w:t>The matter was set down for hearing on 9 February 2022 and the court considered the application as unopposed in terms of Order 59 Rule 22 of the High Court Rules, 2021. A default judgment was granted against the applicant</w:t>
      </w:r>
      <w:r w:rsidR="00172BFA">
        <w:t>, hence the present application to rescind this judgment.</w:t>
      </w:r>
    </w:p>
    <w:p w14:paraId="21DF4A37" w14:textId="77777777" w:rsidR="00150792" w:rsidRDefault="00FD3A17" w:rsidP="0014207D">
      <w:pPr>
        <w:spacing w:line="360" w:lineRule="auto"/>
        <w:ind w:firstLine="720"/>
        <w:jc w:val="both"/>
      </w:pPr>
      <w:r>
        <w:t xml:space="preserve">In response, the </w:t>
      </w:r>
      <w:r w:rsidR="001D002F">
        <w:t>r</w:t>
      </w:r>
      <w:r>
        <w:t xml:space="preserve">espondent denied receiving any payment from the applicant towards the purchase price. He went </w:t>
      </w:r>
      <w:r w:rsidR="00ED5CDE">
        <w:t xml:space="preserve">on </w:t>
      </w:r>
      <w:r>
        <w:t>to state that he never mandated his wife to receive payment on his behalf. In support of this</w:t>
      </w:r>
      <w:r w:rsidR="001E1450">
        <w:t xml:space="preserve"> denial,</w:t>
      </w:r>
      <w:r>
        <w:t xml:space="preserve"> he relied on clause 2 of the agreement which states that payments were supposed to be made to him. He</w:t>
      </w:r>
      <w:r w:rsidR="001E1450">
        <w:t xml:space="preserve"> submitted</w:t>
      </w:r>
      <w:r>
        <w:t xml:space="preserve"> that </w:t>
      </w:r>
      <w:r w:rsidR="00AA5BAB">
        <w:t>c</w:t>
      </w:r>
      <w:r>
        <w:t xml:space="preserve">lause 13 of the same agreement of sale stipulates that the terms and conditions of the agreement of sale were to be adhered to. The respondent </w:t>
      </w:r>
      <w:r w:rsidR="00AA5BAB">
        <w:t>was adamant</w:t>
      </w:r>
      <w:r>
        <w:t xml:space="preserve"> that he sold the property</w:t>
      </w:r>
      <w:r w:rsidR="00AA5BAB">
        <w:t>,</w:t>
      </w:r>
      <w:r>
        <w:t xml:space="preserve"> but the applicant failed to pay the purchase price </w:t>
      </w:r>
      <w:r w:rsidR="00AA5BAB">
        <w:t>resulting in</w:t>
      </w:r>
      <w:r>
        <w:t xml:space="preserve"> cancellation of the agreement. The respondent </w:t>
      </w:r>
      <w:r w:rsidR="005051FE">
        <w:t>also</w:t>
      </w:r>
      <w:r>
        <w:t xml:space="preserve"> denied that there were material dispute of facts, </w:t>
      </w:r>
      <w:r w:rsidR="005051FE">
        <w:t xml:space="preserve">since the issue was whether or not </w:t>
      </w:r>
      <w:r>
        <w:t xml:space="preserve">the applicant paid the purchase price or not in terms of the agreement of sale. </w:t>
      </w:r>
      <w:r w:rsidR="006B7777">
        <w:t>Additionally, t</w:t>
      </w:r>
      <w:r>
        <w:t>he respondent</w:t>
      </w:r>
      <w:r w:rsidR="006B7777">
        <w:t xml:space="preserve"> asserted that </w:t>
      </w:r>
      <w:r w:rsidR="003413AC">
        <w:t>during the hearing</w:t>
      </w:r>
      <w:r w:rsidR="006B7777">
        <w:t xml:space="preserve"> </w:t>
      </w:r>
      <w:r w:rsidR="003413AC">
        <w:t>for upliftment of the bar</w:t>
      </w:r>
      <w:r w:rsidR="00B22304">
        <w:t xml:space="preserve"> (in HC 1816/21)</w:t>
      </w:r>
      <w:r w:rsidR="003413AC">
        <w:t xml:space="preserve">, the </w:t>
      </w:r>
      <w:r>
        <w:t xml:space="preserve">applicant raised the same issues and the court </w:t>
      </w:r>
      <w:r w:rsidR="000C3F1A">
        <w:t>did not accept the</w:t>
      </w:r>
      <w:r>
        <w:t xml:space="preserve"> reasons. As a result</w:t>
      </w:r>
      <w:r w:rsidR="00E11ABD">
        <w:t xml:space="preserve">, the </w:t>
      </w:r>
      <w:r w:rsidR="00FA5CE7">
        <w:t>respondent contended that</w:t>
      </w:r>
      <w:r>
        <w:t xml:space="preserve"> this question is </w:t>
      </w:r>
      <w:r w:rsidRPr="00FA5CE7">
        <w:rPr>
          <w:i/>
          <w:iCs/>
        </w:rPr>
        <w:t>res judicata</w:t>
      </w:r>
      <w:r>
        <w:t>.</w:t>
      </w:r>
      <w:r w:rsidR="00FA5CE7">
        <w:t xml:space="preserve"> </w:t>
      </w:r>
    </w:p>
    <w:p w14:paraId="2D569D77" w14:textId="1BD24EB4" w:rsidR="002D6EA0" w:rsidRDefault="00133B47" w:rsidP="002D6EA0">
      <w:pPr>
        <w:spacing w:line="360" w:lineRule="auto"/>
        <w:ind w:firstLine="720"/>
        <w:jc w:val="both"/>
      </w:pPr>
      <w:r>
        <w:lastRenderedPageBreak/>
        <w:t>T</w:t>
      </w:r>
      <w:r w:rsidR="00DD1DA4">
        <w:t xml:space="preserve">he requirements for this plea are settled in this jurisdiction. </w:t>
      </w:r>
      <w:r w:rsidR="002D6EA0">
        <w:t xml:space="preserve">In this respect, in </w:t>
      </w:r>
      <w:r w:rsidR="00651F80" w:rsidRPr="006C0EA4">
        <w:rPr>
          <w:i/>
          <w:iCs/>
          <w:lang w:val="en-ZW"/>
        </w:rPr>
        <w:t>Flowerdale Investments (Private) Limited &amp; Ano</w:t>
      </w:r>
      <w:r w:rsidR="00651F80" w:rsidRPr="006C0EA4">
        <w:rPr>
          <w:lang w:val="en-ZW"/>
        </w:rPr>
        <w:t>r v </w:t>
      </w:r>
      <w:r w:rsidR="00651F80" w:rsidRPr="006C0EA4">
        <w:rPr>
          <w:i/>
          <w:iCs/>
          <w:lang w:val="en-ZW"/>
        </w:rPr>
        <w:t>Bernard Construction (Private) Limited &amp; Others</w:t>
      </w:r>
      <w:r w:rsidR="00651F80" w:rsidRPr="006C0EA4">
        <w:t xml:space="preserve"> </w:t>
      </w:r>
      <w:r w:rsidR="00651F80">
        <w:t>SC 5-09</w:t>
      </w:r>
      <w:r w:rsidR="002D6EA0">
        <w:t xml:space="preserve">, </w:t>
      </w:r>
      <w:r w:rsidR="002D6EA0" w:rsidRPr="00D528A2">
        <w:rPr>
          <w:smallCaps/>
        </w:rPr>
        <w:t>C</w:t>
      </w:r>
      <w:r w:rsidR="00D528A2" w:rsidRPr="00D528A2">
        <w:rPr>
          <w:smallCaps/>
        </w:rPr>
        <w:t>hidyausiku</w:t>
      </w:r>
      <w:r w:rsidR="00D528A2">
        <w:t xml:space="preserve"> </w:t>
      </w:r>
      <w:r w:rsidR="002D6EA0">
        <w:t>CJ, summarized the law as follows:</w:t>
      </w:r>
    </w:p>
    <w:p w14:paraId="48472262" w14:textId="77777777" w:rsidR="002D6EA0" w:rsidRPr="00133B47" w:rsidRDefault="002D6EA0" w:rsidP="002D6EA0">
      <w:pPr>
        <w:pStyle w:val="western"/>
        <w:shd w:val="clear" w:color="auto" w:fill="FFFFFF"/>
        <w:spacing w:before="0" w:beforeAutospacing="0" w:after="0" w:afterAutospacing="0"/>
        <w:ind w:firstLine="720"/>
        <w:rPr>
          <w:sz w:val="16"/>
          <w:szCs w:val="16"/>
        </w:rPr>
      </w:pPr>
    </w:p>
    <w:p w14:paraId="0951F34A" w14:textId="5011C124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2D6EA0">
        <w:rPr>
          <w:sz w:val="22"/>
          <w:szCs w:val="22"/>
        </w:rPr>
        <w:t>“The essential elements of </w:t>
      </w:r>
      <w:r w:rsidRPr="002D6EA0">
        <w:rPr>
          <w:i/>
          <w:iCs/>
          <w:sz w:val="22"/>
          <w:szCs w:val="22"/>
        </w:rPr>
        <w:t>res judicata</w:t>
      </w:r>
      <w:r w:rsidRPr="002D6EA0">
        <w:rPr>
          <w:sz w:val="22"/>
          <w:szCs w:val="22"/>
        </w:rPr>
        <w:t> are</w:t>
      </w:r>
      <w:r>
        <w:rPr>
          <w:sz w:val="22"/>
          <w:szCs w:val="22"/>
        </w:rPr>
        <w:t xml:space="preserve"> -</w:t>
      </w:r>
    </w:p>
    <w:p w14:paraId="27EF0380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rPr>
          <w:sz w:val="8"/>
          <w:szCs w:val="8"/>
        </w:rPr>
      </w:pPr>
    </w:p>
    <w:p w14:paraId="17660006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720" w:firstLine="720"/>
        <w:rPr>
          <w:sz w:val="22"/>
          <w:szCs w:val="22"/>
        </w:rPr>
      </w:pPr>
      <w:r w:rsidRPr="002D6EA0">
        <w:rPr>
          <w:sz w:val="22"/>
          <w:szCs w:val="22"/>
        </w:rPr>
        <w:t>(1) the two actions must be between the same parties;</w:t>
      </w:r>
    </w:p>
    <w:p w14:paraId="3F1B9456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720"/>
        <w:rPr>
          <w:sz w:val="6"/>
          <w:szCs w:val="6"/>
        </w:rPr>
      </w:pPr>
    </w:p>
    <w:p w14:paraId="20167CE3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1440"/>
        <w:rPr>
          <w:sz w:val="22"/>
          <w:szCs w:val="22"/>
        </w:rPr>
      </w:pPr>
      <w:r w:rsidRPr="002D6EA0">
        <w:rPr>
          <w:sz w:val="22"/>
          <w:szCs w:val="22"/>
        </w:rPr>
        <w:t>(2) the two actions must concern the same subject-matter; and</w:t>
      </w:r>
    </w:p>
    <w:p w14:paraId="19C1DB8C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1440" w:hanging="720"/>
        <w:rPr>
          <w:sz w:val="6"/>
          <w:szCs w:val="6"/>
        </w:rPr>
      </w:pPr>
    </w:p>
    <w:p w14:paraId="3D103D7C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1440"/>
        <w:rPr>
          <w:sz w:val="22"/>
          <w:szCs w:val="22"/>
        </w:rPr>
      </w:pPr>
      <w:r w:rsidRPr="002D6EA0">
        <w:rPr>
          <w:sz w:val="22"/>
          <w:szCs w:val="22"/>
        </w:rPr>
        <w:t>(3) the two actions must be founded upon the same cause of action.</w:t>
      </w:r>
    </w:p>
    <w:p w14:paraId="33139DA8" w14:textId="77777777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720" w:hanging="720"/>
        <w:rPr>
          <w:sz w:val="8"/>
          <w:szCs w:val="8"/>
        </w:rPr>
      </w:pPr>
    </w:p>
    <w:p w14:paraId="1294072F" w14:textId="4C9E69E0" w:rsidR="002D6EA0" w:rsidRPr="002D6EA0" w:rsidRDefault="002D6EA0" w:rsidP="002D6EA0">
      <w:pPr>
        <w:pStyle w:val="western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2D6EA0">
        <w:rPr>
          <w:sz w:val="22"/>
          <w:szCs w:val="22"/>
        </w:rPr>
        <w:t>See </w:t>
      </w:r>
      <w:r w:rsidRPr="002D6EA0">
        <w:rPr>
          <w:i/>
          <w:iCs/>
          <w:sz w:val="22"/>
          <w:szCs w:val="22"/>
        </w:rPr>
        <w:t xml:space="preserve">Hiddingh </w:t>
      </w:r>
      <w:r w:rsidRPr="003831E0">
        <w:rPr>
          <w:iCs/>
          <w:sz w:val="22"/>
          <w:szCs w:val="22"/>
        </w:rPr>
        <w:t>v</w:t>
      </w:r>
      <w:r w:rsidRPr="002D6EA0">
        <w:rPr>
          <w:i/>
          <w:iCs/>
          <w:sz w:val="22"/>
          <w:szCs w:val="22"/>
        </w:rPr>
        <w:t xml:space="preserve"> Dennysen</w:t>
      </w:r>
      <w:r w:rsidRPr="002D6EA0">
        <w:rPr>
          <w:sz w:val="22"/>
          <w:szCs w:val="22"/>
        </w:rPr>
        <w:t> 3 SC 424 at 450; </w:t>
      </w:r>
      <w:r w:rsidRPr="002D6EA0">
        <w:rPr>
          <w:i/>
          <w:iCs/>
          <w:sz w:val="22"/>
          <w:szCs w:val="22"/>
        </w:rPr>
        <w:t xml:space="preserve">Bertram </w:t>
      </w:r>
      <w:r w:rsidRPr="005078B2">
        <w:rPr>
          <w:iCs/>
          <w:sz w:val="22"/>
          <w:szCs w:val="22"/>
        </w:rPr>
        <w:t>v</w:t>
      </w:r>
      <w:r w:rsidRPr="002D6EA0">
        <w:rPr>
          <w:i/>
          <w:iCs/>
          <w:sz w:val="22"/>
          <w:szCs w:val="22"/>
        </w:rPr>
        <w:t xml:space="preserve"> Wood</w:t>
      </w:r>
      <w:r w:rsidRPr="002D6EA0">
        <w:rPr>
          <w:sz w:val="22"/>
          <w:szCs w:val="22"/>
        </w:rPr>
        <w:t> 10 SC 180; </w:t>
      </w:r>
      <w:r w:rsidRPr="002D6EA0">
        <w:rPr>
          <w:i/>
          <w:iCs/>
          <w:sz w:val="22"/>
          <w:szCs w:val="22"/>
        </w:rPr>
        <w:t xml:space="preserve">Pretorius </w:t>
      </w:r>
      <w:r w:rsidRPr="003831E0">
        <w:rPr>
          <w:iCs/>
          <w:sz w:val="22"/>
          <w:szCs w:val="22"/>
        </w:rPr>
        <w:t>v</w:t>
      </w:r>
      <w:r w:rsidRPr="002D6EA0">
        <w:rPr>
          <w:i/>
          <w:iCs/>
          <w:sz w:val="22"/>
          <w:szCs w:val="22"/>
        </w:rPr>
        <w:t xml:space="preserve"> Divisional Council of Barkly East</w:t>
      </w:r>
      <w:r w:rsidRPr="002D6EA0">
        <w:rPr>
          <w:sz w:val="22"/>
          <w:szCs w:val="22"/>
        </w:rPr>
        <w:t> 1914 AD 407 at 409; </w:t>
      </w:r>
      <w:r w:rsidR="005078B2">
        <w:rPr>
          <w:i/>
          <w:iCs/>
          <w:sz w:val="22"/>
          <w:szCs w:val="22"/>
        </w:rPr>
        <w:t>Mitford</w:t>
      </w:r>
      <w:r w:rsidRPr="002D6EA0">
        <w:rPr>
          <w:i/>
          <w:iCs/>
          <w:sz w:val="22"/>
          <w:szCs w:val="22"/>
        </w:rPr>
        <w:t xml:space="preserve"> Exors </w:t>
      </w:r>
      <w:r w:rsidRPr="005078B2">
        <w:rPr>
          <w:iCs/>
          <w:sz w:val="22"/>
          <w:szCs w:val="22"/>
        </w:rPr>
        <w:t>v</w:t>
      </w:r>
      <w:r w:rsidRPr="002D6EA0">
        <w:rPr>
          <w:i/>
          <w:iCs/>
          <w:sz w:val="22"/>
          <w:szCs w:val="22"/>
        </w:rPr>
        <w:t xml:space="preserve"> Elden Exors</w:t>
      </w:r>
      <w:r w:rsidRPr="002D6EA0">
        <w:rPr>
          <w:sz w:val="22"/>
          <w:szCs w:val="22"/>
        </w:rPr>
        <w:t> 1917 AD 682; </w:t>
      </w:r>
      <w:r w:rsidRPr="002D6EA0">
        <w:rPr>
          <w:i/>
          <w:iCs/>
          <w:sz w:val="22"/>
          <w:szCs w:val="22"/>
        </w:rPr>
        <w:t xml:space="preserve">Le Roux </w:t>
      </w:r>
      <w:r w:rsidRPr="005078B2">
        <w:rPr>
          <w:iCs/>
          <w:sz w:val="22"/>
          <w:szCs w:val="22"/>
        </w:rPr>
        <w:t>v</w:t>
      </w:r>
      <w:r w:rsidRPr="002D6EA0">
        <w:rPr>
          <w:i/>
          <w:iCs/>
          <w:sz w:val="22"/>
          <w:szCs w:val="22"/>
        </w:rPr>
        <w:t xml:space="preserve"> Le Roux</w:t>
      </w:r>
      <w:r w:rsidRPr="002D6EA0">
        <w:rPr>
          <w:sz w:val="22"/>
          <w:szCs w:val="22"/>
        </w:rPr>
        <w:t> 1967 (1) SA 446 (AD); and </w:t>
      </w:r>
      <w:r w:rsidRPr="002D6EA0">
        <w:rPr>
          <w:i/>
          <w:iCs/>
          <w:sz w:val="22"/>
          <w:szCs w:val="22"/>
        </w:rPr>
        <w:t>Voet</w:t>
      </w:r>
      <w:r w:rsidRPr="002D6EA0">
        <w:rPr>
          <w:sz w:val="22"/>
          <w:szCs w:val="22"/>
        </w:rPr>
        <w:t> 44.2.3</w:t>
      </w:r>
      <w:r>
        <w:rPr>
          <w:sz w:val="22"/>
          <w:szCs w:val="22"/>
        </w:rPr>
        <w:t>”</w:t>
      </w:r>
      <w:r w:rsidRPr="002D6EA0">
        <w:rPr>
          <w:sz w:val="22"/>
          <w:szCs w:val="22"/>
        </w:rPr>
        <w:t>.</w:t>
      </w:r>
    </w:p>
    <w:p w14:paraId="2E369D73" w14:textId="53E43EAF" w:rsidR="002D6EA0" w:rsidRPr="000E464F" w:rsidRDefault="002D6EA0" w:rsidP="0014207D">
      <w:pPr>
        <w:spacing w:line="360" w:lineRule="auto"/>
        <w:ind w:firstLine="720"/>
        <w:jc w:val="both"/>
        <w:rPr>
          <w:sz w:val="22"/>
          <w:szCs w:val="22"/>
        </w:rPr>
      </w:pPr>
    </w:p>
    <w:p w14:paraId="0740E1DB" w14:textId="0DE74729" w:rsidR="00FD3A17" w:rsidRDefault="007E7930" w:rsidP="00D528A2">
      <w:pPr>
        <w:spacing w:line="360" w:lineRule="auto"/>
        <w:ind w:firstLine="720"/>
        <w:jc w:val="both"/>
      </w:pPr>
      <w:r>
        <w:t>For me, t</w:t>
      </w:r>
      <w:r w:rsidR="00FD3A17">
        <w:t>he starting point in this matter is Rule 27 of the High Court Rules, 2021</w:t>
      </w:r>
      <w:r w:rsidR="00351105">
        <w:t>,</w:t>
      </w:r>
      <w:r w:rsidR="00FD3A17">
        <w:t xml:space="preserve"> which empowers this court to set aside or rescind a judgment given in default if a party against whom th</w:t>
      </w:r>
      <w:r w:rsidR="004D7CDA">
        <w:t>e</w:t>
      </w:r>
      <w:r w:rsidR="00FD3A17">
        <w:t xml:space="preserve"> judgment </w:t>
      </w:r>
      <w:r w:rsidR="004D7CDA">
        <w:t>was given</w:t>
      </w:r>
      <w:r w:rsidR="00FD3A17">
        <w:t xml:space="preserve"> file</w:t>
      </w:r>
      <w:r w:rsidR="004D7CDA">
        <w:t xml:space="preserve">s </w:t>
      </w:r>
      <w:r w:rsidR="00FD3A17">
        <w:t>a court application no later than one month of</w:t>
      </w:r>
      <w:r w:rsidR="004D7CDA">
        <w:t xml:space="preserve"> </w:t>
      </w:r>
      <w:r w:rsidR="00FD3A17">
        <w:t xml:space="preserve">knowledge of the judgment. </w:t>
      </w:r>
      <w:r w:rsidR="007E6E70">
        <w:t xml:space="preserve">The applicant must demonstrate that </w:t>
      </w:r>
      <w:r w:rsidR="00FD3A17">
        <w:t xml:space="preserve">there is good and sufficient cause to set aside the </w:t>
      </w:r>
      <w:r w:rsidR="007E6E70">
        <w:t>judgment</w:t>
      </w:r>
      <w:r w:rsidR="00FD3A17">
        <w:t xml:space="preserve">. It is on this ground alone that I find the respondent’s argument that the matter is </w:t>
      </w:r>
      <w:r w:rsidR="00FD3A17" w:rsidRPr="006A7FF7">
        <w:rPr>
          <w:i/>
          <w:iCs/>
        </w:rPr>
        <w:t>res judicata</w:t>
      </w:r>
      <w:r w:rsidR="00FD3A17">
        <w:t xml:space="preserve"> </w:t>
      </w:r>
      <w:r w:rsidR="006A7FF7">
        <w:t xml:space="preserve">without </w:t>
      </w:r>
      <w:r w:rsidR="00FD3A17">
        <w:t xml:space="preserve">merit. </w:t>
      </w:r>
      <w:r w:rsidR="002822E7">
        <w:t xml:space="preserve">There is a good reason for my conclusion. </w:t>
      </w:r>
      <w:r w:rsidR="00FD3A17">
        <w:t xml:space="preserve">What was before the court on 10 February 2022, was an application for the lifting of a bar that was operating against the applicant and not an application for rescission. </w:t>
      </w:r>
      <w:r w:rsidR="00692601">
        <w:t>I am convinced</w:t>
      </w:r>
      <w:r w:rsidR="00FD3A17">
        <w:t xml:space="preserve"> reasons advanced by the respondent do not </w:t>
      </w:r>
      <w:r w:rsidR="00692601">
        <w:t>support a case for the</w:t>
      </w:r>
      <w:r w:rsidR="00FD3A17">
        <w:t xml:space="preserve"> </w:t>
      </w:r>
      <w:r w:rsidR="00692601">
        <w:t xml:space="preserve">plea of </w:t>
      </w:r>
      <w:r w:rsidR="00FD3A17" w:rsidRPr="00692601">
        <w:rPr>
          <w:i/>
          <w:iCs/>
        </w:rPr>
        <w:t>res judicata</w:t>
      </w:r>
      <w:r w:rsidR="00FD3A17">
        <w:t>.</w:t>
      </w:r>
      <w:r w:rsidR="006C0EA4">
        <w:t xml:space="preserve"> </w:t>
      </w:r>
    </w:p>
    <w:p w14:paraId="1B29EC3A" w14:textId="3B4B4485" w:rsidR="00FD3A17" w:rsidRDefault="00FD3A17" w:rsidP="005650C4">
      <w:pPr>
        <w:spacing w:line="360" w:lineRule="auto"/>
        <w:ind w:firstLine="720"/>
        <w:jc w:val="both"/>
      </w:pPr>
      <w:r>
        <w:t xml:space="preserve">As indicated above in order for this court to set aside the </w:t>
      </w:r>
      <w:r w:rsidR="001A319E">
        <w:t xml:space="preserve">default judgment, the </w:t>
      </w:r>
      <w:r>
        <w:t xml:space="preserve">applicant must show good and sufficient cause. In </w:t>
      </w:r>
      <w:r w:rsidRPr="003C4167">
        <w:rPr>
          <w:bCs/>
          <w:i/>
        </w:rPr>
        <w:t xml:space="preserve">Stockil </w:t>
      </w:r>
      <w:r w:rsidRPr="00D528A2">
        <w:rPr>
          <w:bCs/>
        </w:rPr>
        <w:t xml:space="preserve">v </w:t>
      </w:r>
      <w:r w:rsidRPr="003C4167">
        <w:rPr>
          <w:bCs/>
          <w:i/>
        </w:rPr>
        <w:t xml:space="preserve">Griffiths </w:t>
      </w:r>
      <w:r w:rsidRPr="003C4167">
        <w:rPr>
          <w:bCs/>
          <w:iCs/>
        </w:rPr>
        <w:t>1992 (1) ZLR 172 (S) at 173 D-F</w:t>
      </w:r>
      <w:r w:rsidR="004E735C">
        <w:rPr>
          <w:bCs/>
          <w:iCs/>
        </w:rPr>
        <w:t>,</w:t>
      </w:r>
      <w:r>
        <w:t xml:space="preserve"> the Supreme</w:t>
      </w:r>
      <w:r w:rsidR="004E735C">
        <w:t xml:space="preserve"> </w:t>
      </w:r>
      <w:r w:rsidR="003831E0">
        <w:t xml:space="preserve">Court </w:t>
      </w:r>
      <w:r w:rsidR="004E735C">
        <w:t xml:space="preserve">considered the factors to be considered when examining </w:t>
      </w:r>
      <w:r>
        <w:t>“good and sufficient cause”</w:t>
      </w:r>
      <w:r w:rsidR="004E735C">
        <w:t xml:space="preserve">. </w:t>
      </w:r>
      <w:r>
        <w:t xml:space="preserve">They are: (i) the reasonableness of the applicant’s explanation for the default, (ii) the </w:t>
      </w:r>
      <w:r w:rsidRPr="004E735C">
        <w:rPr>
          <w:i/>
          <w:iCs/>
        </w:rPr>
        <w:t>bona fides</w:t>
      </w:r>
      <w:r>
        <w:t xml:space="preserve"> of the applicant to rescind the judgment; and (iii) the </w:t>
      </w:r>
      <w:r w:rsidRPr="004E735C">
        <w:rPr>
          <w:i/>
          <w:iCs/>
        </w:rPr>
        <w:t xml:space="preserve">bona fides </w:t>
      </w:r>
      <w:r>
        <w:t>of the defence on the merits of the case which carries some prospects of success. These factors must be considered</w:t>
      </w:r>
      <w:r w:rsidR="004E735C">
        <w:t xml:space="preserve"> cumulatively</w:t>
      </w:r>
      <w:r>
        <w:t>.</w:t>
      </w:r>
      <w:r w:rsidR="005650C4">
        <w:t xml:space="preserve"> The applicant’s default was explained as shown above, and I am satisfied with that explanation. T</w:t>
      </w:r>
      <w:r>
        <w:t xml:space="preserve">he legal practitioner responsible and the clerk concerned filed supporting affidavits explaining their oversight. In my view, this is a plausible explanation as the period under question was during Covid – 19 lockdown. </w:t>
      </w:r>
      <w:r w:rsidR="00E24FE8">
        <w:t xml:space="preserve"> </w:t>
      </w:r>
      <w:r w:rsidR="005650C4">
        <w:t xml:space="preserve">I take judicial notice that </w:t>
      </w:r>
      <w:r>
        <w:t xml:space="preserve">the courts were not operating </w:t>
      </w:r>
      <w:r w:rsidR="005650C4">
        <w:t xml:space="preserve">normally. </w:t>
      </w:r>
      <w:r w:rsidR="00EA284F">
        <w:t xml:space="preserve">Having accepted the explanation, it follows that this </w:t>
      </w:r>
      <w:r>
        <w:t xml:space="preserve">application </w:t>
      </w:r>
      <w:r w:rsidR="00EA284F">
        <w:t xml:space="preserve">was </w:t>
      </w:r>
      <w:r>
        <w:t xml:space="preserve">made in good faith. </w:t>
      </w:r>
    </w:p>
    <w:p w14:paraId="325832D4" w14:textId="77777777" w:rsidR="00FD3A17" w:rsidRDefault="00FD3A17" w:rsidP="00FD3A17">
      <w:pPr>
        <w:spacing w:line="360" w:lineRule="auto"/>
        <w:ind w:firstLine="720"/>
        <w:jc w:val="both"/>
      </w:pPr>
    </w:p>
    <w:p w14:paraId="3373AFE3" w14:textId="716427B8" w:rsidR="00FD3A17" w:rsidRDefault="00FD3A17" w:rsidP="008B7386">
      <w:pPr>
        <w:spacing w:line="360" w:lineRule="auto"/>
        <w:ind w:firstLine="720"/>
        <w:jc w:val="both"/>
      </w:pPr>
      <w:r>
        <w:lastRenderedPageBreak/>
        <w:t xml:space="preserve">On the merits, the applicant claims that she paid the purchase price in full and the respondent has no reason to cancel a valid agreement of sale </w:t>
      </w:r>
      <w:r w:rsidR="00B22486">
        <w:t xml:space="preserve">signed </w:t>
      </w:r>
      <w:r>
        <w:t>b</w:t>
      </w:r>
      <w:r w:rsidR="00B22486">
        <w:t>y the parties</w:t>
      </w:r>
      <w:r>
        <w:t xml:space="preserve">. </w:t>
      </w:r>
      <w:r w:rsidR="000131FF">
        <w:t>She vehemently asserted that</w:t>
      </w:r>
      <w:r>
        <w:t xml:space="preserve"> she paid the purchase price to respondent’s wife, who generated the proof of </w:t>
      </w:r>
      <w:r w:rsidR="008A69D4">
        <w:t xml:space="preserve">the </w:t>
      </w:r>
      <w:r>
        <w:t xml:space="preserve">payments. </w:t>
      </w:r>
      <w:r w:rsidR="00BF1E37">
        <w:t xml:space="preserve">Although </w:t>
      </w:r>
      <w:r>
        <w:t xml:space="preserve">no such proof </w:t>
      </w:r>
      <w:r w:rsidR="00BF1E37">
        <w:t xml:space="preserve">was </w:t>
      </w:r>
      <w:r>
        <w:t>produced before me, I</w:t>
      </w:r>
      <w:r w:rsidR="00BF1E37">
        <w:t xml:space="preserve"> am</w:t>
      </w:r>
      <w:r>
        <w:t xml:space="preserve"> inclined to take the view that the assessment of such evidence will be appropriately done in the main</w:t>
      </w:r>
      <w:r w:rsidR="00241644">
        <w:t xml:space="preserve"> cause</w:t>
      </w:r>
      <w:r>
        <w:t xml:space="preserve">. Furthermore, </w:t>
      </w:r>
      <w:r w:rsidR="008B7386">
        <w:t xml:space="preserve">I observe that the respondent has not been consistent in his case. At one point, he </w:t>
      </w:r>
      <w:r>
        <w:t xml:space="preserve">argued that he never sold the property to the applicant. </w:t>
      </w:r>
      <w:r w:rsidR="008B7386">
        <w:t>That position is not in sync with his other version that the agreement was cancelled for breach</w:t>
      </w:r>
      <w:r w:rsidR="00444F18">
        <w:t>, since payments were not made in terms of the agreement.</w:t>
      </w:r>
      <w:r w:rsidR="0010621E">
        <w:t xml:space="preserve"> </w:t>
      </w:r>
      <w:r>
        <w:t>These issues can only be properly ventilated in the main matter and as indicated above</w:t>
      </w:r>
      <w:r w:rsidR="0010621E">
        <w:t>. I am therefore satisfied that the relief sought ought to be afforded.</w:t>
      </w:r>
    </w:p>
    <w:p w14:paraId="70CA955D" w14:textId="44CF27FA" w:rsidR="00FD3A17" w:rsidRDefault="00FD3A17" w:rsidP="0010621E">
      <w:pPr>
        <w:spacing w:line="360" w:lineRule="auto"/>
        <w:ind w:firstLine="720"/>
        <w:jc w:val="both"/>
      </w:pPr>
      <w:r w:rsidRPr="009B1E1F">
        <w:rPr>
          <w:b/>
        </w:rPr>
        <w:t xml:space="preserve">In the result </w:t>
      </w:r>
      <w:r w:rsidR="00EC5CD8" w:rsidRPr="009B1E1F">
        <w:rPr>
          <w:b/>
        </w:rPr>
        <w:t>I</w:t>
      </w:r>
      <w:r w:rsidRPr="009B1E1F">
        <w:rPr>
          <w:b/>
        </w:rPr>
        <w:t xml:space="preserve"> make the following order</w:t>
      </w:r>
      <w:r>
        <w:t>:</w:t>
      </w:r>
    </w:p>
    <w:p w14:paraId="74FD13D3" w14:textId="5B81681C" w:rsidR="00C6044A" w:rsidRDefault="00FD3A17" w:rsidP="00C6044A">
      <w:pPr>
        <w:pStyle w:val="ListParagraph"/>
        <w:numPr>
          <w:ilvl w:val="0"/>
          <w:numId w:val="19"/>
        </w:numPr>
        <w:spacing w:line="360" w:lineRule="auto"/>
        <w:jc w:val="both"/>
      </w:pPr>
      <w:r>
        <w:t>The application to set aside default judgment be and is hereby granted.</w:t>
      </w:r>
    </w:p>
    <w:p w14:paraId="7451F2C6" w14:textId="77777777" w:rsidR="00C6044A" w:rsidRPr="00C6044A" w:rsidRDefault="00C6044A" w:rsidP="00C6044A">
      <w:pPr>
        <w:pStyle w:val="ListParagraph"/>
        <w:spacing w:line="360" w:lineRule="auto"/>
        <w:ind w:left="1080"/>
        <w:jc w:val="both"/>
        <w:rPr>
          <w:sz w:val="6"/>
          <w:szCs w:val="6"/>
        </w:rPr>
      </w:pPr>
    </w:p>
    <w:p w14:paraId="3D630D36" w14:textId="04432690" w:rsidR="00FD3A17" w:rsidRDefault="00FD3A17" w:rsidP="00FD3A17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The </w:t>
      </w:r>
      <w:r w:rsidR="006209EF">
        <w:t>c</w:t>
      </w:r>
      <w:r>
        <w:t xml:space="preserve">ourt </w:t>
      </w:r>
      <w:r w:rsidR="006209EF">
        <w:t>o</w:t>
      </w:r>
      <w:r>
        <w:t>rder dated 10 February</w:t>
      </w:r>
      <w:r w:rsidR="00E43C00">
        <w:t xml:space="preserve"> </w:t>
      </w:r>
      <w:r>
        <w:t xml:space="preserve">2021 entered as a </w:t>
      </w:r>
      <w:r w:rsidR="00E43C00">
        <w:t>d</w:t>
      </w:r>
      <w:r>
        <w:t xml:space="preserve">efault </w:t>
      </w:r>
      <w:r w:rsidR="00E43C00">
        <w:t>j</w:t>
      </w:r>
      <w:r>
        <w:t xml:space="preserve">udgment against </w:t>
      </w:r>
      <w:r w:rsidR="00E43C00">
        <w:t>a</w:t>
      </w:r>
      <w:r>
        <w:t>pplicant in case number HC 1816/21 be and is hereby rescinded.</w:t>
      </w:r>
    </w:p>
    <w:p w14:paraId="6CCC2E7A" w14:textId="77777777" w:rsidR="00C6044A" w:rsidRPr="00C6044A" w:rsidRDefault="00C6044A" w:rsidP="00C6044A">
      <w:pPr>
        <w:spacing w:line="360" w:lineRule="auto"/>
        <w:jc w:val="both"/>
        <w:rPr>
          <w:sz w:val="8"/>
          <w:szCs w:val="8"/>
        </w:rPr>
      </w:pPr>
    </w:p>
    <w:p w14:paraId="07FCE7EF" w14:textId="2FCCD15C" w:rsidR="00C6044A" w:rsidRDefault="00FD3A17" w:rsidP="00FD3A17">
      <w:pPr>
        <w:pStyle w:val="ListParagraph"/>
        <w:numPr>
          <w:ilvl w:val="0"/>
          <w:numId w:val="19"/>
        </w:numPr>
        <w:spacing w:line="360" w:lineRule="auto"/>
        <w:jc w:val="both"/>
      </w:pPr>
      <w:r>
        <w:t>The applicant be and is hereby deemed to have filed her heads of argument dated 16 July 2021 under HC 1816/21 tim</w:t>
      </w:r>
      <w:r w:rsidR="00E43C00">
        <w:t>e</w:t>
      </w:r>
      <w:r>
        <w:t>ously and the matter is to proceed in terms of the rules.</w:t>
      </w:r>
      <w:r w:rsidR="00531BB7">
        <w:t xml:space="preserve"> </w:t>
      </w:r>
    </w:p>
    <w:p w14:paraId="1BFE95B4" w14:textId="27BC906A" w:rsidR="00FD3A17" w:rsidRPr="00C6044A" w:rsidRDefault="00FD3A17" w:rsidP="00C6044A">
      <w:pPr>
        <w:spacing w:line="360" w:lineRule="auto"/>
        <w:jc w:val="both"/>
        <w:rPr>
          <w:sz w:val="8"/>
          <w:szCs w:val="8"/>
        </w:rPr>
      </w:pPr>
      <w:r>
        <w:t xml:space="preserve"> </w:t>
      </w:r>
    </w:p>
    <w:p w14:paraId="10C1E001" w14:textId="77777777" w:rsidR="00FD3A17" w:rsidRDefault="00FD3A17" w:rsidP="00FD3A17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Each party to bear its own costs. </w:t>
      </w:r>
    </w:p>
    <w:p w14:paraId="79A4CB80" w14:textId="77777777" w:rsidR="00010ED1" w:rsidRDefault="00010ED1" w:rsidP="0078604C">
      <w:pPr>
        <w:jc w:val="both"/>
        <w:rPr>
          <w:i/>
        </w:rPr>
      </w:pPr>
    </w:p>
    <w:p w14:paraId="4AB5505D" w14:textId="77777777" w:rsidR="009E489B" w:rsidRDefault="009E489B" w:rsidP="0078604C">
      <w:pPr>
        <w:jc w:val="both"/>
        <w:rPr>
          <w:i/>
        </w:rPr>
      </w:pPr>
    </w:p>
    <w:p w14:paraId="5CCF7112" w14:textId="77777777" w:rsidR="00010ED1" w:rsidRDefault="00010ED1" w:rsidP="0078604C">
      <w:pPr>
        <w:jc w:val="both"/>
        <w:rPr>
          <w:i/>
        </w:rPr>
      </w:pPr>
    </w:p>
    <w:p w14:paraId="125495BC" w14:textId="77777777" w:rsidR="00010ED1" w:rsidRDefault="00010ED1" w:rsidP="0078604C">
      <w:pPr>
        <w:jc w:val="both"/>
        <w:rPr>
          <w:i/>
        </w:rPr>
      </w:pPr>
    </w:p>
    <w:p w14:paraId="6E221DB0" w14:textId="77777777" w:rsidR="00D528A2" w:rsidRDefault="00D528A2" w:rsidP="0078604C">
      <w:pPr>
        <w:jc w:val="both"/>
        <w:rPr>
          <w:i/>
        </w:rPr>
      </w:pPr>
    </w:p>
    <w:p w14:paraId="2DD9E206" w14:textId="77777777" w:rsidR="00D528A2" w:rsidRDefault="00D528A2" w:rsidP="0078604C">
      <w:pPr>
        <w:jc w:val="both"/>
        <w:rPr>
          <w:i/>
        </w:rPr>
      </w:pPr>
    </w:p>
    <w:p w14:paraId="00E6382A" w14:textId="03C846A9" w:rsidR="0078604C" w:rsidRPr="00093F27" w:rsidRDefault="00387709" w:rsidP="0078604C">
      <w:pPr>
        <w:jc w:val="both"/>
      </w:pPr>
      <w:r>
        <w:rPr>
          <w:i/>
        </w:rPr>
        <w:t>Rubaya &amp; Chatambudza</w:t>
      </w:r>
      <w:r w:rsidR="005D37E8">
        <w:t>, applicant’s</w:t>
      </w:r>
      <w:r w:rsidR="000F1D04">
        <w:t xml:space="preserve"> legal p</w:t>
      </w:r>
      <w:r w:rsidR="0078604C" w:rsidRPr="00093F27">
        <w:t>ractitioners</w:t>
      </w:r>
    </w:p>
    <w:p w14:paraId="1B0566FF" w14:textId="064B9D4E" w:rsidR="0078604C" w:rsidRPr="007C7786" w:rsidRDefault="00487FBA" w:rsidP="00D952FF">
      <w:pPr>
        <w:jc w:val="both"/>
      </w:pPr>
      <w:r>
        <w:rPr>
          <w:i/>
        </w:rPr>
        <w:t>Mugiya &amp; Muvhami</w:t>
      </w:r>
      <w:r w:rsidR="0078604C" w:rsidRPr="00093F27">
        <w:t xml:space="preserve">, </w:t>
      </w:r>
      <w:r w:rsidR="00955404">
        <w:t>respondent’s</w:t>
      </w:r>
      <w:r w:rsidR="0078604C" w:rsidRPr="00093F27">
        <w:t xml:space="preserve"> legal practitioners</w:t>
      </w:r>
    </w:p>
    <w:p w14:paraId="394CFFE8" w14:textId="77777777" w:rsidR="00D17074" w:rsidRPr="005A4D7A" w:rsidRDefault="00D17074" w:rsidP="00B01F42">
      <w:pPr>
        <w:spacing w:line="360" w:lineRule="auto"/>
        <w:jc w:val="both"/>
      </w:pPr>
      <w:r>
        <w:tab/>
      </w:r>
    </w:p>
    <w:sectPr w:rsidR="00D17074" w:rsidRPr="005A4D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400E0" w14:textId="77777777" w:rsidR="002C4DAF" w:rsidRDefault="002C4DAF" w:rsidP="005A4D7A">
      <w:r>
        <w:separator/>
      </w:r>
    </w:p>
  </w:endnote>
  <w:endnote w:type="continuationSeparator" w:id="0">
    <w:p w14:paraId="1CC2098E" w14:textId="77777777" w:rsidR="002C4DAF" w:rsidRDefault="002C4DAF" w:rsidP="005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15106" w14:textId="77777777" w:rsidR="002C4DAF" w:rsidRDefault="002C4DAF" w:rsidP="005A4D7A">
      <w:r>
        <w:separator/>
      </w:r>
    </w:p>
  </w:footnote>
  <w:footnote w:type="continuationSeparator" w:id="0">
    <w:p w14:paraId="5E959BEE" w14:textId="77777777" w:rsidR="002C4DAF" w:rsidRDefault="002C4DAF" w:rsidP="005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298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7AB7C8" w14:textId="5D567E0C" w:rsidR="005A4D7A" w:rsidRDefault="005A4D7A" w:rsidP="00D27A4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BB5">
          <w:rPr>
            <w:noProof/>
          </w:rPr>
          <w:t>1</w:t>
        </w:r>
        <w:r>
          <w:rPr>
            <w:noProof/>
          </w:rPr>
          <w:fldChar w:fldCharType="end"/>
        </w:r>
      </w:p>
      <w:p w14:paraId="19E96673" w14:textId="2255FADA" w:rsidR="00B1216B" w:rsidRDefault="003F702F" w:rsidP="00D27A4B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74A95">
          <w:rPr>
            <w:noProof/>
          </w:rPr>
          <w:t xml:space="preserve"> 326-23</w:t>
        </w:r>
      </w:p>
      <w:p w14:paraId="2A0C07BF" w14:textId="28E56A04" w:rsidR="005A4D7A" w:rsidRDefault="003F702F" w:rsidP="00602A43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HC </w:t>
        </w:r>
        <w:r w:rsidR="003005ED">
          <w:rPr>
            <w:noProof/>
          </w:rPr>
          <w:t>1547/22</w:t>
        </w:r>
      </w:p>
    </w:sdtContent>
  </w:sdt>
  <w:p w14:paraId="2A91E62E" w14:textId="77777777" w:rsidR="005A4D7A" w:rsidRDefault="005A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FA"/>
    <w:multiLevelType w:val="hybridMultilevel"/>
    <w:tmpl w:val="1A160BE4"/>
    <w:lvl w:ilvl="0" w:tplc="AAECC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1B24"/>
    <w:multiLevelType w:val="hybridMultilevel"/>
    <w:tmpl w:val="C45A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31DB"/>
    <w:multiLevelType w:val="hybridMultilevel"/>
    <w:tmpl w:val="42064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02EF"/>
    <w:multiLevelType w:val="hybridMultilevel"/>
    <w:tmpl w:val="9848A3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6D01"/>
    <w:multiLevelType w:val="hybridMultilevel"/>
    <w:tmpl w:val="A9D0178A"/>
    <w:lvl w:ilvl="0" w:tplc="1194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F477C"/>
    <w:multiLevelType w:val="hybridMultilevel"/>
    <w:tmpl w:val="93188D92"/>
    <w:lvl w:ilvl="0" w:tplc="934075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F0DA7"/>
    <w:multiLevelType w:val="hybridMultilevel"/>
    <w:tmpl w:val="027CBE7C"/>
    <w:lvl w:ilvl="0" w:tplc="C7B0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E6911"/>
    <w:multiLevelType w:val="hybridMultilevel"/>
    <w:tmpl w:val="223E0B8C"/>
    <w:lvl w:ilvl="0" w:tplc="638A22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A7594"/>
    <w:multiLevelType w:val="hybridMultilevel"/>
    <w:tmpl w:val="24F40968"/>
    <w:lvl w:ilvl="0" w:tplc="ACE8E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C2C92"/>
    <w:multiLevelType w:val="hybridMultilevel"/>
    <w:tmpl w:val="AB12852E"/>
    <w:lvl w:ilvl="0" w:tplc="EB4A3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F53390"/>
    <w:multiLevelType w:val="hybridMultilevel"/>
    <w:tmpl w:val="EEA282FA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94F51"/>
    <w:multiLevelType w:val="hybridMultilevel"/>
    <w:tmpl w:val="3E0E0702"/>
    <w:lvl w:ilvl="0" w:tplc="C58621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D10756"/>
    <w:multiLevelType w:val="hybridMultilevel"/>
    <w:tmpl w:val="3986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236B"/>
    <w:multiLevelType w:val="hybridMultilevel"/>
    <w:tmpl w:val="D2603F36"/>
    <w:lvl w:ilvl="0" w:tplc="AC7461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4366E14"/>
    <w:multiLevelType w:val="hybridMultilevel"/>
    <w:tmpl w:val="7390EA22"/>
    <w:lvl w:ilvl="0" w:tplc="C85AB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312B8"/>
    <w:multiLevelType w:val="hybridMultilevel"/>
    <w:tmpl w:val="AE103524"/>
    <w:lvl w:ilvl="0" w:tplc="EBF24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04263"/>
    <w:multiLevelType w:val="hybridMultilevel"/>
    <w:tmpl w:val="6964899E"/>
    <w:lvl w:ilvl="0" w:tplc="150C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AF3910"/>
    <w:multiLevelType w:val="hybridMultilevel"/>
    <w:tmpl w:val="7544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E4F49"/>
    <w:multiLevelType w:val="hybridMultilevel"/>
    <w:tmpl w:val="75B8A838"/>
    <w:lvl w:ilvl="0" w:tplc="BD9445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14"/>
  </w:num>
  <w:num w:numId="12">
    <w:abstractNumId w:val="3"/>
  </w:num>
  <w:num w:numId="13">
    <w:abstractNumId w:val="16"/>
  </w:num>
  <w:num w:numId="14">
    <w:abstractNumId w:val="6"/>
  </w:num>
  <w:num w:numId="15">
    <w:abstractNumId w:val="17"/>
  </w:num>
  <w:num w:numId="16">
    <w:abstractNumId w:val="9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7A"/>
    <w:rsid w:val="0000187D"/>
    <w:rsid w:val="00003953"/>
    <w:rsid w:val="00010ED1"/>
    <w:rsid w:val="000114AA"/>
    <w:rsid w:val="000131FF"/>
    <w:rsid w:val="00020014"/>
    <w:rsid w:val="0002003E"/>
    <w:rsid w:val="00036F12"/>
    <w:rsid w:val="0003708D"/>
    <w:rsid w:val="00040C2D"/>
    <w:rsid w:val="000437A6"/>
    <w:rsid w:val="00051BCE"/>
    <w:rsid w:val="00052E58"/>
    <w:rsid w:val="000571B7"/>
    <w:rsid w:val="00060409"/>
    <w:rsid w:val="000611E9"/>
    <w:rsid w:val="0006233A"/>
    <w:rsid w:val="00066EA2"/>
    <w:rsid w:val="000672F9"/>
    <w:rsid w:val="00067D0D"/>
    <w:rsid w:val="00072608"/>
    <w:rsid w:val="000745B8"/>
    <w:rsid w:val="00080A17"/>
    <w:rsid w:val="00081C16"/>
    <w:rsid w:val="00084D5B"/>
    <w:rsid w:val="00085DCC"/>
    <w:rsid w:val="00085E59"/>
    <w:rsid w:val="000865EA"/>
    <w:rsid w:val="000952B7"/>
    <w:rsid w:val="000965BC"/>
    <w:rsid w:val="0009791D"/>
    <w:rsid w:val="000A542C"/>
    <w:rsid w:val="000A59D6"/>
    <w:rsid w:val="000A5B71"/>
    <w:rsid w:val="000A62CF"/>
    <w:rsid w:val="000A6E82"/>
    <w:rsid w:val="000B67D7"/>
    <w:rsid w:val="000B7869"/>
    <w:rsid w:val="000C3F1A"/>
    <w:rsid w:val="000C4A78"/>
    <w:rsid w:val="000C54E1"/>
    <w:rsid w:val="000D059C"/>
    <w:rsid w:val="000D091E"/>
    <w:rsid w:val="000D0B80"/>
    <w:rsid w:val="000D534A"/>
    <w:rsid w:val="000D71D6"/>
    <w:rsid w:val="000E0734"/>
    <w:rsid w:val="000E158A"/>
    <w:rsid w:val="000E203B"/>
    <w:rsid w:val="000E2799"/>
    <w:rsid w:val="000E4218"/>
    <w:rsid w:val="000E4576"/>
    <w:rsid w:val="000E464F"/>
    <w:rsid w:val="000F17BB"/>
    <w:rsid w:val="000F1D04"/>
    <w:rsid w:val="000F26B8"/>
    <w:rsid w:val="000F3663"/>
    <w:rsid w:val="000F5F75"/>
    <w:rsid w:val="0010433B"/>
    <w:rsid w:val="00104513"/>
    <w:rsid w:val="0010621E"/>
    <w:rsid w:val="00111321"/>
    <w:rsid w:val="00113A28"/>
    <w:rsid w:val="00116A7B"/>
    <w:rsid w:val="001177C4"/>
    <w:rsid w:val="00122F4E"/>
    <w:rsid w:val="001323F6"/>
    <w:rsid w:val="00133B47"/>
    <w:rsid w:val="00136D44"/>
    <w:rsid w:val="00141FC5"/>
    <w:rsid w:val="0014207D"/>
    <w:rsid w:val="0014298A"/>
    <w:rsid w:val="0014765A"/>
    <w:rsid w:val="0015010F"/>
    <w:rsid w:val="00150792"/>
    <w:rsid w:val="0015159B"/>
    <w:rsid w:val="001528F8"/>
    <w:rsid w:val="001532D5"/>
    <w:rsid w:val="00153963"/>
    <w:rsid w:val="001550E0"/>
    <w:rsid w:val="001554FB"/>
    <w:rsid w:val="00155A31"/>
    <w:rsid w:val="00161F77"/>
    <w:rsid w:val="001621C1"/>
    <w:rsid w:val="0016302F"/>
    <w:rsid w:val="0016794A"/>
    <w:rsid w:val="00170DE8"/>
    <w:rsid w:val="001713E1"/>
    <w:rsid w:val="00171E1D"/>
    <w:rsid w:val="00172BFA"/>
    <w:rsid w:val="001762BA"/>
    <w:rsid w:val="00176528"/>
    <w:rsid w:val="00185D3B"/>
    <w:rsid w:val="00186CA9"/>
    <w:rsid w:val="00193712"/>
    <w:rsid w:val="0019628C"/>
    <w:rsid w:val="00197BA6"/>
    <w:rsid w:val="001A0DED"/>
    <w:rsid w:val="001A319E"/>
    <w:rsid w:val="001A4C1C"/>
    <w:rsid w:val="001A7FBA"/>
    <w:rsid w:val="001B40C2"/>
    <w:rsid w:val="001B58AC"/>
    <w:rsid w:val="001C1FD5"/>
    <w:rsid w:val="001C2442"/>
    <w:rsid w:val="001C2CA6"/>
    <w:rsid w:val="001C5CAC"/>
    <w:rsid w:val="001D002F"/>
    <w:rsid w:val="001D0246"/>
    <w:rsid w:val="001D69CA"/>
    <w:rsid w:val="001E0BF4"/>
    <w:rsid w:val="001E1450"/>
    <w:rsid w:val="001E2CB7"/>
    <w:rsid w:val="001E3A2E"/>
    <w:rsid w:val="001E3F92"/>
    <w:rsid w:val="001E4D55"/>
    <w:rsid w:val="001E626B"/>
    <w:rsid w:val="001E67D3"/>
    <w:rsid w:val="001F09AE"/>
    <w:rsid w:val="001F66F3"/>
    <w:rsid w:val="00200DE4"/>
    <w:rsid w:val="002044BB"/>
    <w:rsid w:val="0020718E"/>
    <w:rsid w:val="00210221"/>
    <w:rsid w:val="00210AA3"/>
    <w:rsid w:val="00212928"/>
    <w:rsid w:val="002135CB"/>
    <w:rsid w:val="00214036"/>
    <w:rsid w:val="00216164"/>
    <w:rsid w:val="0021673D"/>
    <w:rsid w:val="00222C3C"/>
    <w:rsid w:val="0022768B"/>
    <w:rsid w:val="0023192B"/>
    <w:rsid w:val="002320CE"/>
    <w:rsid w:val="002327DD"/>
    <w:rsid w:val="00232A80"/>
    <w:rsid w:val="0024160F"/>
    <w:rsid w:val="00241644"/>
    <w:rsid w:val="00245C7E"/>
    <w:rsid w:val="0025303C"/>
    <w:rsid w:val="00253C10"/>
    <w:rsid w:val="00254367"/>
    <w:rsid w:val="00256EB3"/>
    <w:rsid w:val="00260491"/>
    <w:rsid w:val="002610EF"/>
    <w:rsid w:val="00261F3E"/>
    <w:rsid w:val="00264E2F"/>
    <w:rsid w:val="00272EAD"/>
    <w:rsid w:val="002774CE"/>
    <w:rsid w:val="002822E7"/>
    <w:rsid w:val="0028493F"/>
    <w:rsid w:val="002862F4"/>
    <w:rsid w:val="00287C32"/>
    <w:rsid w:val="002912A6"/>
    <w:rsid w:val="002918E2"/>
    <w:rsid w:val="00293088"/>
    <w:rsid w:val="002A0A83"/>
    <w:rsid w:val="002A0AFE"/>
    <w:rsid w:val="002A3CB3"/>
    <w:rsid w:val="002A6F91"/>
    <w:rsid w:val="002B10C2"/>
    <w:rsid w:val="002B2E44"/>
    <w:rsid w:val="002C43BB"/>
    <w:rsid w:val="002C4DAF"/>
    <w:rsid w:val="002D1758"/>
    <w:rsid w:val="002D2D9C"/>
    <w:rsid w:val="002D34A3"/>
    <w:rsid w:val="002D6EA0"/>
    <w:rsid w:val="002E7C08"/>
    <w:rsid w:val="002F286B"/>
    <w:rsid w:val="003005ED"/>
    <w:rsid w:val="0030244B"/>
    <w:rsid w:val="00302E9F"/>
    <w:rsid w:val="003039D9"/>
    <w:rsid w:val="00303D76"/>
    <w:rsid w:val="00306E52"/>
    <w:rsid w:val="0031037A"/>
    <w:rsid w:val="00310778"/>
    <w:rsid w:val="0031216D"/>
    <w:rsid w:val="003126EF"/>
    <w:rsid w:val="003128D2"/>
    <w:rsid w:val="00312EB5"/>
    <w:rsid w:val="00316234"/>
    <w:rsid w:val="003269B4"/>
    <w:rsid w:val="0032732D"/>
    <w:rsid w:val="00334249"/>
    <w:rsid w:val="003351EB"/>
    <w:rsid w:val="00337377"/>
    <w:rsid w:val="00337DAA"/>
    <w:rsid w:val="003413AC"/>
    <w:rsid w:val="003414FF"/>
    <w:rsid w:val="00345AEE"/>
    <w:rsid w:val="003463B3"/>
    <w:rsid w:val="0034645B"/>
    <w:rsid w:val="00350971"/>
    <w:rsid w:val="00350B7A"/>
    <w:rsid w:val="00351105"/>
    <w:rsid w:val="00355D5A"/>
    <w:rsid w:val="003612A4"/>
    <w:rsid w:val="00363C81"/>
    <w:rsid w:val="003648FB"/>
    <w:rsid w:val="00366621"/>
    <w:rsid w:val="00370810"/>
    <w:rsid w:val="003713EA"/>
    <w:rsid w:val="00371678"/>
    <w:rsid w:val="003730EE"/>
    <w:rsid w:val="0037364A"/>
    <w:rsid w:val="00374ABB"/>
    <w:rsid w:val="00376C8F"/>
    <w:rsid w:val="003831E0"/>
    <w:rsid w:val="00384ACD"/>
    <w:rsid w:val="00384B6C"/>
    <w:rsid w:val="00387709"/>
    <w:rsid w:val="00391D01"/>
    <w:rsid w:val="003937C0"/>
    <w:rsid w:val="0039564B"/>
    <w:rsid w:val="00395ACD"/>
    <w:rsid w:val="003A0463"/>
    <w:rsid w:val="003A20F2"/>
    <w:rsid w:val="003A268F"/>
    <w:rsid w:val="003A3DB4"/>
    <w:rsid w:val="003B7670"/>
    <w:rsid w:val="003C00A5"/>
    <w:rsid w:val="003C2E92"/>
    <w:rsid w:val="003C4167"/>
    <w:rsid w:val="003C4878"/>
    <w:rsid w:val="003C4CAF"/>
    <w:rsid w:val="003D16C4"/>
    <w:rsid w:val="003D3FA3"/>
    <w:rsid w:val="003E2A69"/>
    <w:rsid w:val="003E3469"/>
    <w:rsid w:val="003F16BA"/>
    <w:rsid w:val="003F6A14"/>
    <w:rsid w:val="003F702F"/>
    <w:rsid w:val="003F72BA"/>
    <w:rsid w:val="003F7E0D"/>
    <w:rsid w:val="00400F8F"/>
    <w:rsid w:val="00401C12"/>
    <w:rsid w:val="00403340"/>
    <w:rsid w:val="00406705"/>
    <w:rsid w:val="0041406F"/>
    <w:rsid w:val="004169FF"/>
    <w:rsid w:val="00421154"/>
    <w:rsid w:val="004233D1"/>
    <w:rsid w:val="00427E63"/>
    <w:rsid w:val="00430154"/>
    <w:rsid w:val="00431F8C"/>
    <w:rsid w:val="00434E83"/>
    <w:rsid w:val="00437249"/>
    <w:rsid w:val="00440149"/>
    <w:rsid w:val="00440FE6"/>
    <w:rsid w:val="0044147E"/>
    <w:rsid w:val="00442BE2"/>
    <w:rsid w:val="00444F18"/>
    <w:rsid w:val="00446C70"/>
    <w:rsid w:val="00447503"/>
    <w:rsid w:val="004478D8"/>
    <w:rsid w:val="0045012B"/>
    <w:rsid w:val="0045356E"/>
    <w:rsid w:val="004612E4"/>
    <w:rsid w:val="00461487"/>
    <w:rsid w:val="0046215A"/>
    <w:rsid w:val="004632FD"/>
    <w:rsid w:val="004633DB"/>
    <w:rsid w:val="004655E0"/>
    <w:rsid w:val="0047026A"/>
    <w:rsid w:val="00472847"/>
    <w:rsid w:val="00473937"/>
    <w:rsid w:val="00474E92"/>
    <w:rsid w:val="00476F6B"/>
    <w:rsid w:val="00480ADB"/>
    <w:rsid w:val="00483E55"/>
    <w:rsid w:val="00486278"/>
    <w:rsid w:val="00487FBA"/>
    <w:rsid w:val="004906BC"/>
    <w:rsid w:val="0049394A"/>
    <w:rsid w:val="00493982"/>
    <w:rsid w:val="00494246"/>
    <w:rsid w:val="0049730D"/>
    <w:rsid w:val="004A61A8"/>
    <w:rsid w:val="004B10DD"/>
    <w:rsid w:val="004B317E"/>
    <w:rsid w:val="004B652A"/>
    <w:rsid w:val="004B682A"/>
    <w:rsid w:val="004B6F2C"/>
    <w:rsid w:val="004B73BD"/>
    <w:rsid w:val="004C01D6"/>
    <w:rsid w:val="004C4290"/>
    <w:rsid w:val="004C6E2F"/>
    <w:rsid w:val="004D0E53"/>
    <w:rsid w:val="004D1081"/>
    <w:rsid w:val="004D1790"/>
    <w:rsid w:val="004D3C5A"/>
    <w:rsid w:val="004D529D"/>
    <w:rsid w:val="004D7CDA"/>
    <w:rsid w:val="004E1CA6"/>
    <w:rsid w:val="004E2DB6"/>
    <w:rsid w:val="004E6230"/>
    <w:rsid w:val="004E735C"/>
    <w:rsid w:val="004F10AC"/>
    <w:rsid w:val="004F231A"/>
    <w:rsid w:val="004F3423"/>
    <w:rsid w:val="004F6961"/>
    <w:rsid w:val="0050449E"/>
    <w:rsid w:val="005051FE"/>
    <w:rsid w:val="005078B2"/>
    <w:rsid w:val="00510068"/>
    <w:rsid w:val="0052193D"/>
    <w:rsid w:val="005228FB"/>
    <w:rsid w:val="00522AE8"/>
    <w:rsid w:val="00530CAF"/>
    <w:rsid w:val="00531BB7"/>
    <w:rsid w:val="00536DD0"/>
    <w:rsid w:val="00541615"/>
    <w:rsid w:val="00550006"/>
    <w:rsid w:val="00551345"/>
    <w:rsid w:val="005542E0"/>
    <w:rsid w:val="0055781E"/>
    <w:rsid w:val="005650C4"/>
    <w:rsid w:val="00567A77"/>
    <w:rsid w:val="00570DA7"/>
    <w:rsid w:val="00572285"/>
    <w:rsid w:val="00576AB1"/>
    <w:rsid w:val="00582248"/>
    <w:rsid w:val="00582716"/>
    <w:rsid w:val="0058439D"/>
    <w:rsid w:val="00585ADB"/>
    <w:rsid w:val="005863AB"/>
    <w:rsid w:val="005907B6"/>
    <w:rsid w:val="005A098C"/>
    <w:rsid w:val="005A3DBF"/>
    <w:rsid w:val="005A4D7A"/>
    <w:rsid w:val="005A7777"/>
    <w:rsid w:val="005A798B"/>
    <w:rsid w:val="005B1138"/>
    <w:rsid w:val="005B2AE3"/>
    <w:rsid w:val="005C02C7"/>
    <w:rsid w:val="005C4004"/>
    <w:rsid w:val="005C4C0C"/>
    <w:rsid w:val="005C70F6"/>
    <w:rsid w:val="005D29EF"/>
    <w:rsid w:val="005D37E8"/>
    <w:rsid w:val="005D5403"/>
    <w:rsid w:val="005E3DC3"/>
    <w:rsid w:val="005F3CDC"/>
    <w:rsid w:val="00600398"/>
    <w:rsid w:val="00602A43"/>
    <w:rsid w:val="006050C9"/>
    <w:rsid w:val="006108DE"/>
    <w:rsid w:val="00617518"/>
    <w:rsid w:val="006209EF"/>
    <w:rsid w:val="006212E7"/>
    <w:rsid w:val="00625475"/>
    <w:rsid w:val="006312A6"/>
    <w:rsid w:val="00635CC0"/>
    <w:rsid w:val="00643EFC"/>
    <w:rsid w:val="00650456"/>
    <w:rsid w:val="00651661"/>
    <w:rsid w:val="00651C0C"/>
    <w:rsid w:val="00651F80"/>
    <w:rsid w:val="006522CB"/>
    <w:rsid w:val="00652F5F"/>
    <w:rsid w:val="00654D61"/>
    <w:rsid w:val="0065777F"/>
    <w:rsid w:val="0065779D"/>
    <w:rsid w:val="006621C8"/>
    <w:rsid w:val="0066397C"/>
    <w:rsid w:val="00664246"/>
    <w:rsid w:val="00664375"/>
    <w:rsid w:val="0066460F"/>
    <w:rsid w:val="00666BA2"/>
    <w:rsid w:val="0066779B"/>
    <w:rsid w:val="00671F28"/>
    <w:rsid w:val="0068294A"/>
    <w:rsid w:val="00684658"/>
    <w:rsid w:val="00684BCF"/>
    <w:rsid w:val="00686691"/>
    <w:rsid w:val="00690749"/>
    <w:rsid w:val="00691446"/>
    <w:rsid w:val="00692503"/>
    <w:rsid w:val="00692601"/>
    <w:rsid w:val="00693119"/>
    <w:rsid w:val="00693980"/>
    <w:rsid w:val="00694EE5"/>
    <w:rsid w:val="006967A1"/>
    <w:rsid w:val="006A530E"/>
    <w:rsid w:val="006A5CB3"/>
    <w:rsid w:val="006A7FF7"/>
    <w:rsid w:val="006B0BE1"/>
    <w:rsid w:val="006B16ED"/>
    <w:rsid w:val="006B2068"/>
    <w:rsid w:val="006B30B6"/>
    <w:rsid w:val="006B73FF"/>
    <w:rsid w:val="006B7777"/>
    <w:rsid w:val="006C0EA4"/>
    <w:rsid w:val="006C40F6"/>
    <w:rsid w:val="006C4C49"/>
    <w:rsid w:val="006D7289"/>
    <w:rsid w:val="006D7540"/>
    <w:rsid w:val="006D7B81"/>
    <w:rsid w:val="006E3078"/>
    <w:rsid w:val="006E365F"/>
    <w:rsid w:val="006E366E"/>
    <w:rsid w:val="006E3B9F"/>
    <w:rsid w:val="006E4F06"/>
    <w:rsid w:val="006E58AE"/>
    <w:rsid w:val="006E65FF"/>
    <w:rsid w:val="006F1478"/>
    <w:rsid w:val="006F1C05"/>
    <w:rsid w:val="006F23B6"/>
    <w:rsid w:val="006F4D38"/>
    <w:rsid w:val="006F623A"/>
    <w:rsid w:val="00700A24"/>
    <w:rsid w:val="00707C19"/>
    <w:rsid w:val="00717EC6"/>
    <w:rsid w:val="00725659"/>
    <w:rsid w:val="00726400"/>
    <w:rsid w:val="00735BC9"/>
    <w:rsid w:val="00735D94"/>
    <w:rsid w:val="00743437"/>
    <w:rsid w:val="00744F95"/>
    <w:rsid w:val="00745A88"/>
    <w:rsid w:val="00745DDE"/>
    <w:rsid w:val="00750DCE"/>
    <w:rsid w:val="00751708"/>
    <w:rsid w:val="00751B16"/>
    <w:rsid w:val="0075667E"/>
    <w:rsid w:val="007604BD"/>
    <w:rsid w:val="00763074"/>
    <w:rsid w:val="007645BC"/>
    <w:rsid w:val="00771BAA"/>
    <w:rsid w:val="007732FE"/>
    <w:rsid w:val="00782208"/>
    <w:rsid w:val="0078604C"/>
    <w:rsid w:val="00790000"/>
    <w:rsid w:val="00797CDD"/>
    <w:rsid w:val="007A067A"/>
    <w:rsid w:val="007A4D77"/>
    <w:rsid w:val="007A7354"/>
    <w:rsid w:val="007B2FED"/>
    <w:rsid w:val="007B5A52"/>
    <w:rsid w:val="007C5075"/>
    <w:rsid w:val="007C5FC8"/>
    <w:rsid w:val="007C6ADB"/>
    <w:rsid w:val="007C7407"/>
    <w:rsid w:val="007E2071"/>
    <w:rsid w:val="007E4A9B"/>
    <w:rsid w:val="007E531D"/>
    <w:rsid w:val="007E61CA"/>
    <w:rsid w:val="007E6E70"/>
    <w:rsid w:val="007E7930"/>
    <w:rsid w:val="007F13A7"/>
    <w:rsid w:val="007F23EC"/>
    <w:rsid w:val="007F548B"/>
    <w:rsid w:val="007F6C87"/>
    <w:rsid w:val="00800AA5"/>
    <w:rsid w:val="00804E6A"/>
    <w:rsid w:val="00804EBB"/>
    <w:rsid w:val="008059A6"/>
    <w:rsid w:val="00805C0C"/>
    <w:rsid w:val="00806DA7"/>
    <w:rsid w:val="00812953"/>
    <w:rsid w:val="0081551A"/>
    <w:rsid w:val="0082157B"/>
    <w:rsid w:val="00827506"/>
    <w:rsid w:val="0083164C"/>
    <w:rsid w:val="008352B8"/>
    <w:rsid w:val="0084029F"/>
    <w:rsid w:val="008433B1"/>
    <w:rsid w:val="00865464"/>
    <w:rsid w:val="00865937"/>
    <w:rsid w:val="00866CC9"/>
    <w:rsid w:val="00867091"/>
    <w:rsid w:val="00870ED5"/>
    <w:rsid w:val="008720F3"/>
    <w:rsid w:val="00874A95"/>
    <w:rsid w:val="00876579"/>
    <w:rsid w:val="00880747"/>
    <w:rsid w:val="00880BA5"/>
    <w:rsid w:val="00882E34"/>
    <w:rsid w:val="00892278"/>
    <w:rsid w:val="0089437C"/>
    <w:rsid w:val="008978E6"/>
    <w:rsid w:val="008A0B77"/>
    <w:rsid w:val="008A4817"/>
    <w:rsid w:val="008A69D4"/>
    <w:rsid w:val="008B6A41"/>
    <w:rsid w:val="008B7386"/>
    <w:rsid w:val="008C1060"/>
    <w:rsid w:val="008C362C"/>
    <w:rsid w:val="008C6498"/>
    <w:rsid w:val="008C76C1"/>
    <w:rsid w:val="008D3A4B"/>
    <w:rsid w:val="008D5BB5"/>
    <w:rsid w:val="008E05A8"/>
    <w:rsid w:val="008E7622"/>
    <w:rsid w:val="008F555E"/>
    <w:rsid w:val="009000AB"/>
    <w:rsid w:val="00903C03"/>
    <w:rsid w:val="0090407F"/>
    <w:rsid w:val="00911C3A"/>
    <w:rsid w:val="00916390"/>
    <w:rsid w:val="00916FBE"/>
    <w:rsid w:val="0091760F"/>
    <w:rsid w:val="00937048"/>
    <w:rsid w:val="009371D8"/>
    <w:rsid w:val="00944FD8"/>
    <w:rsid w:val="009537B3"/>
    <w:rsid w:val="00954029"/>
    <w:rsid w:val="00955031"/>
    <w:rsid w:val="00955404"/>
    <w:rsid w:val="00956603"/>
    <w:rsid w:val="00963DBA"/>
    <w:rsid w:val="00970CB3"/>
    <w:rsid w:val="00973A1A"/>
    <w:rsid w:val="00975505"/>
    <w:rsid w:val="009771F7"/>
    <w:rsid w:val="009856EF"/>
    <w:rsid w:val="0099250E"/>
    <w:rsid w:val="009940C4"/>
    <w:rsid w:val="00994144"/>
    <w:rsid w:val="0099629A"/>
    <w:rsid w:val="009A304E"/>
    <w:rsid w:val="009A35C7"/>
    <w:rsid w:val="009A3715"/>
    <w:rsid w:val="009A3D40"/>
    <w:rsid w:val="009A5C43"/>
    <w:rsid w:val="009A5E66"/>
    <w:rsid w:val="009A7838"/>
    <w:rsid w:val="009B1E1F"/>
    <w:rsid w:val="009B2188"/>
    <w:rsid w:val="009B2B6A"/>
    <w:rsid w:val="009B77C1"/>
    <w:rsid w:val="009C0AD8"/>
    <w:rsid w:val="009C18C8"/>
    <w:rsid w:val="009D4C6C"/>
    <w:rsid w:val="009D68D1"/>
    <w:rsid w:val="009E057B"/>
    <w:rsid w:val="009E0AB7"/>
    <w:rsid w:val="009E0ABA"/>
    <w:rsid w:val="009E136D"/>
    <w:rsid w:val="009E2C74"/>
    <w:rsid w:val="009E41AC"/>
    <w:rsid w:val="009E489B"/>
    <w:rsid w:val="009F1254"/>
    <w:rsid w:val="009F1EE6"/>
    <w:rsid w:val="009F5882"/>
    <w:rsid w:val="00A04594"/>
    <w:rsid w:val="00A113D8"/>
    <w:rsid w:val="00A11E84"/>
    <w:rsid w:val="00A13A56"/>
    <w:rsid w:val="00A15259"/>
    <w:rsid w:val="00A17652"/>
    <w:rsid w:val="00A264C8"/>
    <w:rsid w:val="00A34C5A"/>
    <w:rsid w:val="00A40F26"/>
    <w:rsid w:val="00A422B6"/>
    <w:rsid w:val="00A43366"/>
    <w:rsid w:val="00A51299"/>
    <w:rsid w:val="00A55D96"/>
    <w:rsid w:val="00A62231"/>
    <w:rsid w:val="00A648DF"/>
    <w:rsid w:val="00A72975"/>
    <w:rsid w:val="00A72B47"/>
    <w:rsid w:val="00A73F5B"/>
    <w:rsid w:val="00A77D68"/>
    <w:rsid w:val="00A800BF"/>
    <w:rsid w:val="00A81FE3"/>
    <w:rsid w:val="00A831D8"/>
    <w:rsid w:val="00A83860"/>
    <w:rsid w:val="00A83ECD"/>
    <w:rsid w:val="00A8595C"/>
    <w:rsid w:val="00A87CA1"/>
    <w:rsid w:val="00A91562"/>
    <w:rsid w:val="00AA243F"/>
    <w:rsid w:val="00AA30A6"/>
    <w:rsid w:val="00AA5BAB"/>
    <w:rsid w:val="00AB2038"/>
    <w:rsid w:val="00AB66E0"/>
    <w:rsid w:val="00AB6AAC"/>
    <w:rsid w:val="00AC1FE7"/>
    <w:rsid w:val="00AC6CF4"/>
    <w:rsid w:val="00AD233D"/>
    <w:rsid w:val="00AD2A72"/>
    <w:rsid w:val="00AD2F06"/>
    <w:rsid w:val="00AD4C7B"/>
    <w:rsid w:val="00AD5601"/>
    <w:rsid w:val="00AD65B2"/>
    <w:rsid w:val="00AD681C"/>
    <w:rsid w:val="00AE1292"/>
    <w:rsid w:val="00AE2D98"/>
    <w:rsid w:val="00AE480F"/>
    <w:rsid w:val="00AE4B66"/>
    <w:rsid w:val="00AE7A15"/>
    <w:rsid w:val="00AF3D0A"/>
    <w:rsid w:val="00AF4DB5"/>
    <w:rsid w:val="00B01F42"/>
    <w:rsid w:val="00B03919"/>
    <w:rsid w:val="00B1049C"/>
    <w:rsid w:val="00B11A35"/>
    <w:rsid w:val="00B11FF9"/>
    <w:rsid w:val="00B1216B"/>
    <w:rsid w:val="00B1390F"/>
    <w:rsid w:val="00B152FF"/>
    <w:rsid w:val="00B22304"/>
    <w:rsid w:val="00B223FE"/>
    <w:rsid w:val="00B22486"/>
    <w:rsid w:val="00B22F3F"/>
    <w:rsid w:val="00B2319D"/>
    <w:rsid w:val="00B23941"/>
    <w:rsid w:val="00B257C1"/>
    <w:rsid w:val="00B365C9"/>
    <w:rsid w:val="00B41DB3"/>
    <w:rsid w:val="00B43B15"/>
    <w:rsid w:val="00B44BAA"/>
    <w:rsid w:val="00B45B52"/>
    <w:rsid w:val="00B45F49"/>
    <w:rsid w:val="00B463E5"/>
    <w:rsid w:val="00B52494"/>
    <w:rsid w:val="00B57BE2"/>
    <w:rsid w:val="00B602F2"/>
    <w:rsid w:val="00B61E1C"/>
    <w:rsid w:val="00B628A5"/>
    <w:rsid w:val="00B631EE"/>
    <w:rsid w:val="00B6330D"/>
    <w:rsid w:val="00B639F7"/>
    <w:rsid w:val="00B64590"/>
    <w:rsid w:val="00B65351"/>
    <w:rsid w:val="00B66567"/>
    <w:rsid w:val="00B802E2"/>
    <w:rsid w:val="00B80B81"/>
    <w:rsid w:val="00B80E31"/>
    <w:rsid w:val="00B84D1A"/>
    <w:rsid w:val="00B8536B"/>
    <w:rsid w:val="00B869D8"/>
    <w:rsid w:val="00B87B13"/>
    <w:rsid w:val="00B90284"/>
    <w:rsid w:val="00BA6F30"/>
    <w:rsid w:val="00BB1513"/>
    <w:rsid w:val="00BB68AB"/>
    <w:rsid w:val="00BC1321"/>
    <w:rsid w:val="00BC1C8A"/>
    <w:rsid w:val="00BC4E92"/>
    <w:rsid w:val="00BC5352"/>
    <w:rsid w:val="00BC5970"/>
    <w:rsid w:val="00BD33EC"/>
    <w:rsid w:val="00BD51A4"/>
    <w:rsid w:val="00BE36FF"/>
    <w:rsid w:val="00BF1E37"/>
    <w:rsid w:val="00BF2527"/>
    <w:rsid w:val="00BF43C2"/>
    <w:rsid w:val="00BF7893"/>
    <w:rsid w:val="00BF7BFC"/>
    <w:rsid w:val="00C03FF2"/>
    <w:rsid w:val="00C06CD9"/>
    <w:rsid w:val="00C06DF5"/>
    <w:rsid w:val="00C1322C"/>
    <w:rsid w:val="00C13DF8"/>
    <w:rsid w:val="00C14F18"/>
    <w:rsid w:val="00C16E9B"/>
    <w:rsid w:val="00C23360"/>
    <w:rsid w:val="00C301FD"/>
    <w:rsid w:val="00C376F4"/>
    <w:rsid w:val="00C45974"/>
    <w:rsid w:val="00C52238"/>
    <w:rsid w:val="00C52288"/>
    <w:rsid w:val="00C57737"/>
    <w:rsid w:val="00C6044A"/>
    <w:rsid w:val="00C62A45"/>
    <w:rsid w:val="00C63D1E"/>
    <w:rsid w:val="00C659C4"/>
    <w:rsid w:val="00C704A0"/>
    <w:rsid w:val="00C731A2"/>
    <w:rsid w:val="00C77795"/>
    <w:rsid w:val="00C801CC"/>
    <w:rsid w:val="00C821E4"/>
    <w:rsid w:val="00C82738"/>
    <w:rsid w:val="00C83510"/>
    <w:rsid w:val="00C835A5"/>
    <w:rsid w:val="00C87CDA"/>
    <w:rsid w:val="00C91487"/>
    <w:rsid w:val="00C9237D"/>
    <w:rsid w:val="00C9581B"/>
    <w:rsid w:val="00CA68DA"/>
    <w:rsid w:val="00CA7035"/>
    <w:rsid w:val="00CB39C1"/>
    <w:rsid w:val="00CC074F"/>
    <w:rsid w:val="00CC3CCE"/>
    <w:rsid w:val="00CD1DCF"/>
    <w:rsid w:val="00CD205D"/>
    <w:rsid w:val="00CD2266"/>
    <w:rsid w:val="00CD551B"/>
    <w:rsid w:val="00CD67B2"/>
    <w:rsid w:val="00CE1FAA"/>
    <w:rsid w:val="00CE37B8"/>
    <w:rsid w:val="00CE42F4"/>
    <w:rsid w:val="00CE71F7"/>
    <w:rsid w:val="00CF03B8"/>
    <w:rsid w:val="00CF2C19"/>
    <w:rsid w:val="00CF3048"/>
    <w:rsid w:val="00CF31C5"/>
    <w:rsid w:val="00CF3683"/>
    <w:rsid w:val="00CF406F"/>
    <w:rsid w:val="00CF514A"/>
    <w:rsid w:val="00D03DA6"/>
    <w:rsid w:val="00D0565E"/>
    <w:rsid w:val="00D05E07"/>
    <w:rsid w:val="00D11D6C"/>
    <w:rsid w:val="00D17074"/>
    <w:rsid w:val="00D221D5"/>
    <w:rsid w:val="00D229F7"/>
    <w:rsid w:val="00D233F5"/>
    <w:rsid w:val="00D24D60"/>
    <w:rsid w:val="00D27A4B"/>
    <w:rsid w:val="00D34EB7"/>
    <w:rsid w:val="00D3556F"/>
    <w:rsid w:val="00D375C6"/>
    <w:rsid w:val="00D37842"/>
    <w:rsid w:val="00D37BA5"/>
    <w:rsid w:val="00D442D8"/>
    <w:rsid w:val="00D4619C"/>
    <w:rsid w:val="00D47D22"/>
    <w:rsid w:val="00D50D83"/>
    <w:rsid w:val="00D528A2"/>
    <w:rsid w:val="00D546E2"/>
    <w:rsid w:val="00D5556E"/>
    <w:rsid w:val="00D561DE"/>
    <w:rsid w:val="00D57174"/>
    <w:rsid w:val="00D60E5B"/>
    <w:rsid w:val="00D610A0"/>
    <w:rsid w:val="00D65E41"/>
    <w:rsid w:val="00D67CA0"/>
    <w:rsid w:val="00D7118C"/>
    <w:rsid w:val="00D8078C"/>
    <w:rsid w:val="00D8336B"/>
    <w:rsid w:val="00D85FA4"/>
    <w:rsid w:val="00D91253"/>
    <w:rsid w:val="00D94006"/>
    <w:rsid w:val="00D952FF"/>
    <w:rsid w:val="00D9603F"/>
    <w:rsid w:val="00D96C7F"/>
    <w:rsid w:val="00DA3D80"/>
    <w:rsid w:val="00DA5308"/>
    <w:rsid w:val="00DA67EF"/>
    <w:rsid w:val="00DA68EE"/>
    <w:rsid w:val="00DB3F3F"/>
    <w:rsid w:val="00DC02B4"/>
    <w:rsid w:val="00DC1A3C"/>
    <w:rsid w:val="00DC31A1"/>
    <w:rsid w:val="00DC6124"/>
    <w:rsid w:val="00DC67DE"/>
    <w:rsid w:val="00DD1DA4"/>
    <w:rsid w:val="00DD4199"/>
    <w:rsid w:val="00DD5F5C"/>
    <w:rsid w:val="00DD6155"/>
    <w:rsid w:val="00DD6400"/>
    <w:rsid w:val="00DD7ABA"/>
    <w:rsid w:val="00DE07AE"/>
    <w:rsid w:val="00DE0E4F"/>
    <w:rsid w:val="00DE4B06"/>
    <w:rsid w:val="00DF0BEC"/>
    <w:rsid w:val="00DF10DC"/>
    <w:rsid w:val="00DF1C6B"/>
    <w:rsid w:val="00E00E80"/>
    <w:rsid w:val="00E0317A"/>
    <w:rsid w:val="00E11ABD"/>
    <w:rsid w:val="00E120FB"/>
    <w:rsid w:val="00E12990"/>
    <w:rsid w:val="00E13D2B"/>
    <w:rsid w:val="00E169E5"/>
    <w:rsid w:val="00E24791"/>
    <w:rsid w:val="00E24E67"/>
    <w:rsid w:val="00E24FE8"/>
    <w:rsid w:val="00E265C2"/>
    <w:rsid w:val="00E43C00"/>
    <w:rsid w:val="00E43CF6"/>
    <w:rsid w:val="00E44C2B"/>
    <w:rsid w:val="00E468F7"/>
    <w:rsid w:val="00E522CF"/>
    <w:rsid w:val="00E52EE3"/>
    <w:rsid w:val="00E56569"/>
    <w:rsid w:val="00E63094"/>
    <w:rsid w:val="00E631D6"/>
    <w:rsid w:val="00E6468D"/>
    <w:rsid w:val="00E65670"/>
    <w:rsid w:val="00E65C65"/>
    <w:rsid w:val="00E65EAE"/>
    <w:rsid w:val="00E70D77"/>
    <w:rsid w:val="00E7504A"/>
    <w:rsid w:val="00E76A2A"/>
    <w:rsid w:val="00E7721E"/>
    <w:rsid w:val="00E809B8"/>
    <w:rsid w:val="00E8133B"/>
    <w:rsid w:val="00E8221E"/>
    <w:rsid w:val="00E84888"/>
    <w:rsid w:val="00E85328"/>
    <w:rsid w:val="00E85449"/>
    <w:rsid w:val="00E85474"/>
    <w:rsid w:val="00E86990"/>
    <w:rsid w:val="00E91E91"/>
    <w:rsid w:val="00EA284F"/>
    <w:rsid w:val="00EA4301"/>
    <w:rsid w:val="00EA4B21"/>
    <w:rsid w:val="00EA54ED"/>
    <w:rsid w:val="00EA6B9F"/>
    <w:rsid w:val="00EB09DB"/>
    <w:rsid w:val="00EB17A0"/>
    <w:rsid w:val="00EB1F7C"/>
    <w:rsid w:val="00EB302B"/>
    <w:rsid w:val="00EB37C2"/>
    <w:rsid w:val="00EB7F34"/>
    <w:rsid w:val="00EC0BD5"/>
    <w:rsid w:val="00EC2011"/>
    <w:rsid w:val="00EC5CD8"/>
    <w:rsid w:val="00EC650C"/>
    <w:rsid w:val="00EC704D"/>
    <w:rsid w:val="00ED054F"/>
    <w:rsid w:val="00ED1097"/>
    <w:rsid w:val="00ED46AD"/>
    <w:rsid w:val="00ED4F11"/>
    <w:rsid w:val="00ED5CDE"/>
    <w:rsid w:val="00EE11FB"/>
    <w:rsid w:val="00EE4090"/>
    <w:rsid w:val="00EE7F03"/>
    <w:rsid w:val="00EF1459"/>
    <w:rsid w:val="00EF542B"/>
    <w:rsid w:val="00F05482"/>
    <w:rsid w:val="00F05724"/>
    <w:rsid w:val="00F116E5"/>
    <w:rsid w:val="00F118C4"/>
    <w:rsid w:val="00F12BF1"/>
    <w:rsid w:val="00F14FD6"/>
    <w:rsid w:val="00F155C6"/>
    <w:rsid w:val="00F217AD"/>
    <w:rsid w:val="00F218E9"/>
    <w:rsid w:val="00F32BA5"/>
    <w:rsid w:val="00F379E6"/>
    <w:rsid w:val="00F42E41"/>
    <w:rsid w:val="00F43344"/>
    <w:rsid w:val="00F4379E"/>
    <w:rsid w:val="00F43AF1"/>
    <w:rsid w:val="00F52F17"/>
    <w:rsid w:val="00F569B2"/>
    <w:rsid w:val="00F620AC"/>
    <w:rsid w:val="00F632E0"/>
    <w:rsid w:val="00F63E0F"/>
    <w:rsid w:val="00F707A7"/>
    <w:rsid w:val="00F731E6"/>
    <w:rsid w:val="00F7408D"/>
    <w:rsid w:val="00F926A8"/>
    <w:rsid w:val="00F96366"/>
    <w:rsid w:val="00FA5CE7"/>
    <w:rsid w:val="00FA5E26"/>
    <w:rsid w:val="00FB0B6C"/>
    <w:rsid w:val="00FB4552"/>
    <w:rsid w:val="00FB762D"/>
    <w:rsid w:val="00FC2AF6"/>
    <w:rsid w:val="00FC30B9"/>
    <w:rsid w:val="00FC3D61"/>
    <w:rsid w:val="00FC70A6"/>
    <w:rsid w:val="00FD00F3"/>
    <w:rsid w:val="00FD1BB0"/>
    <w:rsid w:val="00FD3A17"/>
    <w:rsid w:val="00FD5E8E"/>
    <w:rsid w:val="00FD5FDC"/>
    <w:rsid w:val="00FD6A82"/>
    <w:rsid w:val="00FE0D64"/>
    <w:rsid w:val="00FE1D51"/>
    <w:rsid w:val="00FE23F2"/>
    <w:rsid w:val="00FE2D6C"/>
    <w:rsid w:val="00FF17A2"/>
    <w:rsid w:val="00FF2DDE"/>
    <w:rsid w:val="00FF4A8A"/>
    <w:rsid w:val="00FF50D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BD15"/>
  <w15:docId w15:val="{FE29BEE3-2E01-422E-BEBC-02DCACA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6B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01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7289"/>
    <w:pPr>
      <w:spacing w:before="100" w:beforeAutospacing="1" w:after="100" w:afterAutospacing="1"/>
    </w:pPr>
    <w:rPr>
      <w:lang w:val="en-ZW" w:eastAsia="en-ZW"/>
    </w:rPr>
  </w:style>
  <w:style w:type="paragraph" w:customStyle="1" w:styleId="western">
    <w:name w:val="western"/>
    <w:basedOn w:val="Normal"/>
    <w:rsid w:val="002D6EA0"/>
    <w:pPr>
      <w:spacing w:before="100" w:beforeAutospacing="1" w:after="100" w:afterAutospacing="1"/>
    </w:pPr>
    <w:rPr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jsc-Mujuru</dc:creator>
  <cp:lastModifiedBy>JSC</cp:lastModifiedBy>
  <cp:revision>2</cp:revision>
  <cp:lastPrinted>2023-05-26T10:18:00Z</cp:lastPrinted>
  <dcterms:created xsi:type="dcterms:W3CDTF">2023-06-02T10:22:00Z</dcterms:created>
  <dcterms:modified xsi:type="dcterms:W3CDTF">2023-06-02T10:22:00Z</dcterms:modified>
</cp:coreProperties>
</file>