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634" w:rsidRDefault="00477634" w:rsidP="00EB7A66">
      <w:pPr>
        <w:pStyle w:val="NoSpacing"/>
        <w:jc w:val="both"/>
        <w:rPr>
          <w:b/>
          <w:szCs w:val="24"/>
        </w:rPr>
      </w:pPr>
      <w:r>
        <w:rPr>
          <w:b/>
          <w:szCs w:val="24"/>
        </w:rPr>
        <w:t>SINDISO MTEMA</w:t>
      </w:r>
    </w:p>
    <w:p w:rsidR="00477634" w:rsidRDefault="00477634" w:rsidP="00EB7A66">
      <w:pPr>
        <w:pStyle w:val="NoSpacing"/>
        <w:jc w:val="both"/>
        <w:rPr>
          <w:b/>
          <w:szCs w:val="24"/>
        </w:rPr>
      </w:pPr>
    </w:p>
    <w:p w:rsidR="00ED5198" w:rsidRDefault="00ED5198" w:rsidP="00EB7A66">
      <w:pPr>
        <w:pStyle w:val="NoSpacing"/>
        <w:jc w:val="both"/>
        <w:rPr>
          <w:b/>
          <w:szCs w:val="24"/>
        </w:rPr>
      </w:pPr>
    </w:p>
    <w:p w:rsidR="00477634" w:rsidRDefault="00477634" w:rsidP="00EB7A66">
      <w:pPr>
        <w:pStyle w:val="NoSpacing"/>
        <w:jc w:val="both"/>
        <w:rPr>
          <w:b/>
          <w:szCs w:val="24"/>
        </w:rPr>
      </w:pPr>
      <w:r>
        <w:rPr>
          <w:b/>
          <w:szCs w:val="24"/>
        </w:rPr>
        <w:t>Versus</w:t>
      </w:r>
    </w:p>
    <w:p w:rsidR="00477634" w:rsidRDefault="00477634" w:rsidP="00EB7A66">
      <w:pPr>
        <w:pStyle w:val="NoSpacing"/>
        <w:jc w:val="both"/>
        <w:rPr>
          <w:b/>
          <w:szCs w:val="24"/>
        </w:rPr>
      </w:pPr>
    </w:p>
    <w:p w:rsidR="00477634" w:rsidRDefault="00477634" w:rsidP="00EB7A66">
      <w:pPr>
        <w:pStyle w:val="NoSpacing"/>
        <w:jc w:val="both"/>
        <w:rPr>
          <w:b/>
          <w:szCs w:val="24"/>
        </w:rPr>
      </w:pPr>
    </w:p>
    <w:p w:rsidR="00477634" w:rsidRDefault="00477634" w:rsidP="00EB7A66">
      <w:pPr>
        <w:pStyle w:val="NoSpacing"/>
        <w:jc w:val="both"/>
        <w:rPr>
          <w:szCs w:val="24"/>
        </w:rPr>
      </w:pPr>
      <w:r>
        <w:rPr>
          <w:b/>
          <w:szCs w:val="24"/>
        </w:rPr>
        <w:t>THE STATE</w:t>
      </w:r>
    </w:p>
    <w:p w:rsidR="00477634" w:rsidRDefault="00477634" w:rsidP="00EB7A66">
      <w:pPr>
        <w:pStyle w:val="NoSpacing"/>
        <w:jc w:val="both"/>
        <w:rPr>
          <w:szCs w:val="24"/>
        </w:rPr>
      </w:pPr>
    </w:p>
    <w:p w:rsidR="00477634" w:rsidRDefault="00477634" w:rsidP="00EB7A66">
      <w:pPr>
        <w:pStyle w:val="NoSpacing"/>
        <w:spacing w:line="480" w:lineRule="auto"/>
        <w:jc w:val="both"/>
        <w:rPr>
          <w:szCs w:val="24"/>
        </w:rPr>
      </w:pPr>
    </w:p>
    <w:p w:rsidR="00477634" w:rsidRPr="008E09B5" w:rsidRDefault="00477634" w:rsidP="00EB7A66">
      <w:pPr>
        <w:pStyle w:val="NoSpacing"/>
        <w:jc w:val="both"/>
      </w:pPr>
      <w:r w:rsidRPr="008E09B5">
        <w:t>IN THE HIGH COURT OF ZIMBABWE</w:t>
      </w:r>
    </w:p>
    <w:p w:rsidR="00477634" w:rsidRPr="008E09B5" w:rsidRDefault="00477634" w:rsidP="00EB7A66">
      <w:pPr>
        <w:pStyle w:val="NoSpacing"/>
        <w:jc w:val="both"/>
      </w:pPr>
      <w:r w:rsidRPr="008E09B5">
        <w:t>TAKUVA AND DUBE-BANDA JJ</w:t>
      </w:r>
    </w:p>
    <w:p w:rsidR="00477634" w:rsidRPr="008E09B5" w:rsidRDefault="00477634" w:rsidP="00EB7A66">
      <w:pPr>
        <w:pStyle w:val="NoSpacing"/>
        <w:jc w:val="both"/>
      </w:pPr>
      <w:r w:rsidRPr="008E09B5">
        <w:t>BULAWAYO 29 MARCH</w:t>
      </w:r>
      <w:r w:rsidR="001E0135">
        <w:t xml:space="preserve"> 2021</w:t>
      </w:r>
      <w:r w:rsidRPr="008E09B5">
        <w:t xml:space="preserve"> AND 24 AUGUST 2023</w:t>
      </w:r>
    </w:p>
    <w:p w:rsidR="00477634" w:rsidRDefault="00477634" w:rsidP="00EB7A66">
      <w:pPr>
        <w:pStyle w:val="NoSpacing"/>
        <w:spacing w:line="480" w:lineRule="auto"/>
        <w:jc w:val="both"/>
        <w:rPr>
          <w:b/>
          <w:szCs w:val="24"/>
        </w:rPr>
      </w:pPr>
    </w:p>
    <w:p w:rsidR="00477634" w:rsidRDefault="008E09B5" w:rsidP="00EB7A66">
      <w:pPr>
        <w:pStyle w:val="NoSpacing"/>
        <w:spacing w:line="480" w:lineRule="auto"/>
        <w:jc w:val="both"/>
        <w:rPr>
          <w:b/>
          <w:szCs w:val="24"/>
        </w:rPr>
      </w:pPr>
      <w:r>
        <w:rPr>
          <w:b/>
          <w:szCs w:val="24"/>
        </w:rPr>
        <w:t>Criminal Appeal</w:t>
      </w:r>
    </w:p>
    <w:p w:rsidR="00C8377B" w:rsidRDefault="00C8377B" w:rsidP="00EB7A66">
      <w:pPr>
        <w:pStyle w:val="NoSpacing"/>
        <w:jc w:val="both"/>
        <w:rPr>
          <w:i/>
        </w:rPr>
      </w:pPr>
    </w:p>
    <w:p w:rsidR="00563542" w:rsidRPr="00C8377B" w:rsidRDefault="00563542" w:rsidP="00EB7A66">
      <w:pPr>
        <w:pStyle w:val="NoSpacing"/>
        <w:jc w:val="both"/>
      </w:pPr>
      <w:r w:rsidRPr="00C8377B">
        <w:rPr>
          <w:i/>
        </w:rPr>
        <w:t xml:space="preserve">G. </w:t>
      </w:r>
      <w:proofErr w:type="spellStart"/>
      <w:r w:rsidRPr="00C8377B">
        <w:rPr>
          <w:i/>
        </w:rPr>
        <w:t>Sengweni</w:t>
      </w:r>
      <w:proofErr w:type="spellEnd"/>
      <w:r w:rsidRPr="00C8377B">
        <w:t>, for the applicant</w:t>
      </w:r>
    </w:p>
    <w:p w:rsidR="00563542" w:rsidRPr="00C8377B" w:rsidRDefault="00563542" w:rsidP="00EB7A66">
      <w:pPr>
        <w:pStyle w:val="NoSpacing"/>
        <w:jc w:val="both"/>
      </w:pPr>
      <w:r w:rsidRPr="00C8377B">
        <w:rPr>
          <w:i/>
        </w:rPr>
        <w:t xml:space="preserve">E. </w:t>
      </w:r>
      <w:proofErr w:type="spellStart"/>
      <w:r w:rsidRPr="00C8377B">
        <w:rPr>
          <w:i/>
        </w:rPr>
        <w:t>C</w:t>
      </w:r>
      <w:r w:rsidR="00C8377B" w:rsidRPr="00C8377B">
        <w:rPr>
          <w:i/>
        </w:rPr>
        <w:t>havarika</w:t>
      </w:r>
      <w:proofErr w:type="spellEnd"/>
      <w:r w:rsidR="00C8377B" w:rsidRPr="00C8377B">
        <w:t>, for the respondent</w:t>
      </w:r>
    </w:p>
    <w:p w:rsidR="00477634" w:rsidRDefault="00477634" w:rsidP="00EB7A66">
      <w:pPr>
        <w:pStyle w:val="NoSpacing"/>
        <w:spacing w:line="480" w:lineRule="auto"/>
        <w:jc w:val="both"/>
      </w:pPr>
    </w:p>
    <w:p w:rsidR="00477634" w:rsidRDefault="00477634" w:rsidP="00EB7A66">
      <w:pPr>
        <w:pStyle w:val="NoSpacing"/>
        <w:spacing w:line="480" w:lineRule="auto"/>
        <w:jc w:val="both"/>
        <w:rPr>
          <w:rFonts w:cs="Times New Roman"/>
          <w:b/>
          <w:bCs/>
          <w:szCs w:val="24"/>
        </w:rPr>
      </w:pPr>
      <w:r>
        <w:t xml:space="preserve"> </w:t>
      </w:r>
      <w:r>
        <w:rPr>
          <w:rFonts w:cs="Times New Roman"/>
          <w:szCs w:val="24"/>
        </w:rPr>
        <w:tab/>
      </w:r>
      <w:r w:rsidR="006C064F">
        <w:rPr>
          <w:rFonts w:cs="Times New Roman"/>
          <w:b/>
          <w:bCs/>
          <w:szCs w:val="24"/>
        </w:rPr>
        <w:t xml:space="preserve">TAKUVA </w:t>
      </w:r>
      <w:r>
        <w:rPr>
          <w:rFonts w:cs="Times New Roman"/>
          <w:b/>
          <w:bCs/>
          <w:szCs w:val="24"/>
        </w:rPr>
        <w:t>J:</w:t>
      </w:r>
      <w:r>
        <w:rPr>
          <w:rFonts w:cs="Times New Roman"/>
          <w:b/>
          <w:bCs/>
          <w:szCs w:val="24"/>
        </w:rPr>
        <w:tab/>
      </w:r>
    </w:p>
    <w:p w:rsidR="00460BD2" w:rsidRDefault="00460BD2" w:rsidP="00EB7A66">
      <w:pPr>
        <w:pStyle w:val="NoSpacing"/>
        <w:spacing w:line="480" w:lineRule="auto"/>
        <w:jc w:val="both"/>
        <w:rPr>
          <w:rFonts w:cs="Times New Roman"/>
          <w:b/>
          <w:bCs/>
          <w:szCs w:val="24"/>
        </w:rPr>
      </w:pPr>
      <w:r>
        <w:rPr>
          <w:rFonts w:cs="Times New Roman"/>
          <w:b/>
          <w:bCs/>
          <w:szCs w:val="24"/>
        </w:rPr>
        <w:tab/>
        <w:t>INTRODUCTION</w:t>
      </w:r>
    </w:p>
    <w:p w:rsidR="00460BD2" w:rsidRDefault="00460BD2" w:rsidP="00EB7A66">
      <w:pPr>
        <w:pStyle w:val="NoSpacing"/>
        <w:spacing w:line="480" w:lineRule="auto"/>
        <w:jc w:val="both"/>
        <w:rPr>
          <w:rFonts w:cs="Times New Roman"/>
          <w:bCs/>
          <w:szCs w:val="24"/>
        </w:rPr>
      </w:pPr>
      <w:r>
        <w:rPr>
          <w:rFonts w:cs="Times New Roman"/>
          <w:b/>
          <w:bCs/>
          <w:szCs w:val="24"/>
        </w:rPr>
        <w:tab/>
      </w:r>
      <w:r>
        <w:rPr>
          <w:rFonts w:cs="Times New Roman"/>
          <w:bCs/>
          <w:szCs w:val="24"/>
        </w:rPr>
        <w:t xml:space="preserve">The appellant appeared before a Magistrate sitting </w:t>
      </w:r>
      <w:r w:rsidR="00C80A45">
        <w:rPr>
          <w:rFonts w:cs="Times New Roman"/>
          <w:bCs/>
          <w:szCs w:val="24"/>
        </w:rPr>
        <w:t xml:space="preserve">at </w:t>
      </w:r>
      <w:proofErr w:type="spellStart"/>
      <w:r w:rsidR="00C80A45">
        <w:rPr>
          <w:rFonts w:cs="Times New Roman"/>
          <w:bCs/>
          <w:szCs w:val="24"/>
        </w:rPr>
        <w:t>Kwekwe</w:t>
      </w:r>
      <w:proofErr w:type="spellEnd"/>
      <w:r w:rsidR="00C80A45">
        <w:rPr>
          <w:rFonts w:cs="Times New Roman"/>
          <w:bCs/>
          <w:szCs w:val="24"/>
        </w:rPr>
        <w:t xml:space="preserve"> charged with 4 counts of Fraud in contravention of section 136 of the Criminal Law Codification and Reform Act (Chapter 9:23).  He pleaded not guilty but found guilty after a trial.  After mitigation he was sentenced as follows;</w:t>
      </w:r>
    </w:p>
    <w:p w:rsidR="00371769" w:rsidRDefault="00C80A45" w:rsidP="001B15F9">
      <w:pPr>
        <w:pStyle w:val="NoSpacing"/>
        <w:ind w:left="720"/>
        <w:jc w:val="both"/>
        <w:rPr>
          <w:rFonts w:cs="Times New Roman"/>
          <w:bCs/>
          <w:szCs w:val="24"/>
        </w:rPr>
      </w:pPr>
      <w:r>
        <w:rPr>
          <w:rFonts w:cs="Times New Roman"/>
          <w:bCs/>
          <w:szCs w:val="24"/>
        </w:rPr>
        <w:t>“All counts treated as one for sentence.  20 months imprisonment of which 8 months imprisonment is suspended on condition accused restitutes the complainant (Creative Credit) in the sum of $3 215-03 (RTGS) through the Clerk of Court</w:t>
      </w:r>
      <w:r w:rsidR="00371769">
        <w:rPr>
          <w:rFonts w:cs="Times New Roman"/>
          <w:bCs/>
          <w:szCs w:val="24"/>
        </w:rPr>
        <w:t xml:space="preserve"> </w:t>
      </w:r>
      <w:proofErr w:type="spellStart"/>
      <w:r w:rsidR="00371769">
        <w:rPr>
          <w:rFonts w:cs="Times New Roman"/>
          <w:bCs/>
          <w:szCs w:val="24"/>
        </w:rPr>
        <w:t>Tredgold</w:t>
      </w:r>
      <w:proofErr w:type="spellEnd"/>
      <w:r w:rsidR="00371769">
        <w:rPr>
          <w:rFonts w:cs="Times New Roman"/>
          <w:bCs/>
          <w:szCs w:val="24"/>
        </w:rPr>
        <w:t xml:space="preserve"> on or before 28/06/19.  The remaining 12 months imprisonment is suspended as follows;</w:t>
      </w:r>
    </w:p>
    <w:p w:rsidR="00371769" w:rsidRDefault="00371769" w:rsidP="001B15F9">
      <w:pPr>
        <w:pStyle w:val="NoSpacing"/>
        <w:numPr>
          <w:ilvl w:val="0"/>
          <w:numId w:val="1"/>
        </w:numPr>
        <w:jc w:val="both"/>
        <w:rPr>
          <w:rFonts w:cs="Times New Roman"/>
          <w:bCs/>
          <w:szCs w:val="24"/>
        </w:rPr>
      </w:pPr>
      <w:r>
        <w:rPr>
          <w:rFonts w:cs="Times New Roman"/>
          <w:bCs/>
          <w:szCs w:val="24"/>
        </w:rPr>
        <w:t>3 months imprisonment is suspended for 5 years on good conditions.</w:t>
      </w:r>
    </w:p>
    <w:p w:rsidR="006D67A9" w:rsidRDefault="00371769" w:rsidP="001B15F9">
      <w:pPr>
        <w:pStyle w:val="NoSpacing"/>
        <w:numPr>
          <w:ilvl w:val="0"/>
          <w:numId w:val="1"/>
        </w:numPr>
        <w:jc w:val="both"/>
        <w:rPr>
          <w:rFonts w:cs="Times New Roman"/>
          <w:bCs/>
          <w:szCs w:val="24"/>
        </w:rPr>
      </w:pPr>
      <w:r>
        <w:rPr>
          <w:rFonts w:cs="Times New Roman"/>
          <w:bCs/>
          <w:szCs w:val="24"/>
        </w:rPr>
        <w:t>9 months imprisonment is suspended on condition the accused completes 315 hours of Community Service at Milton High School …”</w:t>
      </w:r>
    </w:p>
    <w:p w:rsidR="001B15F9" w:rsidRDefault="001B15F9" w:rsidP="001B15F9">
      <w:pPr>
        <w:pStyle w:val="NoSpacing"/>
        <w:spacing w:line="480" w:lineRule="auto"/>
        <w:jc w:val="both"/>
        <w:rPr>
          <w:rFonts w:cs="Times New Roman"/>
          <w:bCs/>
          <w:szCs w:val="24"/>
        </w:rPr>
      </w:pPr>
    </w:p>
    <w:p w:rsidR="006D67A9" w:rsidRDefault="006D67A9" w:rsidP="001B15F9">
      <w:pPr>
        <w:pStyle w:val="NoSpacing"/>
        <w:spacing w:line="480" w:lineRule="auto"/>
        <w:ind w:firstLine="720"/>
        <w:jc w:val="both"/>
        <w:rPr>
          <w:rFonts w:cs="Times New Roman"/>
          <w:bCs/>
          <w:szCs w:val="24"/>
        </w:rPr>
      </w:pPr>
      <w:r>
        <w:rPr>
          <w:rFonts w:cs="Times New Roman"/>
          <w:bCs/>
          <w:szCs w:val="24"/>
        </w:rPr>
        <w:t>Aggrieved by the conviction and sentence appellant appealed to this court on the following grounds;</w:t>
      </w:r>
    </w:p>
    <w:p w:rsidR="001B15F9" w:rsidRDefault="001B15F9" w:rsidP="00EB7A66">
      <w:pPr>
        <w:pStyle w:val="NoSpacing"/>
        <w:spacing w:line="480" w:lineRule="auto"/>
        <w:ind w:left="720"/>
        <w:jc w:val="both"/>
        <w:rPr>
          <w:rFonts w:cs="Times New Roman"/>
          <w:bCs/>
          <w:szCs w:val="24"/>
        </w:rPr>
      </w:pPr>
    </w:p>
    <w:p w:rsidR="006D67A9" w:rsidRDefault="006D67A9" w:rsidP="003F0044">
      <w:pPr>
        <w:pStyle w:val="NoSpacing"/>
        <w:ind w:left="720"/>
        <w:jc w:val="both"/>
        <w:rPr>
          <w:rFonts w:cs="Times New Roman"/>
          <w:bCs/>
          <w:szCs w:val="24"/>
        </w:rPr>
      </w:pPr>
      <w:r>
        <w:rPr>
          <w:rFonts w:cs="Times New Roman"/>
          <w:bCs/>
          <w:szCs w:val="24"/>
        </w:rPr>
        <w:t>“1.</w:t>
      </w:r>
      <w:r>
        <w:rPr>
          <w:rFonts w:cs="Times New Roman"/>
          <w:bCs/>
          <w:szCs w:val="24"/>
        </w:rPr>
        <w:tab/>
      </w:r>
      <w:r w:rsidRPr="00152C68">
        <w:rPr>
          <w:rFonts w:cs="Times New Roman"/>
          <w:b/>
          <w:bCs/>
          <w:szCs w:val="24"/>
        </w:rPr>
        <w:t>AD CONVICTION</w:t>
      </w:r>
    </w:p>
    <w:p w:rsidR="003F0044" w:rsidRDefault="003F0044" w:rsidP="003F0044">
      <w:pPr>
        <w:pStyle w:val="NoSpacing"/>
        <w:ind w:left="1440"/>
        <w:jc w:val="both"/>
        <w:rPr>
          <w:rFonts w:cs="Times New Roman"/>
          <w:bCs/>
          <w:szCs w:val="24"/>
        </w:rPr>
      </w:pPr>
    </w:p>
    <w:p w:rsidR="006D67A9" w:rsidRDefault="006D67A9" w:rsidP="003F0044">
      <w:pPr>
        <w:pStyle w:val="NoSpacing"/>
        <w:ind w:left="1440"/>
        <w:jc w:val="both"/>
        <w:rPr>
          <w:rFonts w:cs="Times New Roman"/>
          <w:bCs/>
          <w:szCs w:val="24"/>
        </w:rPr>
      </w:pPr>
      <w:r>
        <w:rPr>
          <w:rFonts w:cs="Times New Roman"/>
          <w:bCs/>
          <w:szCs w:val="24"/>
        </w:rPr>
        <w:t xml:space="preserve">The court </w:t>
      </w:r>
      <w:r w:rsidRPr="00152C68">
        <w:rPr>
          <w:rFonts w:cs="Times New Roman"/>
          <w:bCs/>
          <w:i/>
          <w:szCs w:val="24"/>
        </w:rPr>
        <w:t>a quo</w:t>
      </w:r>
      <w:r>
        <w:rPr>
          <w:rFonts w:cs="Times New Roman"/>
          <w:bCs/>
          <w:szCs w:val="24"/>
        </w:rPr>
        <w:t xml:space="preserve"> erred in arriving at a conviction in the circumstances of the case, when the state case had not been proved beyond a reasonable doubt, more particularly in that:</w:t>
      </w:r>
    </w:p>
    <w:p w:rsidR="006D67A9" w:rsidRDefault="006D67A9" w:rsidP="003F0044">
      <w:pPr>
        <w:pStyle w:val="NoSpacing"/>
        <w:numPr>
          <w:ilvl w:val="0"/>
          <w:numId w:val="2"/>
        </w:numPr>
        <w:jc w:val="both"/>
        <w:rPr>
          <w:rFonts w:cs="Times New Roman"/>
          <w:bCs/>
          <w:szCs w:val="24"/>
        </w:rPr>
      </w:pPr>
      <w:r>
        <w:rPr>
          <w:rFonts w:cs="Times New Roman"/>
          <w:bCs/>
          <w:szCs w:val="24"/>
        </w:rPr>
        <w:t>On each count the state evidence consisted of single witness testimony which was unsatisfactory to the extent of it being inconsistent with real evidence; and therefore, unsafe for use as a basis for a conviction.</w:t>
      </w:r>
    </w:p>
    <w:p w:rsidR="006D67A9" w:rsidRDefault="006D67A9" w:rsidP="003F0044">
      <w:pPr>
        <w:pStyle w:val="NoSpacing"/>
        <w:numPr>
          <w:ilvl w:val="0"/>
          <w:numId w:val="2"/>
        </w:numPr>
        <w:jc w:val="both"/>
        <w:rPr>
          <w:rFonts w:cs="Times New Roman"/>
          <w:bCs/>
          <w:szCs w:val="24"/>
        </w:rPr>
      </w:pPr>
      <w:r>
        <w:rPr>
          <w:rFonts w:cs="Times New Roman"/>
          <w:bCs/>
          <w:szCs w:val="24"/>
        </w:rPr>
        <w:t xml:space="preserve">The court </w:t>
      </w:r>
      <w:r w:rsidRPr="003F0044">
        <w:rPr>
          <w:rFonts w:cs="Times New Roman"/>
          <w:bCs/>
          <w:i/>
          <w:szCs w:val="24"/>
        </w:rPr>
        <w:t>a quo</w:t>
      </w:r>
      <w:r>
        <w:rPr>
          <w:rFonts w:cs="Times New Roman"/>
          <w:bCs/>
          <w:szCs w:val="24"/>
        </w:rPr>
        <w:t xml:space="preserve"> erred in arriving at a conviction on the basis of complainant’s credibility assessed other than in the context of the import and thrust of the totality of evidence.</w:t>
      </w:r>
    </w:p>
    <w:p w:rsidR="006D67A9" w:rsidRDefault="006D67A9" w:rsidP="003F0044">
      <w:pPr>
        <w:pStyle w:val="NoSpacing"/>
        <w:numPr>
          <w:ilvl w:val="0"/>
          <w:numId w:val="2"/>
        </w:numPr>
        <w:jc w:val="both"/>
        <w:rPr>
          <w:rFonts w:cs="Times New Roman"/>
          <w:bCs/>
          <w:szCs w:val="24"/>
        </w:rPr>
      </w:pPr>
      <w:r>
        <w:rPr>
          <w:rFonts w:cs="Times New Roman"/>
          <w:bCs/>
          <w:szCs w:val="24"/>
        </w:rPr>
        <w:t xml:space="preserve">The court </w:t>
      </w:r>
      <w:r w:rsidRPr="003F0044">
        <w:rPr>
          <w:rFonts w:cs="Times New Roman"/>
          <w:bCs/>
          <w:i/>
          <w:szCs w:val="24"/>
        </w:rPr>
        <w:t>a quo</w:t>
      </w:r>
      <w:r>
        <w:rPr>
          <w:rFonts w:cs="Times New Roman"/>
          <w:bCs/>
          <w:szCs w:val="24"/>
        </w:rPr>
        <w:t xml:space="preserve"> misdirected itself in concluding that a fraud had been committed on all counts, yet the evidence placed before the court clearly showed that products purchased had [been] done by the complainants from Creative Credit with an agreement between complainants and the appellant.</w:t>
      </w:r>
    </w:p>
    <w:p w:rsidR="003F0044" w:rsidRDefault="003F0044" w:rsidP="003F0044">
      <w:pPr>
        <w:pStyle w:val="NoSpacing"/>
        <w:ind w:firstLine="720"/>
        <w:jc w:val="both"/>
        <w:rPr>
          <w:rFonts w:cs="Times New Roman"/>
          <w:b/>
          <w:bCs/>
          <w:szCs w:val="24"/>
        </w:rPr>
      </w:pPr>
    </w:p>
    <w:p w:rsidR="006D67A9" w:rsidRPr="003F0044" w:rsidRDefault="006D67A9" w:rsidP="003F0044">
      <w:pPr>
        <w:pStyle w:val="NoSpacing"/>
        <w:ind w:firstLine="720"/>
        <w:jc w:val="both"/>
        <w:rPr>
          <w:rFonts w:cs="Times New Roman"/>
          <w:b/>
          <w:bCs/>
          <w:szCs w:val="24"/>
        </w:rPr>
      </w:pPr>
      <w:r w:rsidRPr="003F0044">
        <w:rPr>
          <w:rFonts w:cs="Times New Roman"/>
          <w:b/>
          <w:bCs/>
          <w:szCs w:val="24"/>
        </w:rPr>
        <w:t>AD SENTENCE</w:t>
      </w:r>
    </w:p>
    <w:p w:rsidR="003F0044" w:rsidRDefault="003F0044" w:rsidP="003F0044">
      <w:pPr>
        <w:pStyle w:val="NoSpacing"/>
        <w:ind w:left="720"/>
        <w:jc w:val="both"/>
        <w:rPr>
          <w:rFonts w:cs="Times New Roman"/>
          <w:bCs/>
          <w:szCs w:val="24"/>
        </w:rPr>
      </w:pPr>
    </w:p>
    <w:p w:rsidR="004554FE" w:rsidRDefault="004554FE" w:rsidP="003F0044">
      <w:pPr>
        <w:pStyle w:val="NoSpacing"/>
        <w:ind w:left="720"/>
        <w:jc w:val="both"/>
        <w:rPr>
          <w:rFonts w:cs="Times New Roman"/>
          <w:bCs/>
          <w:szCs w:val="24"/>
        </w:rPr>
      </w:pPr>
      <w:r>
        <w:rPr>
          <w:rFonts w:cs="Times New Roman"/>
          <w:bCs/>
          <w:szCs w:val="24"/>
        </w:rPr>
        <w:t xml:space="preserve">The Court </w:t>
      </w:r>
      <w:r w:rsidRPr="003F0044">
        <w:rPr>
          <w:rFonts w:cs="Times New Roman"/>
          <w:bCs/>
          <w:i/>
          <w:szCs w:val="24"/>
        </w:rPr>
        <w:t>a quo</w:t>
      </w:r>
      <w:r>
        <w:rPr>
          <w:rFonts w:cs="Times New Roman"/>
          <w:bCs/>
          <w:szCs w:val="24"/>
        </w:rPr>
        <w:t xml:space="preserve"> misdirected itself by coming to a conclusion that a fine was not an appropriate sentence, especially considering that compla</w:t>
      </w:r>
      <w:r w:rsidR="003F0044">
        <w:rPr>
          <w:rFonts w:cs="Times New Roman"/>
          <w:bCs/>
          <w:szCs w:val="24"/>
        </w:rPr>
        <w:t>inant would not have suffered any</w:t>
      </w:r>
      <w:r>
        <w:rPr>
          <w:rFonts w:cs="Times New Roman"/>
          <w:bCs/>
          <w:szCs w:val="24"/>
        </w:rPr>
        <w:t xml:space="preserve"> prejudice had it not brought the appellant to court since appellant was in </w:t>
      </w:r>
      <w:r w:rsidR="009D0216">
        <w:rPr>
          <w:rFonts w:cs="Times New Roman"/>
          <w:bCs/>
          <w:szCs w:val="24"/>
        </w:rPr>
        <w:t>“</w:t>
      </w:r>
      <w:r>
        <w:rPr>
          <w:rFonts w:cs="Times New Roman"/>
          <w:bCs/>
          <w:szCs w:val="24"/>
        </w:rPr>
        <w:t>an agreement to pay back the alleged victims.”</w:t>
      </w:r>
    </w:p>
    <w:p w:rsidR="003F0044" w:rsidRDefault="003F0044" w:rsidP="00EB7A66">
      <w:pPr>
        <w:pStyle w:val="NoSpacing"/>
        <w:spacing w:line="480" w:lineRule="auto"/>
        <w:ind w:firstLine="720"/>
        <w:jc w:val="both"/>
        <w:rPr>
          <w:rFonts w:cs="Times New Roman"/>
          <w:bCs/>
          <w:szCs w:val="24"/>
        </w:rPr>
      </w:pPr>
    </w:p>
    <w:p w:rsidR="00DF4007" w:rsidRDefault="00DF4007" w:rsidP="00EB7A66">
      <w:pPr>
        <w:pStyle w:val="NoSpacing"/>
        <w:spacing w:line="480" w:lineRule="auto"/>
        <w:ind w:firstLine="720"/>
        <w:jc w:val="both"/>
        <w:rPr>
          <w:rFonts w:cs="Times New Roman"/>
          <w:bCs/>
          <w:szCs w:val="24"/>
        </w:rPr>
      </w:pPr>
      <w:r>
        <w:rPr>
          <w:rFonts w:cs="Times New Roman"/>
          <w:bCs/>
          <w:szCs w:val="24"/>
        </w:rPr>
        <w:t xml:space="preserve">Appellant prayed for a verdict of </w:t>
      </w:r>
      <w:proofErr w:type="gramStart"/>
      <w:r>
        <w:rPr>
          <w:rFonts w:cs="Times New Roman"/>
          <w:bCs/>
          <w:szCs w:val="24"/>
        </w:rPr>
        <w:t>Not</w:t>
      </w:r>
      <w:proofErr w:type="gramEnd"/>
      <w:r>
        <w:rPr>
          <w:rFonts w:cs="Times New Roman"/>
          <w:bCs/>
          <w:szCs w:val="24"/>
        </w:rPr>
        <w:t xml:space="preserve"> guilty.  As regards sentence, he prayed that he be ordered to pay a fine of RTGS $400 -00 and restitute complainant.</w:t>
      </w:r>
    </w:p>
    <w:p w:rsidR="00DF4007" w:rsidRPr="003F0044" w:rsidRDefault="00DF4007" w:rsidP="00EB7A66">
      <w:pPr>
        <w:pStyle w:val="NoSpacing"/>
        <w:spacing w:line="480" w:lineRule="auto"/>
        <w:ind w:firstLine="720"/>
        <w:jc w:val="both"/>
        <w:rPr>
          <w:rFonts w:cs="Times New Roman"/>
          <w:b/>
          <w:bCs/>
          <w:szCs w:val="24"/>
        </w:rPr>
      </w:pPr>
      <w:r w:rsidRPr="003F0044">
        <w:rPr>
          <w:rFonts w:cs="Times New Roman"/>
          <w:b/>
          <w:bCs/>
          <w:szCs w:val="24"/>
        </w:rPr>
        <w:t>THE FACTS</w:t>
      </w:r>
    </w:p>
    <w:p w:rsidR="001E0C69" w:rsidRDefault="00DF4007" w:rsidP="00EB7A66">
      <w:pPr>
        <w:pStyle w:val="NoSpacing"/>
        <w:spacing w:line="480" w:lineRule="auto"/>
        <w:ind w:firstLine="720"/>
        <w:jc w:val="both"/>
        <w:rPr>
          <w:rFonts w:cs="Times New Roman"/>
          <w:bCs/>
          <w:szCs w:val="24"/>
        </w:rPr>
      </w:pPr>
      <w:r>
        <w:rPr>
          <w:rFonts w:cs="Times New Roman"/>
          <w:bCs/>
          <w:szCs w:val="24"/>
        </w:rPr>
        <w:t xml:space="preserve">The appellant was employed by </w:t>
      </w:r>
      <w:proofErr w:type="spellStart"/>
      <w:r>
        <w:rPr>
          <w:rFonts w:cs="Times New Roman"/>
          <w:bCs/>
          <w:szCs w:val="24"/>
        </w:rPr>
        <w:t>Zvese</w:t>
      </w:r>
      <w:proofErr w:type="spellEnd"/>
      <w:r>
        <w:rPr>
          <w:rFonts w:cs="Times New Roman"/>
          <w:bCs/>
          <w:szCs w:val="24"/>
        </w:rPr>
        <w:t xml:space="preserve"> </w:t>
      </w:r>
      <w:proofErr w:type="spellStart"/>
      <w:r>
        <w:rPr>
          <w:rFonts w:cs="Times New Roman"/>
          <w:bCs/>
          <w:szCs w:val="24"/>
        </w:rPr>
        <w:t>Zvakanaka</w:t>
      </w:r>
      <w:proofErr w:type="spellEnd"/>
      <w:r>
        <w:rPr>
          <w:rFonts w:cs="Times New Roman"/>
          <w:bCs/>
          <w:szCs w:val="24"/>
        </w:rPr>
        <w:t xml:space="preserve">! Creative Credit as a Sales Representative.  On four occasions the appellant misrepresented to the complainant Creative Credit that some three (3) customers had </w:t>
      </w:r>
      <w:r w:rsidR="001E0C69">
        <w:rPr>
          <w:rFonts w:cs="Times New Roman"/>
          <w:bCs/>
          <w:szCs w:val="24"/>
        </w:rPr>
        <w:t>purchased certain products from the company, when in actual fact the goods were taken by the appellant.  Appellant would forge clients’ signatures on the “Application Form” enabling deductions to be effected.</w:t>
      </w:r>
    </w:p>
    <w:p w:rsidR="00C27954" w:rsidRDefault="00C27954" w:rsidP="00EB7A66">
      <w:pPr>
        <w:pStyle w:val="NoSpacing"/>
        <w:spacing w:line="480" w:lineRule="auto"/>
        <w:ind w:firstLine="720"/>
        <w:jc w:val="both"/>
        <w:rPr>
          <w:rFonts w:cs="Times New Roman"/>
          <w:bCs/>
          <w:szCs w:val="24"/>
        </w:rPr>
      </w:pPr>
      <w:r>
        <w:rPr>
          <w:rFonts w:cs="Times New Roman"/>
          <w:bCs/>
          <w:szCs w:val="24"/>
        </w:rPr>
        <w:lastRenderedPageBreak/>
        <w:t xml:space="preserve">In count one, the appellant on 17 July 2018 tendered some documentation showing that one Lona </w:t>
      </w:r>
      <w:proofErr w:type="spellStart"/>
      <w:r>
        <w:rPr>
          <w:rFonts w:cs="Times New Roman"/>
          <w:bCs/>
          <w:szCs w:val="24"/>
        </w:rPr>
        <w:t>Chitsinde</w:t>
      </w:r>
      <w:proofErr w:type="spellEnd"/>
      <w:r>
        <w:rPr>
          <w:rFonts w:cs="Times New Roman"/>
          <w:bCs/>
          <w:szCs w:val="24"/>
        </w:rPr>
        <w:t xml:space="preserve"> had applied to buy a New Star Home System on credit.  Later it was realized by the complainant that Lona’s signature had been forged and Lona confirmed that fact and that the new home system was not delivered to her but to the appellant.</w:t>
      </w:r>
    </w:p>
    <w:p w:rsidR="00C27954" w:rsidRDefault="00C27954" w:rsidP="00EB7A66">
      <w:pPr>
        <w:pStyle w:val="NoSpacing"/>
        <w:spacing w:line="480" w:lineRule="auto"/>
        <w:ind w:firstLine="720"/>
        <w:jc w:val="both"/>
        <w:rPr>
          <w:rFonts w:cs="Times New Roman"/>
          <w:bCs/>
          <w:szCs w:val="24"/>
        </w:rPr>
      </w:pPr>
      <w:r>
        <w:rPr>
          <w:rFonts w:cs="Times New Roman"/>
          <w:bCs/>
          <w:szCs w:val="24"/>
        </w:rPr>
        <w:t xml:space="preserve">In count two (2) appellant was alleged to have misrepresented to Creative Credit that </w:t>
      </w:r>
      <w:proofErr w:type="spellStart"/>
      <w:r>
        <w:rPr>
          <w:rFonts w:cs="Times New Roman"/>
          <w:bCs/>
          <w:szCs w:val="24"/>
        </w:rPr>
        <w:t>Gladson</w:t>
      </w:r>
      <w:proofErr w:type="spellEnd"/>
      <w:r>
        <w:rPr>
          <w:rFonts w:cs="Times New Roman"/>
          <w:bCs/>
          <w:szCs w:val="24"/>
        </w:rPr>
        <w:t xml:space="preserve"> </w:t>
      </w:r>
      <w:proofErr w:type="spellStart"/>
      <w:r>
        <w:rPr>
          <w:rFonts w:cs="Times New Roman"/>
          <w:bCs/>
          <w:szCs w:val="24"/>
        </w:rPr>
        <w:t>Nkala</w:t>
      </w:r>
      <w:proofErr w:type="spellEnd"/>
      <w:r>
        <w:rPr>
          <w:rFonts w:cs="Times New Roman"/>
          <w:bCs/>
          <w:szCs w:val="24"/>
        </w:rPr>
        <w:t xml:space="preserve"> had applied for credit to purchase a Techno IL7 cellphone whereas to his knowledge he had forged </w:t>
      </w:r>
      <w:proofErr w:type="spellStart"/>
      <w:r>
        <w:rPr>
          <w:rFonts w:cs="Times New Roman"/>
          <w:bCs/>
          <w:szCs w:val="24"/>
        </w:rPr>
        <w:t>Gladson</w:t>
      </w:r>
      <w:proofErr w:type="spellEnd"/>
      <w:r>
        <w:rPr>
          <w:rFonts w:cs="Times New Roman"/>
          <w:bCs/>
          <w:szCs w:val="24"/>
        </w:rPr>
        <w:t xml:space="preserve"> </w:t>
      </w:r>
      <w:proofErr w:type="spellStart"/>
      <w:r>
        <w:rPr>
          <w:rFonts w:cs="Times New Roman"/>
          <w:bCs/>
          <w:szCs w:val="24"/>
        </w:rPr>
        <w:t>Nkala’s</w:t>
      </w:r>
      <w:proofErr w:type="spellEnd"/>
      <w:r>
        <w:rPr>
          <w:rFonts w:cs="Times New Roman"/>
          <w:bCs/>
          <w:szCs w:val="24"/>
        </w:rPr>
        <w:t xml:space="preserve"> signature and by such misrepresentation appellant caused Creative Credit to act to its financial prejudice.</w:t>
      </w:r>
    </w:p>
    <w:p w:rsidR="00DF4007" w:rsidRDefault="00C27954" w:rsidP="00EB7A66">
      <w:pPr>
        <w:pStyle w:val="NoSpacing"/>
        <w:spacing w:line="480" w:lineRule="auto"/>
        <w:ind w:firstLine="720"/>
        <w:jc w:val="both"/>
        <w:rPr>
          <w:rFonts w:cs="Times New Roman"/>
          <w:bCs/>
          <w:szCs w:val="24"/>
        </w:rPr>
      </w:pPr>
      <w:r>
        <w:rPr>
          <w:rFonts w:cs="Times New Roman"/>
          <w:bCs/>
          <w:szCs w:val="24"/>
        </w:rPr>
        <w:t xml:space="preserve">Count three (3) relates to a similar misrepresentation that the same client had applied to purchase </w:t>
      </w:r>
      <w:proofErr w:type="gramStart"/>
      <w:r>
        <w:rPr>
          <w:rFonts w:cs="Times New Roman"/>
          <w:bCs/>
          <w:szCs w:val="24"/>
        </w:rPr>
        <w:t>a</w:t>
      </w:r>
      <w:proofErr w:type="gramEnd"/>
      <w:r>
        <w:rPr>
          <w:rFonts w:cs="Times New Roman"/>
          <w:bCs/>
          <w:szCs w:val="24"/>
        </w:rPr>
        <w:t xml:space="preserve"> </w:t>
      </w:r>
      <w:proofErr w:type="spellStart"/>
      <w:r>
        <w:rPr>
          <w:rFonts w:cs="Times New Roman"/>
          <w:bCs/>
          <w:szCs w:val="24"/>
        </w:rPr>
        <w:t>Infinix</w:t>
      </w:r>
      <w:proofErr w:type="spellEnd"/>
      <w:r>
        <w:rPr>
          <w:rFonts w:cs="Times New Roman"/>
          <w:bCs/>
          <w:szCs w:val="24"/>
        </w:rPr>
        <w:t xml:space="preserve"> Hot 6 Cellphone when in fact appellant had forged </w:t>
      </w:r>
      <w:proofErr w:type="spellStart"/>
      <w:r>
        <w:rPr>
          <w:rFonts w:cs="Times New Roman"/>
          <w:bCs/>
          <w:szCs w:val="24"/>
        </w:rPr>
        <w:t>Gladson’s</w:t>
      </w:r>
      <w:proofErr w:type="spellEnd"/>
      <w:r>
        <w:rPr>
          <w:rFonts w:cs="Times New Roman"/>
          <w:bCs/>
          <w:szCs w:val="24"/>
        </w:rPr>
        <w:t xml:space="preserve"> signature and took possession of the cellphone.</w:t>
      </w:r>
      <w:r w:rsidR="001E0C69">
        <w:rPr>
          <w:rFonts w:cs="Times New Roman"/>
          <w:bCs/>
          <w:szCs w:val="24"/>
        </w:rPr>
        <w:t xml:space="preserve"> </w:t>
      </w:r>
    </w:p>
    <w:p w:rsidR="000A42B8" w:rsidRDefault="000A42B8" w:rsidP="00EB7A66">
      <w:pPr>
        <w:pStyle w:val="NoSpacing"/>
        <w:spacing w:line="480" w:lineRule="auto"/>
        <w:ind w:firstLine="720"/>
        <w:jc w:val="both"/>
        <w:rPr>
          <w:rFonts w:cs="Times New Roman"/>
          <w:bCs/>
          <w:szCs w:val="24"/>
        </w:rPr>
      </w:pPr>
      <w:r>
        <w:rPr>
          <w:rFonts w:cs="Times New Roman"/>
          <w:bCs/>
          <w:szCs w:val="24"/>
        </w:rPr>
        <w:t xml:space="preserve">Finally in count 4, the appellant is alleged to have unlawfully and intentionally misrepresented to Creative Credit that </w:t>
      </w:r>
      <w:proofErr w:type="spellStart"/>
      <w:r>
        <w:rPr>
          <w:rFonts w:cs="Times New Roman"/>
          <w:bCs/>
          <w:szCs w:val="24"/>
        </w:rPr>
        <w:t>Nkosinothando</w:t>
      </w:r>
      <w:proofErr w:type="spellEnd"/>
      <w:r>
        <w:rPr>
          <w:rFonts w:cs="Times New Roman"/>
          <w:bCs/>
          <w:szCs w:val="24"/>
        </w:rPr>
        <w:t xml:space="preserve"> </w:t>
      </w:r>
      <w:proofErr w:type="spellStart"/>
      <w:r>
        <w:rPr>
          <w:rFonts w:cs="Times New Roman"/>
          <w:bCs/>
          <w:szCs w:val="24"/>
        </w:rPr>
        <w:t>Nleya</w:t>
      </w:r>
      <w:proofErr w:type="spellEnd"/>
      <w:r>
        <w:rPr>
          <w:rFonts w:cs="Times New Roman"/>
          <w:bCs/>
          <w:szCs w:val="24"/>
        </w:rPr>
        <w:t xml:space="preserve"> had applied to purchase a Lenovo Tab 7, wher</w:t>
      </w:r>
      <w:r w:rsidR="005E6FBB">
        <w:rPr>
          <w:rFonts w:cs="Times New Roman"/>
          <w:bCs/>
          <w:szCs w:val="24"/>
        </w:rPr>
        <w:t>e</w:t>
      </w:r>
      <w:r>
        <w:rPr>
          <w:rFonts w:cs="Times New Roman"/>
          <w:bCs/>
          <w:szCs w:val="24"/>
        </w:rPr>
        <w:t xml:space="preserve">as he knew that he had forged </w:t>
      </w:r>
      <w:proofErr w:type="spellStart"/>
      <w:r>
        <w:rPr>
          <w:rFonts w:cs="Times New Roman"/>
          <w:bCs/>
          <w:szCs w:val="24"/>
        </w:rPr>
        <w:t>Nkosinothando</w:t>
      </w:r>
      <w:proofErr w:type="spellEnd"/>
      <w:r>
        <w:rPr>
          <w:rFonts w:cs="Times New Roman"/>
          <w:bCs/>
          <w:szCs w:val="24"/>
        </w:rPr>
        <w:t xml:space="preserve"> </w:t>
      </w:r>
      <w:proofErr w:type="spellStart"/>
      <w:r>
        <w:rPr>
          <w:rFonts w:cs="Times New Roman"/>
          <w:bCs/>
          <w:szCs w:val="24"/>
        </w:rPr>
        <w:t>Nleya’s</w:t>
      </w:r>
      <w:proofErr w:type="spellEnd"/>
      <w:r>
        <w:rPr>
          <w:rFonts w:cs="Times New Roman"/>
          <w:bCs/>
          <w:szCs w:val="24"/>
        </w:rPr>
        <w:t xml:space="preserve"> signature and by such misrepresentation appellant caused complainant to act to its financial prejudice.</w:t>
      </w:r>
    </w:p>
    <w:p w:rsidR="005E6FBB" w:rsidRDefault="005E6FBB" w:rsidP="00EB7A66">
      <w:pPr>
        <w:pStyle w:val="NoSpacing"/>
        <w:spacing w:line="480" w:lineRule="auto"/>
        <w:ind w:firstLine="720"/>
        <w:jc w:val="both"/>
        <w:rPr>
          <w:rFonts w:cs="Times New Roman"/>
          <w:bCs/>
          <w:szCs w:val="24"/>
        </w:rPr>
      </w:pPr>
      <w:r>
        <w:rPr>
          <w:rFonts w:cs="Times New Roman"/>
          <w:bCs/>
          <w:szCs w:val="24"/>
        </w:rPr>
        <w:t xml:space="preserve">A reading of the appellant’s </w:t>
      </w:r>
      <w:proofErr w:type="spellStart"/>
      <w:r>
        <w:rPr>
          <w:rFonts w:cs="Times New Roman"/>
          <w:bCs/>
          <w:szCs w:val="24"/>
        </w:rPr>
        <w:t>defence</w:t>
      </w:r>
      <w:proofErr w:type="spellEnd"/>
      <w:r>
        <w:rPr>
          <w:rFonts w:cs="Times New Roman"/>
          <w:bCs/>
          <w:szCs w:val="24"/>
        </w:rPr>
        <w:t xml:space="preserve"> outline in the court </w:t>
      </w:r>
      <w:r w:rsidRPr="00DF1563">
        <w:rPr>
          <w:rFonts w:cs="Times New Roman"/>
          <w:bCs/>
          <w:i/>
          <w:szCs w:val="24"/>
        </w:rPr>
        <w:t>a quo</w:t>
      </w:r>
      <w:r>
        <w:rPr>
          <w:rFonts w:cs="Times New Roman"/>
          <w:bCs/>
          <w:szCs w:val="24"/>
        </w:rPr>
        <w:t xml:space="preserve"> reveals the </w:t>
      </w:r>
      <w:r w:rsidR="007F38EC">
        <w:rPr>
          <w:rFonts w:cs="Times New Roman"/>
          <w:bCs/>
          <w:szCs w:val="24"/>
        </w:rPr>
        <w:t>real issue in this appeal is</w:t>
      </w:r>
      <w:r>
        <w:rPr>
          <w:rFonts w:cs="Times New Roman"/>
          <w:bCs/>
          <w:szCs w:val="24"/>
        </w:rPr>
        <w:t xml:space="preserve"> whether or not appellant’s conduct amounts to Fraud?  The </w:t>
      </w:r>
      <w:proofErr w:type="spellStart"/>
      <w:r>
        <w:rPr>
          <w:rFonts w:cs="Times New Roman"/>
          <w:bCs/>
          <w:szCs w:val="24"/>
        </w:rPr>
        <w:t>defence</w:t>
      </w:r>
      <w:proofErr w:type="spellEnd"/>
      <w:r>
        <w:rPr>
          <w:rFonts w:cs="Times New Roman"/>
          <w:bCs/>
          <w:szCs w:val="24"/>
        </w:rPr>
        <w:t xml:space="preserve"> outline was narrated to the court </w:t>
      </w:r>
      <w:r w:rsidRPr="00DF1563">
        <w:rPr>
          <w:rFonts w:cs="Times New Roman"/>
          <w:bCs/>
          <w:i/>
          <w:szCs w:val="24"/>
        </w:rPr>
        <w:t>a quo</w:t>
      </w:r>
      <w:r>
        <w:rPr>
          <w:rFonts w:cs="Times New Roman"/>
          <w:bCs/>
          <w:szCs w:val="24"/>
        </w:rPr>
        <w:t xml:space="preserve"> by appellant’s legal practitioner as follows;</w:t>
      </w:r>
    </w:p>
    <w:p w:rsidR="005E6FBB" w:rsidRDefault="004D1C69" w:rsidP="00BC4B12">
      <w:pPr>
        <w:pStyle w:val="NoSpacing"/>
        <w:ind w:left="720"/>
        <w:jc w:val="both"/>
        <w:rPr>
          <w:rFonts w:cs="Times New Roman"/>
          <w:bCs/>
          <w:szCs w:val="24"/>
        </w:rPr>
      </w:pPr>
      <w:r>
        <w:rPr>
          <w:rFonts w:cs="Times New Roman"/>
          <w:bCs/>
          <w:szCs w:val="24"/>
        </w:rPr>
        <w:t xml:space="preserve">“The accused denies the allegations he will state that all </w:t>
      </w:r>
      <w:r w:rsidRPr="009F61A8">
        <w:rPr>
          <w:rFonts w:cs="Times New Roman"/>
          <w:bCs/>
          <w:szCs w:val="24"/>
          <w:u w:val="single"/>
        </w:rPr>
        <w:t>products on all four counts</w:t>
      </w:r>
      <w:r w:rsidRPr="009F61A8">
        <w:rPr>
          <w:rFonts w:cs="Times New Roman"/>
          <w:bCs/>
          <w:szCs w:val="24"/>
        </w:rPr>
        <w:t xml:space="preserve"> </w:t>
      </w:r>
      <w:r w:rsidRPr="009F61A8">
        <w:rPr>
          <w:rFonts w:cs="Times New Roman"/>
          <w:bCs/>
          <w:szCs w:val="24"/>
          <w:u w:val="single"/>
        </w:rPr>
        <w:t>were bought on credit from Creative (</w:t>
      </w:r>
      <w:proofErr w:type="spellStart"/>
      <w:r w:rsidRPr="009F61A8">
        <w:rPr>
          <w:rFonts w:cs="Times New Roman"/>
          <w:bCs/>
          <w:szCs w:val="24"/>
          <w:u w:val="single"/>
        </w:rPr>
        <w:t>Pvt</w:t>
      </w:r>
      <w:proofErr w:type="spellEnd"/>
      <w:r w:rsidRPr="009F61A8">
        <w:rPr>
          <w:rFonts w:cs="Times New Roman"/>
          <w:bCs/>
          <w:szCs w:val="24"/>
          <w:u w:val="single"/>
        </w:rPr>
        <w:t>) Ltd by the clients on behalf of the accused person</w:t>
      </w:r>
      <w:r>
        <w:rPr>
          <w:rFonts w:cs="Times New Roman"/>
          <w:bCs/>
          <w:szCs w:val="24"/>
        </w:rPr>
        <w:t xml:space="preserve">.  This was after an </w:t>
      </w:r>
      <w:r w:rsidRPr="009F61A8">
        <w:rPr>
          <w:rFonts w:cs="Times New Roman"/>
          <w:bCs/>
          <w:szCs w:val="24"/>
          <w:u w:val="single"/>
        </w:rPr>
        <w:t xml:space="preserve">agreement </w:t>
      </w:r>
      <w:r>
        <w:rPr>
          <w:rFonts w:cs="Times New Roman"/>
          <w:bCs/>
          <w:szCs w:val="24"/>
        </w:rPr>
        <w:t xml:space="preserve">for payment was agreed (sic) upon </w:t>
      </w:r>
      <w:r w:rsidRPr="009F61A8">
        <w:rPr>
          <w:rFonts w:cs="Times New Roman"/>
          <w:bCs/>
          <w:szCs w:val="24"/>
          <w:u w:val="single"/>
        </w:rPr>
        <w:t>by the accused and the account</w:t>
      </w:r>
      <w:r>
        <w:rPr>
          <w:rFonts w:cs="Times New Roman"/>
          <w:bCs/>
          <w:szCs w:val="24"/>
        </w:rPr>
        <w:t xml:space="preserve"> </w:t>
      </w:r>
      <w:r w:rsidRPr="009F61A8">
        <w:rPr>
          <w:rFonts w:cs="Times New Roman"/>
          <w:bCs/>
          <w:szCs w:val="24"/>
          <w:u w:val="single"/>
        </w:rPr>
        <w:t xml:space="preserve">holders who are </w:t>
      </w:r>
      <w:proofErr w:type="spellStart"/>
      <w:r w:rsidRPr="009F61A8">
        <w:rPr>
          <w:rFonts w:cs="Times New Roman"/>
          <w:bCs/>
          <w:szCs w:val="24"/>
          <w:u w:val="single"/>
        </w:rPr>
        <w:t>payslip</w:t>
      </w:r>
      <w:proofErr w:type="spellEnd"/>
      <w:r w:rsidRPr="009F61A8">
        <w:rPr>
          <w:rFonts w:cs="Times New Roman"/>
          <w:bCs/>
          <w:szCs w:val="24"/>
          <w:u w:val="single"/>
        </w:rPr>
        <w:t xml:space="preserve"> holders</w:t>
      </w:r>
      <w:r>
        <w:rPr>
          <w:rFonts w:cs="Times New Roman"/>
          <w:bCs/>
          <w:szCs w:val="24"/>
        </w:rPr>
        <w:t>.</w:t>
      </w:r>
      <w:r w:rsidR="009F61A8">
        <w:rPr>
          <w:rFonts w:cs="Times New Roman"/>
          <w:bCs/>
          <w:szCs w:val="24"/>
        </w:rPr>
        <w:t xml:space="preserve">  The accused would then reimburse the clients</w:t>
      </w:r>
      <w:r w:rsidR="00DE201F">
        <w:rPr>
          <w:rFonts w:cs="Times New Roman"/>
          <w:bCs/>
          <w:szCs w:val="24"/>
        </w:rPr>
        <w:t>’</w:t>
      </w:r>
      <w:r w:rsidR="009F61A8">
        <w:rPr>
          <w:rFonts w:cs="Times New Roman"/>
          <w:bCs/>
          <w:szCs w:val="24"/>
        </w:rPr>
        <w:t xml:space="preserve"> money after they would have handed over the products to the accused everything was paid for.  No prejudice was caused on the complainant.  </w:t>
      </w:r>
      <w:r w:rsidR="009F61A8" w:rsidRPr="009F61A8">
        <w:rPr>
          <w:rFonts w:cs="Times New Roman"/>
          <w:bCs/>
          <w:szCs w:val="24"/>
          <w:u w:val="single"/>
        </w:rPr>
        <w:t>The clients</w:t>
      </w:r>
      <w:r w:rsidR="009F61A8">
        <w:rPr>
          <w:rFonts w:cs="Times New Roman"/>
          <w:bCs/>
          <w:szCs w:val="24"/>
        </w:rPr>
        <w:t xml:space="preserve"> </w:t>
      </w:r>
      <w:r w:rsidR="009F61A8" w:rsidRPr="009F61A8">
        <w:rPr>
          <w:rFonts w:cs="Times New Roman"/>
          <w:bCs/>
          <w:szCs w:val="24"/>
          <w:u w:val="single"/>
        </w:rPr>
        <w:t>consented to it</w:t>
      </w:r>
      <w:r w:rsidR="009F61A8">
        <w:rPr>
          <w:rFonts w:cs="Times New Roman"/>
          <w:bCs/>
          <w:szCs w:val="24"/>
        </w:rPr>
        <w:t>.  That is all.”</w:t>
      </w:r>
    </w:p>
    <w:p w:rsidR="004C49C6" w:rsidRDefault="001B09CD" w:rsidP="00EB7A66">
      <w:pPr>
        <w:pStyle w:val="NoSpacing"/>
        <w:spacing w:line="480" w:lineRule="auto"/>
        <w:ind w:firstLine="720"/>
        <w:jc w:val="both"/>
        <w:rPr>
          <w:rFonts w:cs="Times New Roman"/>
          <w:bCs/>
          <w:szCs w:val="24"/>
        </w:rPr>
      </w:pPr>
      <w:r>
        <w:rPr>
          <w:rFonts w:cs="Times New Roman"/>
          <w:bCs/>
          <w:szCs w:val="24"/>
        </w:rPr>
        <w:lastRenderedPageBreak/>
        <w:t xml:space="preserve">Having made such admissions, it would be disingenuous of the appellant to raise grounds of appeal No. 1 and 2.  I say so because appellant cannot be allowed to </w:t>
      </w:r>
      <w:r w:rsidR="004C49C6">
        <w:rPr>
          <w:rFonts w:cs="Times New Roman"/>
          <w:bCs/>
          <w:szCs w:val="24"/>
        </w:rPr>
        <w:t xml:space="preserve">approbate and reprobate at the same time by seeking to raise issues on appeal arising from facts he admitted in the court </w:t>
      </w:r>
      <w:r w:rsidR="004C49C6" w:rsidRPr="009059D2">
        <w:rPr>
          <w:rFonts w:cs="Times New Roman"/>
          <w:bCs/>
          <w:i/>
          <w:szCs w:val="24"/>
        </w:rPr>
        <w:t>a quo</w:t>
      </w:r>
      <w:r w:rsidR="004C49C6">
        <w:rPr>
          <w:rFonts w:cs="Times New Roman"/>
          <w:bCs/>
          <w:szCs w:val="24"/>
        </w:rPr>
        <w:t xml:space="preserve">.  It is common cause that he received goods purchased from Creative Credit by clients.  It is also common cause that he kept this a secret from his employer.  It is common cause that he would reimburse the customers.  It is also common </w:t>
      </w:r>
      <w:proofErr w:type="gramStart"/>
      <w:r w:rsidR="004C49C6">
        <w:rPr>
          <w:rFonts w:cs="Times New Roman"/>
          <w:bCs/>
          <w:szCs w:val="24"/>
        </w:rPr>
        <w:t>cause</w:t>
      </w:r>
      <w:proofErr w:type="gramEnd"/>
      <w:r w:rsidR="004C49C6">
        <w:rPr>
          <w:rFonts w:cs="Times New Roman"/>
          <w:bCs/>
          <w:szCs w:val="24"/>
        </w:rPr>
        <w:t xml:space="preserve"> that appellant forged the client’s signatures on the Application Forms.</w:t>
      </w:r>
    </w:p>
    <w:p w:rsidR="004C49C6" w:rsidRDefault="004C49C6" w:rsidP="00EB7A66">
      <w:pPr>
        <w:pStyle w:val="NoSpacing"/>
        <w:spacing w:line="480" w:lineRule="auto"/>
        <w:ind w:firstLine="720"/>
        <w:jc w:val="both"/>
        <w:rPr>
          <w:rFonts w:cs="Times New Roman"/>
          <w:bCs/>
          <w:szCs w:val="24"/>
        </w:rPr>
      </w:pPr>
      <w:r>
        <w:rPr>
          <w:rFonts w:cs="Times New Roman"/>
          <w:bCs/>
          <w:szCs w:val="24"/>
        </w:rPr>
        <w:t>As a result, I find that the first two grounds of appeal have no merit.</w:t>
      </w:r>
    </w:p>
    <w:p w:rsidR="001B09CD" w:rsidRDefault="00ED391B" w:rsidP="00EB7A66">
      <w:pPr>
        <w:pStyle w:val="NoSpacing"/>
        <w:spacing w:line="480" w:lineRule="auto"/>
        <w:ind w:firstLine="720"/>
        <w:jc w:val="both"/>
        <w:rPr>
          <w:rFonts w:cs="Times New Roman"/>
          <w:bCs/>
          <w:szCs w:val="24"/>
          <w:u w:val="single"/>
        </w:rPr>
      </w:pPr>
      <w:r>
        <w:rPr>
          <w:rFonts w:cs="Times New Roman"/>
          <w:bCs/>
          <w:szCs w:val="24"/>
        </w:rPr>
        <w:t>In respect of the 3</w:t>
      </w:r>
      <w:r w:rsidRPr="00ED391B">
        <w:rPr>
          <w:rFonts w:cs="Times New Roman"/>
          <w:bCs/>
          <w:szCs w:val="24"/>
          <w:vertAlign w:val="superscript"/>
        </w:rPr>
        <w:t>rd</w:t>
      </w:r>
      <w:r>
        <w:rPr>
          <w:rFonts w:cs="Times New Roman"/>
          <w:bCs/>
          <w:szCs w:val="24"/>
        </w:rPr>
        <w:t xml:space="preserve"> ground of appeal, it is contented that no fraud was committed in that the </w:t>
      </w:r>
      <w:r w:rsidR="00B35CBE">
        <w:rPr>
          <w:rFonts w:cs="Times New Roman"/>
          <w:bCs/>
          <w:szCs w:val="24"/>
        </w:rPr>
        <w:t xml:space="preserve">products were purchased by the </w:t>
      </w:r>
      <w:r>
        <w:rPr>
          <w:rFonts w:cs="Times New Roman"/>
          <w:bCs/>
          <w:szCs w:val="24"/>
        </w:rPr>
        <w:t xml:space="preserve">clients/customers from Creative Credit </w:t>
      </w:r>
      <w:r w:rsidRPr="00ED391B">
        <w:rPr>
          <w:rFonts w:cs="Times New Roman"/>
          <w:bCs/>
          <w:szCs w:val="24"/>
          <w:u w:val="single"/>
        </w:rPr>
        <w:t xml:space="preserve">with an agreement between complainants/customers and </w:t>
      </w:r>
      <w:r>
        <w:rPr>
          <w:rFonts w:cs="Times New Roman"/>
          <w:bCs/>
          <w:szCs w:val="24"/>
          <w:u w:val="single"/>
        </w:rPr>
        <w:t xml:space="preserve">the </w:t>
      </w:r>
      <w:r w:rsidRPr="00ED391B">
        <w:rPr>
          <w:rFonts w:cs="Times New Roman"/>
          <w:bCs/>
          <w:szCs w:val="24"/>
          <w:u w:val="single"/>
        </w:rPr>
        <w:t>appellant.</w:t>
      </w:r>
      <w:r w:rsidR="004C49C6" w:rsidRPr="00ED391B">
        <w:rPr>
          <w:rFonts w:cs="Times New Roman"/>
          <w:bCs/>
          <w:szCs w:val="24"/>
          <w:u w:val="single"/>
        </w:rPr>
        <w:t xml:space="preserve"> </w:t>
      </w:r>
    </w:p>
    <w:p w:rsidR="00ED391B" w:rsidRDefault="00ED391B" w:rsidP="00EB7A66">
      <w:pPr>
        <w:pStyle w:val="NoSpacing"/>
        <w:spacing w:line="480" w:lineRule="auto"/>
        <w:ind w:firstLine="720"/>
        <w:jc w:val="both"/>
        <w:rPr>
          <w:rFonts w:cs="Times New Roman"/>
          <w:bCs/>
          <w:szCs w:val="24"/>
        </w:rPr>
      </w:pPr>
      <w:r>
        <w:rPr>
          <w:rFonts w:cs="Times New Roman"/>
          <w:bCs/>
          <w:szCs w:val="24"/>
        </w:rPr>
        <w:t xml:space="preserve">Either appellant said this in a moment of lack of </w:t>
      </w:r>
      <w:proofErr w:type="spellStart"/>
      <w:r>
        <w:rPr>
          <w:rFonts w:cs="Times New Roman"/>
          <w:bCs/>
          <w:szCs w:val="24"/>
        </w:rPr>
        <w:t>candour</w:t>
      </w:r>
      <w:proofErr w:type="spellEnd"/>
      <w:r>
        <w:rPr>
          <w:rFonts w:cs="Times New Roman"/>
          <w:bCs/>
          <w:szCs w:val="24"/>
        </w:rPr>
        <w:t xml:space="preserve"> or a deliberate attempt to mislead the court.  To the extent that this raises a point of law it is instructive to examine the relevant principles.</w:t>
      </w:r>
    </w:p>
    <w:p w:rsidR="00ED391B" w:rsidRDefault="00ED391B" w:rsidP="00EB7A66">
      <w:pPr>
        <w:pStyle w:val="NoSpacing"/>
        <w:spacing w:line="480" w:lineRule="auto"/>
        <w:ind w:firstLine="720"/>
        <w:jc w:val="both"/>
        <w:rPr>
          <w:rFonts w:cs="Times New Roman"/>
          <w:bCs/>
          <w:szCs w:val="24"/>
        </w:rPr>
      </w:pPr>
      <w:r>
        <w:rPr>
          <w:rFonts w:cs="Times New Roman"/>
          <w:bCs/>
          <w:szCs w:val="24"/>
        </w:rPr>
        <w:t>Section 136 of the Criminal Law Codification and Refo</w:t>
      </w:r>
      <w:r w:rsidR="00D745A8">
        <w:rPr>
          <w:rFonts w:cs="Times New Roman"/>
          <w:bCs/>
          <w:szCs w:val="24"/>
        </w:rPr>
        <w:t>rm Act defines Fraud as follows;</w:t>
      </w:r>
    </w:p>
    <w:p w:rsidR="00D745A8" w:rsidRDefault="00D745A8" w:rsidP="009059D2">
      <w:pPr>
        <w:pStyle w:val="NoSpacing"/>
        <w:ind w:firstLine="720"/>
        <w:jc w:val="both"/>
        <w:rPr>
          <w:rFonts w:cs="Times New Roman"/>
          <w:bCs/>
          <w:szCs w:val="24"/>
        </w:rPr>
      </w:pPr>
      <w:r>
        <w:rPr>
          <w:rFonts w:cs="Times New Roman"/>
          <w:bCs/>
          <w:szCs w:val="24"/>
        </w:rPr>
        <w:t>“Any person who makes a misrepresentation –</w:t>
      </w:r>
    </w:p>
    <w:p w:rsidR="00D745A8" w:rsidRDefault="00D745A8" w:rsidP="009059D2">
      <w:pPr>
        <w:pStyle w:val="NoSpacing"/>
        <w:numPr>
          <w:ilvl w:val="0"/>
          <w:numId w:val="3"/>
        </w:numPr>
        <w:jc w:val="both"/>
        <w:rPr>
          <w:rFonts w:cs="Times New Roman"/>
          <w:bCs/>
          <w:szCs w:val="24"/>
        </w:rPr>
      </w:pPr>
      <w:r>
        <w:rPr>
          <w:rFonts w:cs="Times New Roman"/>
          <w:bCs/>
          <w:szCs w:val="24"/>
        </w:rPr>
        <w:t>Intending to deceive another person or realizing that there is real risk or possibility of deceiving another person and</w:t>
      </w:r>
    </w:p>
    <w:p w:rsidR="00D745A8" w:rsidRDefault="00D745A8" w:rsidP="009059D2">
      <w:pPr>
        <w:pStyle w:val="NoSpacing"/>
        <w:numPr>
          <w:ilvl w:val="0"/>
          <w:numId w:val="3"/>
        </w:numPr>
        <w:jc w:val="both"/>
        <w:rPr>
          <w:rFonts w:cs="Times New Roman"/>
          <w:bCs/>
          <w:szCs w:val="24"/>
        </w:rPr>
      </w:pPr>
      <w:r>
        <w:rPr>
          <w:rFonts w:cs="Times New Roman"/>
          <w:bCs/>
          <w:szCs w:val="24"/>
        </w:rPr>
        <w:t>Intending to cause another person to act upon the misrepresentation to his or her prejudice or realizing that there is real risk or possibility that another person may act upon the misrepresentation to his or her prejudice;</w:t>
      </w:r>
    </w:p>
    <w:p w:rsidR="00D745A8" w:rsidRDefault="00D745A8" w:rsidP="009059D2">
      <w:pPr>
        <w:pStyle w:val="NoSpacing"/>
        <w:ind w:left="1440"/>
        <w:jc w:val="both"/>
        <w:rPr>
          <w:rFonts w:cs="Times New Roman"/>
          <w:bCs/>
          <w:szCs w:val="24"/>
        </w:rPr>
      </w:pPr>
      <w:r>
        <w:rPr>
          <w:rFonts w:cs="Times New Roman"/>
          <w:bCs/>
          <w:szCs w:val="24"/>
        </w:rPr>
        <w:t>Shall be guilty of Fraud if the misrepresentation causes actual prejudice to another person or is potentially prejudicial to another person and be liable to –</w:t>
      </w:r>
    </w:p>
    <w:p w:rsidR="00D745A8" w:rsidRDefault="00B35CBE" w:rsidP="009059D2">
      <w:pPr>
        <w:pStyle w:val="NoSpacing"/>
        <w:ind w:left="2160" w:hanging="720"/>
        <w:jc w:val="both"/>
        <w:rPr>
          <w:rFonts w:cs="Times New Roman"/>
          <w:bCs/>
          <w:szCs w:val="24"/>
        </w:rPr>
      </w:pPr>
      <w:proofErr w:type="spellStart"/>
      <w:r>
        <w:rPr>
          <w:rFonts w:cs="Times New Roman"/>
          <w:bCs/>
          <w:szCs w:val="24"/>
        </w:rPr>
        <w:t>i</w:t>
      </w:r>
      <w:proofErr w:type="spellEnd"/>
      <w:r>
        <w:rPr>
          <w:rFonts w:cs="Times New Roman"/>
          <w:bCs/>
          <w:szCs w:val="24"/>
        </w:rPr>
        <w:t>)</w:t>
      </w:r>
      <w:r>
        <w:rPr>
          <w:rFonts w:cs="Times New Roman"/>
          <w:bCs/>
          <w:szCs w:val="24"/>
        </w:rPr>
        <w:tab/>
        <w:t>A fine not exceeding</w:t>
      </w:r>
      <w:r w:rsidR="00D745A8">
        <w:rPr>
          <w:rFonts w:cs="Times New Roman"/>
          <w:bCs/>
          <w:szCs w:val="24"/>
        </w:rPr>
        <w:t xml:space="preserve"> twice the value of any property obtained by him or her as a result of the crime whichever is the greater; or </w:t>
      </w:r>
    </w:p>
    <w:p w:rsidR="00D745A8" w:rsidRDefault="00D745A8" w:rsidP="009059D2">
      <w:pPr>
        <w:pStyle w:val="NoSpacing"/>
        <w:ind w:left="2160" w:hanging="720"/>
        <w:jc w:val="both"/>
        <w:rPr>
          <w:rFonts w:cs="Times New Roman"/>
          <w:bCs/>
          <w:szCs w:val="24"/>
        </w:rPr>
      </w:pPr>
      <w:r>
        <w:rPr>
          <w:rFonts w:cs="Times New Roman"/>
          <w:bCs/>
          <w:szCs w:val="24"/>
        </w:rPr>
        <w:t>ii)</w:t>
      </w:r>
      <w:r>
        <w:rPr>
          <w:rFonts w:cs="Times New Roman"/>
          <w:bCs/>
          <w:szCs w:val="24"/>
        </w:rPr>
        <w:tab/>
        <w:t>Imprisonment for a period not exceeding thirty-five years or both.”</w:t>
      </w:r>
    </w:p>
    <w:p w:rsidR="00D745A8" w:rsidRDefault="00D745A8" w:rsidP="00EB7A66">
      <w:pPr>
        <w:pStyle w:val="NoSpacing"/>
        <w:spacing w:line="480" w:lineRule="auto"/>
        <w:jc w:val="both"/>
        <w:rPr>
          <w:rFonts w:cs="Times New Roman"/>
          <w:bCs/>
          <w:szCs w:val="24"/>
        </w:rPr>
      </w:pPr>
      <w:r>
        <w:rPr>
          <w:rFonts w:cs="Times New Roman"/>
          <w:bCs/>
          <w:szCs w:val="24"/>
        </w:rPr>
        <w:lastRenderedPageBreak/>
        <w:tab/>
        <w:t>By definition</w:t>
      </w:r>
      <w:r w:rsidR="00B35CBE">
        <w:rPr>
          <w:rFonts w:cs="Times New Roman"/>
          <w:bCs/>
          <w:szCs w:val="24"/>
        </w:rPr>
        <w:t>,</w:t>
      </w:r>
      <w:r>
        <w:rPr>
          <w:rFonts w:cs="Times New Roman"/>
          <w:bCs/>
          <w:szCs w:val="24"/>
        </w:rPr>
        <w:t xml:space="preserve"> the key requirement is that there must be a misrepresentation.  Misrepresentation means a deception by means of a falsehood.  See </w:t>
      </w:r>
      <w:r w:rsidRPr="00CB7281">
        <w:rPr>
          <w:rFonts w:cs="Times New Roman"/>
          <w:bCs/>
          <w:i/>
          <w:szCs w:val="24"/>
        </w:rPr>
        <w:t xml:space="preserve">S </w:t>
      </w:r>
      <w:r>
        <w:rPr>
          <w:rFonts w:cs="Times New Roman"/>
          <w:bCs/>
          <w:szCs w:val="24"/>
        </w:rPr>
        <w:t xml:space="preserve">v </w:t>
      </w:r>
      <w:proofErr w:type="spellStart"/>
      <w:r w:rsidR="00CF694F" w:rsidRPr="00CB7281">
        <w:rPr>
          <w:rFonts w:cs="Times New Roman"/>
          <w:bCs/>
          <w:i/>
          <w:szCs w:val="24"/>
        </w:rPr>
        <w:t>M</w:t>
      </w:r>
      <w:r w:rsidR="00391346" w:rsidRPr="00CB7281">
        <w:rPr>
          <w:rFonts w:cs="Times New Roman"/>
          <w:bCs/>
          <w:i/>
          <w:szCs w:val="24"/>
        </w:rPr>
        <w:t>usen</w:t>
      </w:r>
      <w:r w:rsidR="00CF694F" w:rsidRPr="00CB7281">
        <w:rPr>
          <w:rFonts w:cs="Times New Roman"/>
          <w:bCs/>
          <w:i/>
          <w:szCs w:val="24"/>
        </w:rPr>
        <w:t>do</w:t>
      </w:r>
      <w:proofErr w:type="spellEnd"/>
      <w:r w:rsidR="00CF694F" w:rsidRPr="00CB7281">
        <w:rPr>
          <w:rFonts w:cs="Times New Roman"/>
          <w:bCs/>
          <w:i/>
          <w:szCs w:val="24"/>
        </w:rPr>
        <w:t xml:space="preserve"> &amp; Anor</w:t>
      </w:r>
      <w:r w:rsidR="00CF694F">
        <w:rPr>
          <w:rFonts w:cs="Times New Roman"/>
          <w:bCs/>
          <w:szCs w:val="24"/>
        </w:rPr>
        <w:t xml:space="preserve"> HH 289-17.  It is trite that the misrepresentation maybe expressed or implied by commission or omission.  In addition, the misrepresentation must relate to an existing state of affairs or to some past event although in certain circumstances it is possible to make a fraudulent misrepresentation about some future event.  See </w:t>
      </w:r>
      <w:r w:rsidR="00CF694F" w:rsidRPr="00D4312F">
        <w:rPr>
          <w:rFonts w:cs="Times New Roman"/>
          <w:bCs/>
          <w:i/>
          <w:szCs w:val="24"/>
        </w:rPr>
        <w:t>R</w:t>
      </w:r>
      <w:r w:rsidR="00CF694F">
        <w:rPr>
          <w:rFonts w:cs="Times New Roman"/>
          <w:bCs/>
          <w:szCs w:val="24"/>
        </w:rPr>
        <w:t xml:space="preserve"> v </w:t>
      </w:r>
      <w:proofErr w:type="spellStart"/>
      <w:r w:rsidR="00CF694F" w:rsidRPr="00D4312F">
        <w:rPr>
          <w:rFonts w:cs="Times New Roman"/>
          <w:bCs/>
          <w:i/>
          <w:szCs w:val="24"/>
        </w:rPr>
        <w:t>Persotam</w:t>
      </w:r>
      <w:proofErr w:type="spellEnd"/>
      <w:r w:rsidR="00CF694F" w:rsidRPr="00D4312F">
        <w:rPr>
          <w:rFonts w:cs="Times New Roman"/>
          <w:bCs/>
          <w:i/>
          <w:szCs w:val="24"/>
        </w:rPr>
        <w:t xml:space="preserve"> </w:t>
      </w:r>
      <w:r w:rsidR="00CF694F">
        <w:rPr>
          <w:rFonts w:cs="Times New Roman"/>
          <w:bCs/>
          <w:szCs w:val="24"/>
        </w:rPr>
        <w:t>1938 AD 92.</w:t>
      </w:r>
    </w:p>
    <w:p w:rsidR="00CF7025" w:rsidRDefault="003C30AE" w:rsidP="00EB7A66">
      <w:pPr>
        <w:pStyle w:val="NoSpacing"/>
        <w:spacing w:line="480" w:lineRule="auto"/>
        <w:jc w:val="both"/>
        <w:rPr>
          <w:rFonts w:cs="Times New Roman"/>
          <w:bCs/>
          <w:szCs w:val="24"/>
        </w:rPr>
      </w:pPr>
      <w:r>
        <w:rPr>
          <w:rFonts w:cs="Times New Roman"/>
          <w:bCs/>
          <w:szCs w:val="24"/>
        </w:rPr>
        <w:tab/>
        <w:t>Secondly, the misrepresentation must cause actual prejudice or be potentially prejudicial to another.  The prejudice need not sound in money only; or only patr</w:t>
      </w:r>
      <w:r w:rsidR="007F2BC8">
        <w:rPr>
          <w:rFonts w:cs="Times New Roman"/>
          <w:bCs/>
          <w:szCs w:val="24"/>
        </w:rPr>
        <w:t>imonial.  Potential prejudice means that the misrepresentation looked at object</w:t>
      </w:r>
      <w:r w:rsidR="00D4312F">
        <w:rPr>
          <w:rFonts w:cs="Times New Roman"/>
          <w:bCs/>
          <w:szCs w:val="24"/>
        </w:rPr>
        <w:t>ively, carries the possibility o</w:t>
      </w:r>
      <w:r w:rsidR="007F2BC8">
        <w:rPr>
          <w:rFonts w:cs="Times New Roman"/>
          <w:bCs/>
          <w:szCs w:val="24"/>
        </w:rPr>
        <w:t xml:space="preserve">f prejudice.  See </w:t>
      </w:r>
      <w:r w:rsidR="007F2BC8" w:rsidRPr="00D4312F">
        <w:rPr>
          <w:rFonts w:cs="Times New Roman"/>
          <w:bCs/>
          <w:i/>
          <w:szCs w:val="24"/>
        </w:rPr>
        <w:t xml:space="preserve">S </w:t>
      </w:r>
      <w:r w:rsidR="007F2BC8">
        <w:rPr>
          <w:rFonts w:cs="Times New Roman"/>
          <w:bCs/>
          <w:szCs w:val="24"/>
        </w:rPr>
        <w:t xml:space="preserve">v </w:t>
      </w:r>
      <w:r w:rsidR="007F2BC8" w:rsidRPr="00D4312F">
        <w:rPr>
          <w:rFonts w:cs="Times New Roman"/>
          <w:bCs/>
          <w:i/>
          <w:szCs w:val="24"/>
        </w:rPr>
        <w:t>Hayne</w:t>
      </w:r>
      <w:r w:rsidR="007F2BC8">
        <w:rPr>
          <w:rFonts w:cs="Times New Roman"/>
          <w:bCs/>
          <w:szCs w:val="24"/>
        </w:rPr>
        <w:t xml:space="preserve"> 1956 (3) SA 604 (A).  Importantly, the prejudice need not necessarily be suffered by the person to whom the misrepresentation is directed; it can be to a third party, or even </w:t>
      </w:r>
      <w:r w:rsidR="00B75144">
        <w:rPr>
          <w:rFonts w:cs="Times New Roman"/>
          <w:bCs/>
          <w:szCs w:val="24"/>
        </w:rPr>
        <w:t xml:space="preserve">to the state or the community in general.  See </w:t>
      </w:r>
      <w:r w:rsidR="00B75144" w:rsidRPr="00713B97">
        <w:rPr>
          <w:rFonts w:cs="Times New Roman"/>
          <w:bCs/>
          <w:i/>
          <w:szCs w:val="24"/>
        </w:rPr>
        <w:t>S</w:t>
      </w:r>
      <w:r w:rsidR="00B75144">
        <w:rPr>
          <w:rFonts w:cs="Times New Roman"/>
          <w:bCs/>
          <w:szCs w:val="24"/>
        </w:rPr>
        <w:t xml:space="preserve"> v </w:t>
      </w:r>
      <w:proofErr w:type="spellStart"/>
      <w:r w:rsidR="00B75144" w:rsidRPr="00713B97">
        <w:rPr>
          <w:rFonts w:cs="Times New Roman"/>
          <w:bCs/>
          <w:i/>
          <w:szCs w:val="24"/>
        </w:rPr>
        <w:t>Myeza</w:t>
      </w:r>
      <w:proofErr w:type="spellEnd"/>
      <w:r w:rsidR="00B75144">
        <w:rPr>
          <w:rFonts w:cs="Times New Roman"/>
          <w:bCs/>
          <w:szCs w:val="24"/>
        </w:rPr>
        <w:t xml:space="preserve"> 1985 (4) SA 30 (T).  It is unnecessary to require a causal </w:t>
      </w:r>
      <w:r w:rsidR="00CF7025">
        <w:rPr>
          <w:rFonts w:cs="Times New Roman"/>
          <w:bCs/>
          <w:szCs w:val="24"/>
        </w:rPr>
        <w:t xml:space="preserve">connection between the misrepresentation and prejudice since it is the representation’s potential which is the crucial issue.  See </w:t>
      </w:r>
      <w:r w:rsidR="00CF7025" w:rsidRPr="00713B97">
        <w:rPr>
          <w:rFonts w:cs="Times New Roman"/>
          <w:bCs/>
          <w:i/>
          <w:szCs w:val="24"/>
        </w:rPr>
        <w:t>S</w:t>
      </w:r>
      <w:r w:rsidR="00CF7025">
        <w:rPr>
          <w:rFonts w:cs="Times New Roman"/>
          <w:bCs/>
          <w:szCs w:val="24"/>
        </w:rPr>
        <w:t xml:space="preserve"> v </w:t>
      </w:r>
      <w:r w:rsidR="00CF7025" w:rsidRPr="00713B97">
        <w:rPr>
          <w:rFonts w:cs="Times New Roman"/>
          <w:bCs/>
          <w:i/>
          <w:szCs w:val="24"/>
        </w:rPr>
        <w:t xml:space="preserve">Isaacs </w:t>
      </w:r>
      <w:r w:rsidR="00CF7025">
        <w:rPr>
          <w:rFonts w:cs="Times New Roman"/>
          <w:bCs/>
          <w:szCs w:val="24"/>
        </w:rPr>
        <w:t>1968 (2) SA 187.</w:t>
      </w:r>
    </w:p>
    <w:p w:rsidR="00CF7025" w:rsidRDefault="00CF7025" w:rsidP="00EB7A66">
      <w:pPr>
        <w:pStyle w:val="NoSpacing"/>
        <w:spacing w:line="480" w:lineRule="auto"/>
        <w:jc w:val="both"/>
        <w:rPr>
          <w:rFonts w:cs="Times New Roman"/>
          <w:bCs/>
          <w:szCs w:val="24"/>
        </w:rPr>
      </w:pPr>
      <w:r>
        <w:rPr>
          <w:rFonts w:cs="Times New Roman"/>
          <w:bCs/>
          <w:szCs w:val="24"/>
        </w:rPr>
        <w:tab/>
        <w:t>Applying these principles to the facts</w:t>
      </w:r>
      <w:r w:rsidR="00B35CBE">
        <w:rPr>
          <w:rFonts w:cs="Times New Roman"/>
          <w:bCs/>
          <w:szCs w:val="24"/>
        </w:rPr>
        <w:t>,</w:t>
      </w:r>
      <w:r>
        <w:rPr>
          <w:rFonts w:cs="Times New Roman"/>
          <w:bCs/>
          <w:szCs w:val="24"/>
        </w:rPr>
        <w:t xml:space="preserve"> it becomes apparent that in respect of all the four counts the appellant was convicted of</w:t>
      </w:r>
      <w:r w:rsidR="00B35CBE">
        <w:rPr>
          <w:rFonts w:cs="Times New Roman"/>
          <w:bCs/>
          <w:szCs w:val="24"/>
        </w:rPr>
        <w:t>,</w:t>
      </w:r>
      <w:r>
        <w:rPr>
          <w:rFonts w:cs="Times New Roman"/>
          <w:bCs/>
          <w:szCs w:val="24"/>
        </w:rPr>
        <w:t xml:space="preserve"> several examples of misrepresentation are revealed.  It was the appellant who complete</w:t>
      </w:r>
      <w:r w:rsidR="00532F58">
        <w:rPr>
          <w:rFonts w:cs="Times New Roman"/>
          <w:bCs/>
          <w:szCs w:val="24"/>
        </w:rPr>
        <w:t>d</w:t>
      </w:r>
      <w:r>
        <w:rPr>
          <w:rFonts w:cs="Times New Roman"/>
          <w:bCs/>
          <w:szCs w:val="24"/>
        </w:rPr>
        <w:t xml:space="preserve"> all the necessary documentation required by the Creative Credit for a successful Higher Purchase transaction to be approved.  In each case, the purchase process was commenced and </w:t>
      </w:r>
      <w:proofErr w:type="spellStart"/>
      <w:r>
        <w:rPr>
          <w:rFonts w:cs="Times New Roman"/>
          <w:bCs/>
          <w:szCs w:val="24"/>
        </w:rPr>
        <w:t>finalised</w:t>
      </w:r>
      <w:proofErr w:type="spellEnd"/>
      <w:r>
        <w:rPr>
          <w:rFonts w:cs="Times New Roman"/>
          <w:bCs/>
          <w:szCs w:val="24"/>
        </w:rPr>
        <w:t xml:space="preserve"> without the involvement of the account holder leading to the release of the property to an unauthorized person.  The owner of the goods was misled and deceived.  Clearly the release of the property to the appellant was facilitated by the false state of affairs that the documents which appellant presented to the complainant portrayed.</w:t>
      </w:r>
    </w:p>
    <w:p w:rsidR="00CF7025" w:rsidRDefault="00CF7025" w:rsidP="00EB7A66">
      <w:pPr>
        <w:pStyle w:val="NoSpacing"/>
        <w:spacing w:line="480" w:lineRule="auto"/>
        <w:jc w:val="both"/>
        <w:rPr>
          <w:rFonts w:cs="Times New Roman"/>
          <w:bCs/>
          <w:szCs w:val="24"/>
        </w:rPr>
      </w:pPr>
      <w:r>
        <w:rPr>
          <w:rFonts w:cs="Times New Roman"/>
          <w:bCs/>
          <w:szCs w:val="24"/>
        </w:rPr>
        <w:lastRenderedPageBreak/>
        <w:tab/>
        <w:t>I take the view that there was a clear misrepresentation in each case upon which the complainant acted</w:t>
      </w:r>
      <w:r w:rsidR="00EE5DC4">
        <w:rPr>
          <w:rFonts w:cs="Times New Roman"/>
          <w:bCs/>
          <w:szCs w:val="24"/>
        </w:rPr>
        <w:t xml:space="preserve"> to its prejudice.  Whether the appellant secured the account holder’s consent retrospectively or in advance to purchase using their a</w:t>
      </w:r>
      <w:r w:rsidR="00B35CBE">
        <w:rPr>
          <w:rFonts w:cs="Times New Roman"/>
          <w:bCs/>
          <w:szCs w:val="24"/>
        </w:rPr>
        <w:t>ccounts is im</w:t>
      </w:r>
      <w:r w:rsidR="00A74AF4">
        <w:rPr>
          <w:rFonts w:cs="Times New Roman"/>
          <w:bCs/>
          <w:szCs w:val="24"/>
        </w:rPr>
        <w:t xml:space="preserve">material provided he did not disclose this to Creative Credits.  Put differently, it is neither here nor there </w:t>
      </w:r>
      <w:proofErr w:type="gramStart"/>
      <w:r w:rsidR="00A74AF4">
        <w:rPr>
          <w:rFonts w:cs="Times New Roman"/>
          <w:bCs/>
          <w:szCs w:val="24"/>
        </w:rPr>
        <w:t>that appellant had</w:t>
      </w:r>
      <w:proofErr w:type="gramEnd"/>
      <w:r w:rsidR="00A74AF4">
        <w:rPr>
          <w:rFonts w:cs="Times New Roman"/>
          <w:bCs/>
          <w:szCs w:val="24"/>
        </w:rPr>
        <w:t xml:space="preserve"> an agreement with the clients to do what he did.  What matters is that he unlawfully and intentionally omitted to inform his employer of the true nature of the four transactions.  By withholding that information and creating a misleading impression that the transactions are undertaken by the account holders, the appellant made a misrepresentation.  On that basis, the convictions on the four counts of Fraud are unassailable as the four contracts were concluded through deceit.</w:t>
      </w:r>
    </w:p>
    <w:p w:rsidR="00A74AF4" w:rsidRPr="00532F58" w:rsidRDefault="00A74AF4" w:rsidP="00EB7A66">
      <w:pPr>
        <w:pStyle w:val="NoSpacing"/>
        <w:spacing w:line="480" w:lineRule="auto"/>
        <w:jc w:val="both"/>
        <w:rPr>
          <w:rFonts w:cs="Times New Roman"/>
          <w:b/>
          <w:bCs/>
          <w:szCs w:val="24"/>
        </w:rPr>
      </w:pPr>
      <w:r>
        <w:rPr>
          <w:rFonts w:cs="Times New Roman"/>
          <w:bCs/>
          <w:szCs w:val="24"/>
        </w:rPr>
        <w:tab/>
      </w:r>
      <w:r w:rsidRPr="00532F58">
        <w:rPr>
          <w:rFonts w:cs="Times New Roman"/>
          <w:b/>
          <w:bCs/>
          <w:szCs w:val="24"/>
        </w:rPr>
        <w:t>AD SENTENCE</w:t>
      </w:r>
    </w:p>
    <w:p w:rsidR="00445D97" w:rsidRDefault="00445D97" w:rsidP="00EB7A66">
      <w:pPr>
        <w:pStyle w:val="NoSpacing"/>
        <w:spacing w:line="480" w:lineRule="auto"/>
        <w:jc w:val="both"/>
        <w:rPr>
          <w:rFonts w:cs="Times New Roman"/>
          <w:bCs/>
          <w:szCs w:val="24"/>
        </w:rPr>
      </w:pPr>
      <w:r>
        <w:rPr>
          <w:rFonts w:cs="Times New Roman"/>
          <w:bCs/>
          <w:szCs w:val="24"/>
        </w:rPr>
        <w:tab/>
        <w:t xml:space="preserve">That sentencing is within the discretion of the trial court is trite.  As long as the discretion is exercised judicially, an appeal court should be slow in interfering with that sentence – See </w:t>
      </w:r>
      <w:r w:rsidRPr="00532F58">
        <w:rPr>
          <w:rFonts w:cs="Times New Roman"/>
          <w:bCs/>
          <w:i/>
          <w:szCs w:val="24"/>
        </w:rPr>
        <w:t>S</w:t>
      </w:r>
      <w:r>
        <w:rPr>
          <w:rFonts w:cs="Times New Roman"/>
          <w:bCs/>
          <w:szCs w:val="24"/>
        </w:rPr>
        <w:t xml:space="preserve"> v </w:t>
      </w:r>
      <w:proofErr w:type="spellStart"/>
      <w:r w:rsidRPr="00532F58">
        <w:rPr>
          <w:rFonts w:cs="Times New Roman"/>
          <w:bCs/>
          <w:i/>
          <w:szCs w:val="24"/>
        </w:rPr>
        <w:t>Musendo</w:t>
      </w:r>
      <w:proofErr w:type="spellEnd"/>
      <w:r w:rsidRPr="00532F58">
        <w:rPr>
          <w:rFonts w:cs="Times New Roman"/>
          <w:bCs/>
          <w:i/>
          <w:szCs w:val="24"/>
        </w:rPr>
        <w:t xml:space="preserve"> &amp; Anor supra</w:t>
      </w:r>
      <w:r>
        <w:rPr>
          <w:rFonts w:cs="Times New Roman"/>
          <w:bCs/>
          <w:szCs w:val="24"/>
        </w:rPr>
        <w:t xml:space="preserve">.  </w:t>
      </w:r>
      <w:r w:rsidRPr="00532F58">
        <w:rPr>
          <w:rFonts w:cs="Times New Roman"/>
          <w:bCs/>
          <w:i/>
          <w:szCs w:val="24"/>
        </w:rPr>
        <w:t xml:space="preserve">In </w:t>
      </w:r>
      <w:proofErr w:type="spellStart"/>
      <w:r w:rsidRPr="00532F58">
        <w:rPr>
          <w:rFonts w:cs="Times New Roman"/>
          <w:bCs/>
          <w:i/>
          <w:szCs w:val="24"/>
        </w:rPr>
        <w:t>casu</w:t>
      </w:r>
      <w:proofErr w:type="spellEnd"/>
      <w:r>
        <w:rPr>
          <w:rFonts w:cs="Times New Roman"/>
          <w:bCs/>
          <w:szCs w:val="24"/>
        </w:rPr>
        <w:t xml:space="preserve"> the Learned Magistrate neither misdirected herself nor acted on a wrong principle.  What aggravates the appellant’s case is that he was employed by the complainant and was entrusted with handling valuable property.  Instead, he betrayed this trust by </w:t>
      </w:r>
      <w:r w:rsidR="00B35CBE">
        <w:rPr>
          <w:rFonts w:cs="Times New Roman"/>
          <w:bCs/>
          <w:szCs w:val="24"/>
        </w:rPr>
        <w:t>subverti</w:t>
      </w:r>
      <w:r w:rsidR="00A35447">
        <w:rPr>
          <w:rFonts w:cs="Times New Roman"/>
          <w:bCs/>
          <w:szCs w:val="24"/>
        </w:rPr>
        <w:t xml:space="preserve">ng a system that formed an essential business link between his employer and its clientele.  Creative Credit suffered actual prejudice as a result of appellant’s fraudulent transactions.  In that regard, the appellant’s moral blameworthiness is very high.  I find that the sentence imposed by the court </w:t>
      </w:r>
      <w:r w:rsidR="00A35447" w:rsidRPr="00532F58">
        <w:rPr>
          <w:rFonts w:cs="Times New Roman"/>
          <w:bCs/>
          <w:i/>
          <w:szCs w:val="24"/>
        </w:rPr>
        <w:t>a quo</w:t>
      </w:r>
      <w:r w:rsidR="00A35447">
        <w:rPr>
          <w:rFonts w:cs="Times New Roman"/>
          <w:bCs/>
          <w:szCs w:val="24"/>
        </w:rPr>
        <w:t xml:space="preserve"> does not induce a sense of shock.</w:t>
      </w:r>
    </w:p>
    <w:p w:rsidR="00532F58" w:rsidRDefault="00A35447" w:rsidP="00EB7A66">
      <w:pPr>
        <w:pStyle w:val="NoSpacing"/>
        <w:spacing w:line="480" w:lineRule="auto"/>
        <w:jc w:val="both"/>
        <w:rPr>
          <w:rFonts w:cs="Times New Roman"/>
          <w:bCs/>
          <w:szCs w:val="24"/>
        </w:rPr>
      </w:pPr>
      <w:r>
        <w:rPr>
          <w:rFonts w:cs="Times New Roman"/>
          <w:bCs/>
          <w:szCs w:val="24"/>
        </w:rPr>
        <w:tab/>
      </w:r>
    </w:p>
    <w:p w:rsidR="00532F58" w:rsidRDefault="00532F58" w:rsidP="00EB7A66">
      <w:pPr>
        <w:pStyle w:val="NoSpacing"/>
        <w:spacing w:line="480" w:lineRule="auto"/>
        <w:jc w:val="both"/>
        <w:rPr>
          <w:rFonts w:cs="Times New Roman"/>
          <w:bCs/>
          <w:szCs w:val="24"/>
        </w:rPr>
      </w:pPr>
    </w:p>
    <w:p w:rsidR="00532F58" w:rsidRDefault="00532F58" w:rsidP="00EB7A66">
      <w:pPr>
        <w:pStyle w:val="NoSpacing"/>
        <w:spacing w:line="480" w:lineRule="auto"/>
        <w:jc w:val="both"/>
        <w:rPr>
          <w:rFonts w:cs="Times New Roman"/>
          <w:bCs/>
          <w:szCs w:val="24"/>
        </w:rPr>
      </w:pPr>
    </w:p>
    <w:p w:rsidR="00532F58" w:rsidRDefault="00532F58" w:rsidP="00EB7A66">
      <w:pPr>
        <w:pStyle w:val="NoSpacing"/>
        <w:spacing w:line="480" w:lineRule="auto"/>
        <w:jc w:val="both"/>
        <w:rPr>
          <w:rFonts w:cs="Times New Roman"/>
          <w:bCs/>
          <w:szCs w:val="24"/>
        </w:rPr>
      </w:pPr>
    </w:p>
    <w:p w:rsidR="008D047B" w:rsidRDefault="00A35447" w:rsidP="00532F58">
      <w:pPr>
        <w:pStyle w:val="NoSpacing"/>
        <w:spacing w:line="480" w:lineRule="auto"/>
        <w:ind w:firstLine="720"/>
        <w:jc w:val="both"/>
        <w:rPr>
          <w:rFonts w:cs="Times New Roman"/>
          <w:bCs/>
          <w:szCs w:val="24"/>
        </w:rPr>
      </w:pPr>
      <w:r>
        <w:rPr>
          <w:rFonts w:cs="Times New Roman"/>
          <w:bCs/>
          <w:szCs w:val="24"/>
        </w:rPr>
        <w:lastRenderedPageBreak/>
        <w:t>In the result, the appeal</w:t>
      </w:r>
      <w:r w:rsidR="007D08E3">
        <w:rPr>
          <w:rFonts w:cs="Times New Roman"/>
          <w:bCs/>
          <w:szCs w:val="24"/>
        </w:rPr>
        <w:t xml:space="preserve"> against both conviction and sentence be and is hereby dismissed.</w:t>
      </w:r>
    </w:p>
    <w:p w:rsidR="00D11479" w:rsidRDefault="00D11479" w:rsidP="00532F58">
      <w:pPr>
        <w:pStyle w:val="NoSpacing"/>
        <w:spacing w:line="480" w:lineRule="auto"/>
        <w:ind w:firstLine="720"/>
        <w:jc w:val="both"/>
        <w:rPr>
          <w:rFonts w:cs="Times New Roman"/>
          <w:bCs/>
          <w:szCs w:val="24"/>
        </w:rPr>
      </w:pPr>
    </w:p>
    <w:p w:rsidR="00D11479" w:rsidRDefault="00D11479" w:rsidP="00532F58">
      <w:pPr>
        <w:pStyle w:val="NoSpacing"/>
        <w:spacing w:line="480" w:lineRule="auto"/>
        <w:ind w:firstLine="720"/>
        <w:jc w:val="both"/>
        <w:rPr>
          <w:rFonts w:cs="Times New Roman"/>
          <w:bCs/>
          <w:szCs w:val="24"/>
        </w:rPr>
      </w:pPr>
    </w:p>
    <w:p w:rsidR="00D11479" w:rsidRDefault="00D11479" w:rsidP="00532F58">
      <w:pPr>
        <w:pStyle w:val="NoSpacing"/>
        <w:spacing w:line="480" w:lineRule="auto"/>
        <w:ind w:firstLine="720"/>
        <w:jc w:val="both"/>
        <w:rPr>
          <w:rFonts w:cs="Times New Roman"/>
          <w:bCs/>
          <w:szCs w:val="24"/>
        </w:rPr>
      </w:pPr>
      <w:proofErr w:type="spellStart"/>
      <w:r>
        <w:rPr>
          <w:rFonts w:cs="Times New Roman"/>
          <w:bCs/>
          <w:szCs w:val="24"/>
        </w:rPr>
        <w:t>Takuva</w:t>
      </w:r>
      <w:proofErr w:type="spellEnd"/>
      <w:r>
        <w:rPr>
          <w:rFonts w:cs="Times New Roman"/>
          <w:bCs/>
          <w:szCs w:val="24"/>
        </w:rPr>
        <w:t xml:space="preserve"> J……………………………………………</w:t>
      </w:r>
    </w:p>
    <w:p w:rsidR="00D11479" w:rsidRDefault="00D11479" w:rsidP="00532F58">
      <w:pPr>
        <w:pStyle w:val="NoSpacing"/>
        <w:spacing w:line="480" w:lineRule="auto"/>
        <w:ind w:firstLine="720"/>
        <w:jc w:val="both"/>
        <w:rPr>
          <w:rFonts w:cs="Times New Roman"/>
          <w:bCs/>
          <w:szCs w:val="24"/>
        </w:rPr>
      </w:pPr>
    </w:p>
    <w:p w:rsidR="00D11479" w:rsidRDefault="00D11479" w:rsidP="00532F58">
      <w:pPr>
        <w:pStyle w:val="NoSpacing"/>
        <w:spacing w:line="480" w:lineRule="auto"/>
        <w:ind w:firstLine="720"/>
        <w:jc w:val="both"/>
        <w:rPr>
          <w:rFonts w:cs="Times New Roman"/>
          <w:bCs/>
          <w:szCs w:val="24"/>
        </w:rPr>
      </w:pPr>
      <w:proofErr w:type="spellStart"/>
      <w:r>
        <w:rPr>
          <w:rFonts w:cs="Times New Roman"/>
          <w:bCs/>
          <w:szCs w:val="24"/>
        </w:rPr>
        <w:t>Dube</w:t>
      </w:r>
      <w:proofErr w:type="spellEnd"/>
      <w:r>
        <w:rPr>
          <w:rFonts w:cs="Times New Roman"/>
          <w:bCs/>
          <w:szCs w:val="24"/>
        </w:rPr>
        <w:t>-Banda J……………………………………… I agree</w:t>
      </w:r>
      <w:bookmarkStart w:id="0" w:name="_GoBack"/>
      <w:bookmarkEnd w:id="0"/>
    </w:p>
    <w:p w:rsidR="008D047B" w:rsidRDefault="008D047B" w:rsidP="00D745A8">
      <w:pPr>
        <w:pStyle w:val="NoSpacing"/>
        <w:spacing w:line="480" w:lineRule="auto"/>
        <w:jc w:val="both"/>
        <w:rPr>
          <w:rFonts w:cs="Times New Roman"/>
          <w:bCs/>
          <w:szCs w:val="24"/>
        </w:rPr>
      </w:pPr>
    </w:p>
    <w:p w:rsidR="008D047B" w:rsidRDefault="008D047B" w:rsidP="00D745A8">
      <w:pPr>
        <w:pStyle w:val="NoSpacing"/>
        <w:spacing w:line="480" w:lineRule="auto"/>
        <w:jc w:val="both"/>
        <w:rPr>
          <w:rFonts w:cs="Times New Roman"/>
          <w:bCs/>
          <w:szCs w:val="24"/>
        </w:rPr>
      </w:pPr>
    </w:p>
    <w:p w:rsidR="008D047B" w:rsidRPr="008D047B" w:rsidRDefault="008D047B" w:rsidP="008D047B">
      <w:pPr>
        <w:pStyle w:val="NoSpacing"/>
      </w:pPr>
      <w:proofErr w:type="spellStart"/>
      <w:r w:rsidRPr="008D047B">
        <w:rPr>
          <w:i/>
        </w:rPr>
        <w:t>Sengweni</w:t>
      </w:r>
      <w:proofErr w:type="spellEnd"/>
      <w:r w:rsidRPr="008D047B">
        <w:rPr>
          <w:i/>
        </w:rPr>
        <w:t xml:space="preserve"> Legal Practice</w:t>
      </w:r>
      <w:r w:rsidRPr="008D047B">
        <w:t>, appellant’s legal practitioners</w:t>
      </w:r>
    </w:p>
    <w:p w:rsidR="008D047B" w:rsidRPr="008D047B" w:rsidRDefault="008D047B" w:rsidP="008D047B">
      <w:pPr>
        <w:pStyle w:val="NoSpacing"/>
      </w:pPr>
      <w:r w:rsidRPr="008D047B">
        <w:rPr>
          <w:i/>
        </w:rPr>
        <w:t>National Prosecuting Authority</w:t>
      </w:r>
      <w:r w:rsidRPr="008D047B">
        <w:t>, respondent’s legal practitioners</w:t>
      </w:r>
    </w:p>
    <w:p w:rsidR="00A35447" w:rsidRPr="008D047B" w:rsidRDefault="00A35447" w:rsidP="008D047B">
      <w:pPr>
        <w:pStyle w:val="NoSpacing"/>
      </w:pPr>
      <w:r w:rsidRPr="008D047B">
        <w:t xml:space="preserve"> </w:t>
      </w:r>
    </w:p>
    <w:p w:rsidR="003C30AE" w:rsidRDefault="00CF7025" w:rsidP="00D745A8">
      <w:pPr>
        <w:pStyle w:val="NoSpacing"/>
        <w:spacing w:line="480" w:lineRule="auto"/>
        <w:jc w:val="both"/>
        <w:rPr>
          <w:rFonts w:cs="Times New Roman"/>
          <w:bCs/>
          <w:szCs w:val="24"/>
        </w:rPr>
      </w:pPr>
      <w:r>
        <w:rPr>
          <w:rFonts w:cs="Times New Roman"/>
          <w:bCs/>
          <w:szCs w:val="24"/>
        </w:rPr>
        <w:tab/>
      </w:r>
      <w:r w:rsidR="003C30AE">
        <w:rPr>
          <w:rFonts w:cs="Times New Roman"/>
          <w:bCs/>
          <w:szCs w:val="24"/>
        </w:rPr>
        <w:t xml:space="preserve"> </w:t>
      </w:r>
    </w:p>
    <w:p w:rsidR="00D745A8" w:rsidRPr="00ED391B" w:rsidRDefault="00D745A8" w:rsidP="004C49C6">
      <w:pPr>
        <w:pStyle w:val="NoSpacing"/>
        <w:spacing w:line="480" w:lineRule="auto"/>
        <w:ind w:firstLine="720"/>
        <w:jc w:val="both"/>
        <w:rPr>
          <w:rFonts w:cs="Times New Roman"/>
          <w:bCs/>
          <w:szCs w:val="24"/>
        </w:rPr>
      </w:pPr>
    </w:p>
    <w:p w:rsidR="00ED391B" w:rsidRPr="00ED391B" w:rsidRDefault="00ED391B" w:rsidP="004C49C6">
      <w:pPr>
        <w:pStyle w:val="NoSpacing"/>
        <w:spacing w:line="480" w:lineRule="auto"/>
        <w:ind w:firstLine="720"/>
        <w:jc w:val="both"/>
        <w:rPr>
          <w:rFonts w:cs="Times New Roman"/>
          <w:bCs/>
          <w:szCs w:val="24"/>
          <w:u w:val="single"/>
        </w:rPr>
      </w:pPr>
    </w:p>
    <w:p w:rsidR="000A42B8" w:rsidRDefault="000A42B8" w:rsidP="00DF4007">
      <w:pPr>
        <w:pStyle w:val="NoSpacing"/>
        <w:spacing w:line="480" w:lineRule="auto"/>
        <w:ind w:firstLine="720"/>
        <w:jc w:val="both"/>
        <w:rPr>
          <w:rFonts w:cs="Times New Roman"/>
          <w:bCs/>
          <w:szCs w:val="24"/>
        </w:rPr>
      </w:pPr>
    </w:p>
    <w:p w:rsidR="00C80A45" w:rsidRPr="00460BD2" w:rsidRDefault="00C80A45" w:rsidP="006D67A9">
      <w:pPr>
        <w:pStyle w:val="NoSpacing"/>
        <w:spacing w:line="480" w:lineRule="auto"/>
        <w:ind w:left="720"/>
        <w:jc w:val="both"/>
        <w:rPr>
          <w:rFonts w:cs="Times New Roman"/>
          <w:bCs/>
          <w:szCs w:val="24"/>
        </w:rPr>
      </w:pPr>
      <w:r>
        <w:rPr>
          <w:rFonts w:cs="Times New Roman"/>
          <w:bCs/>
          <w:szCs w:val="24"/>
        </w:rPr>
        <w:t xml:space="preserve"> </w:t>
      </w:r>
    </w:p>
    <w:p w:rsidR="00223694" w:rsidRDefault="00223694"/>
    <w:sectPr w:rsidR="002236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CD8" w:rsidRDefault="004A0CD8" w:rsidP="003C38C7">
      <w:pPr>
        <w:spacing w:after="0" w:line="240" w:lineRule="auto"/>
      </w:pPr>
      <w:r>
        <w:separator/>
      </w:r>
    </w:p>
  </w:endnote>
  <w:endnote w:type="continuationSeparator" w:id="0">
    <w:p w:rsidR="004A0CD8" w:rsidRDefault="004A0CD8" w:rsidP="003C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AC" w:rsidRDefault="00586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AC" w:rsidRDefault="005862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AC" w:rsidRDefault="00586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CD8" w:rsidRDefault="004A0CD8" w:rsidP="003C38C7">
      <w:pPr>
        <w:spacing w:after="0" w:line="240" w:lineRule="auto"/>
      </w:pPr>
      <w:r>
        <w:separator/>
      </w:r>
    </w:p>
  </w:footnote>
  <w:footnote w:type="continuationSeparator" w:id="0">
    <w:p w:rsidR="004A0CD8" w:rsidRDefault="004A0CD8" w:rsidP="003C3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AC" w:rsidRDefault="005862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09759"/>
      <w:docPartObj>
        <w:docPartGallery w:val="Page Numbers (Top of Page)"/>
        <w:docPartUnique/>
      </w:docPartObj>
    </w:sdtPr>
    <w:sdtEndPr>
      <w:rPr>
        <w:rFonts w:ascii="Times New Roman" w:hAnsi="Times New Roman" w:cs="Times New Roman"/>
        <w:noProof/>
        <w:sz w:val="24"/>
        <w:szCs w:val="24"/>
      </w:rPr>
    </w:sdtEndPr>
    <w:sdtContent>
      <w:p w:rsidR="003C38C7" w:rsidRPr="003C38C7" w:rsidRDefault="003C38C7">
        <w:pPr>
          <w:pStyle w:val="Header"/>
          <w:jc w:val="right"/>
          <w:rPr>
            <w:rFonts w:ascii="Times New Roman" w:hAnsi="Times New Roman" w:cs="Times New Roman"/>
            <w:noProof/>
            <w:sz w:val="24"/>
            <w:szCs w:val="24"/>
          </w:rPr>
        </w:pPr>
        <w:r w:rsidRPr="003C38C7">
          <w:rPr>
            <w:rFonts w:ascii="Times New Roman" w:hAnsi="Times New Roman" w:cs="Times New Roman"/>
            <w:sz w:val="24"/>
            <w:szCs w:val="24"/>
          </w:rPr>
          <w:fldChar w:fldCharType="begin"/>
        </w:r>
        <w:r w:rsidRPr="003C38C7">
          <w:rPr>
            <w:rFonts w:ascii="Times New Roman" w:hAnsi="Times New Roman" w:cs="Times New Roman"/>
            <w:sz w:val="24"/>
            <w:szCs w:val="24"/>
          </w:rPr>
          <w:instrText xml:space="preserve"> PAGE   \* MERGEFORMAT </w:instrText>
        </w:r>
        <w:r w:rsidRPr="003C38C7">
          <w:rPr>
            <w:rFonts w:ascii="Times New Roman" w:hAnsi="Times New Roman" w:cs="Times New Roman"/>
            <w:sz w:val="24"/>
            <w:szCs w:val="24"/>
          </w:rPr>
          <w:fldChar w:fldCharType="separate"/>
        </w:r>
        <w:r w:rsidR="00D11479">
          <w:rPr>
            <w:rFonts w:ascii="Times New Roman" w:hAnsi="Times New Roman" w:cs="Times New Roman"/>
            <w:noProof/>
            <w:sz w:val="24"/>
            <w:szCs w:val="24"/>
          </w:rPr>
          <w:t>7</w:t>
        </w:r>
        <w:r w:rsidRPr="003C38C7">
          <w:rPr>
            <w:rFonts w:ascii="Times New Roman" w:hAnsi="Times New Roman" w:cs="Times New Roman"/>
            <w:noProof/>
            <w:sz w:val="24"/>
            <w:szCs w:val="24"/>
          </w:rPr>
          <w:fldChar w:fldCharType="end"/>
        </w:r>
      </w:p>
      <w:p w:rsidR="003C38C7" w:rsidRPr="003C38C7" w:rsidRDefault="003C38C7">
        <w:pPr>
          <w:pStyle w:val="Header"/>
          <w:jc w:val="right"/>
          <w:rPr>
            <w:rFonts w:ascii="Times New Roman" w:hAnsi="Times New Roman" w:cs="Times New Roman"/>
            <w:noProof/>
            <w:sz w:val="24"/>
            <w:szCs w:val="24"/>
          </w:rPr>
        </w:pPr>
        <w:r w:rsidRPr="003C38C7">
          <w:rPr>
            <w:rFonts w:ascii="Times New Roman" w:hAnsi="Times New Roman" w:cs="Times New Roman"/>
            <w:noProof/>
            <w:sz w:val="24"/>
            <w:szCs w:val="24"/>
          </w:rPr>
          <w:t>HB</w:t>
        </w:r>
        <w:r w:rsidR="005862AC">
          <w:rPr>
            <w:rFonts w:ascii="Times New Roman" w:hAnsi="Times New Roman" w:cs="Times New Roman"/>
            <w:noProof/>
            <w:sz w:val="24"/>
            <w:szCs w:val="24"/>
          </w:rPr>
          <w:t xml:space="preserve"> 170/23</w:t>
        </w:r>
      </w:p>
      <w:p w:rsidR="003C38C7" w:rsidRPr="003C38C7" w:rsidRDefault="003C38C7">
        <w:pPr>
          <w:pStyle w:val="Header"/>
          <w:jc w:val="right"/>
          <w:rPr>
            <w:rFonts w:ascii="Times New Roman" w:hAnsi="Times New Roman" w:cs="Times New Roman"/>
            <w:noProof/>
            <w:sz w:val="24"/>
            <w:szCs w:val="24"/>
          </w:rPr>
        </w:pPr>
        <w:r w:rsidRPr="003C38C7">
          <w:rPr>
            <w:rFonts w:ascii="Times New Roman" w:hAnsi="Times New Roman" w:cs="Times New Roman"/>
            <w:noProof/>
            <w:sz w:val="24"/>
            <w:szCs w:val="24"/>
          </w:rPr>
          <w:t>HCA 95/19</w:t>
        </w:r>
      </w:p>
      <w:p w:rsidR="003C38C7" w:rsidRPr="003C38C7" w:rsidRDefault="003C38C7">
        <w:pPr>
          <w:pStyle w:val="Header"/>
          <w:jc w:val="right"/>
          <w:rPr>
            <w:rFonts w:ascii="Times New Roman" w:hAnsi="Times New Roman" w:cs="Times New Roman"/>
            <w:noProof/>
            <w:sz w:val="24"/>
            <w:szCs w:val="24"/>
          </w:rPr>
        </w:pPr>
        <w:r w:rsidRPr="003C38C7">
          <w:rPr>
            <w:rFonts w:ascii="Times New Roman" w:hAnsi="Times New Roman" w:cs="Times New Roman"/>
            <w:noProof/>
            <w:sz w:val="24"/>
            <w:szCs w:val="24"/>
          </w:rPr>
          <w:t>XREF CRB BYO 942/19</w:t>
        </w:r>
      </w:p>
      <w:p w:rsidR="003C38C7" w:rsidRPr="003C38C7" w:rsidRDefault="003C38C7">
        <w:pPr>
          <w:pStyle w:val="Header"/>
          <w:jc w:val="right"/>
          <w:rPr>
            <w:rFonts w:ascii="Times New Roman" w:hAnsi="Times New Roman" w:cs="Times New Roman"/>
            <w:sz w:val="24"/>
            <w:szCs w:val="24"/>
          </w:rPr>
        </w:pPr>
        <w:r w:rsidRPr="003C38C7">
          <w:rPr>
            <w:rFonts w:ascii="Times New Roman" w:hAnsi="Times New Roman" w:cs="Times New Roman"/>
            <w:noProof/>
            <w:sz w:val="24"/>
            <w:szCs w:val="24"/>
          </w:rPr>
          <w:t>XREF HCB 206/19</w:t>
        </w:r>
      </w:p>
    </w:sdtContent>
  </w:sdt>
  <w:p w:rsidR="003C38C7" w:rsidRDefault="003C38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AC" w:rsidRDefault="005862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A7545"/>
    <w:multiLevelType w:val="hybridMultilevel"/>
    <w:tmpl w:val="F638472C"/>
    <w:lvl w:ilvl="0" w:tplc="A13059C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B6335FE"/>
    <w:multiLevelType w:val="hybridMultilevel"/>
    <w:tmpl w:val="91A01D72"/>
    <w:lvl w:ilvl="0" w:tplc="317A951A">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7A247C26"/>
    <w:multiLevelType w:val="hybridMultilevel"/>
    <w:tmpl w:val="37E0E0F8"/>
    <w:lvl w:ilvl="0" w:tplc="E4D8F64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634"/>
    <w:rsid w:val="000A42B8"/>
    <w:rsid w:val="00152C68"/>
    <w:rsid w:val="0018643E"/>
    <w:rsid w:val="00186BC9"/>
    <w:rsid w:val="00191DBC"/>
    <w:rsid w:val="001B09CD"/>
    <w:rsid w:val="001B15F9"/>
    <w:rsid w:val="001E0135"/>
    <w:rsid w:val="001E0C69"/>
    <w:rsid w:val="00223694"/>
    <w:rsid w:val="00313BE6"/>
    <w:rsid w:val="00371769"/>
    <w:rsid w:val="00391346"/>
    <w:rsid w:val="003C2FB0"/>
    <w:rsid w:val="003C30AE"/>
    <w:rsid w:val="003C38C7"/>
    <w:rsid w:val="003F0044"/>
    <w:rsid w:val="00445D97"/>
    <w:rsid w:val="004554FE"/>
    <w:rsid w:val="00460BD2"/>
    <w:rsid w:val="00477634"/>
    <w:rsid w:val="00491C55"/>
    <w:rsid w:val="004A0CD8"/>
    <w:rsid w:val="004C49C6"/>
    <w:rsid w:val="004D1C69"/>
    <w:rsid w:val="00532F58"/>
    <w:rsid w:val="00563542"/>
    <w:rsid w:val="005862AC"/>
    <w:rsid w:val="005E6FBB"/>
    <w:rsid w:val="006C064F"/>
    <w:rsid w:val="006D67A9"/>
    <w:rsid w:val="00713B97"/>
    <w:rsid w:val="00752099"/>
    <w:rsid w:val="007D08E3"/>
    <w:rsid w:val="007F2BC8"/>
    <w:rsid w:val="007F38EC"/>
    <w:rsid w:val="007F3FAA"/>
    <w:rsid w:val="007F469B"/>
    <w:rsid w:val="008D047B"/>
    <w:rsid w:val="008E09B5"/>
    <w:rsid w:val="009059D2"/>
    <w:rsid w:val="00910410"/>
    <w:rsid w:val="009A497F"/>
    <w:rsid w:val="009D0216"/>
    <w:rsid w:val="009E20B7"/>
    <w:rsid w:val="009F61A8"/>
    <w:rsid w:val="00A35447"/>
    <w:rsid w:val="00A74AF4"/>
    <w:rsid w:val="00B35CBE"/>
    <w:rsid w:val="00B75144"/>
    <w:rsid w:val="00BC4B12"/>
    <w:rsid w:val="00BF2C96"/>
    <w:rsid w:val="00C27954"/>
    <w:rsid w:val="00C80A45"/>
    <w:rsid w:val="00C8377B"/>
    <w:rsid w:val="00CB7281"/>
    <w:rsid w:val="00CF694F"/>
    <w:rsid w:val="00CF7025"/>
    <w:rsid w:val="00D11479"/>
    <w:rsid w:val="00D4312F"/>
    <w:rsid w:val="00D745A8"/>
    <w:rsid w:val="00D75156"/>
    <w:rsid w:val="00DC2BF8"/>
    <w:rsid w:val="00DE201F"/>
    <w:rsid w:val="00DF1563"/>
    <w:rsid w:val="00DF4007"/>
    <w:rsid w:val="00EB7A66"/>
    <w:rsid w:val="00ED391B"/>
    <w:rsid w:val="00ED5198"/>
    <w:rsid w:val="00EE5D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69F6E-4C1C-4F39-981D-5F9A4025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63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634"/>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3C3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8C7"/>
  </w:style>
  <w:style w:type="paragraph" w:styleId="Footer">
    <w:name w:val="footer"/>
    <w:basedOn w:val="Normal"/>
    <w:link w:val="FooterChar"/>
    <w:uiPriority w:val="99"/>
    <w:unhideWhenUsed/>
    <w:rsid w:val="003C3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2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61</cp:revision>
  <dcterms:created xsi:type="dcterms:W3CDTF">2023-08-16T06:09:00Z</dcterms:created>
  <dcterms:modified xsi:type="dcterms:W3CDTF">2023-08-22T09:20:00Z</dcterms:modified>
</cp:coreProperties>
</file>