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68E" w:rsidRDefault="00BC4986" w:rsidP="00BC4986">
      <w:pPr>
        <w:spacing w:line="360" w:lineRule="auto"/>
        <w:jc w:val="both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IN THE LABOUR COURT OF ZIMBABWE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JUDGMENT NO LC/H/</w:t>
      </w:r>
      <w:r w:rsidR="00923654">
        <w:rPr>
          <w:b/>
          <w:sz w:val="28"/>
          <w:szCs w:val="28"/>
        </w:rPr>
        <w:t>40</w:t>
      </w:r>
      <w:r>
        <w:rPr>
          <w:b/>
          <w:sz w:val="28"/>
          <w:szCs w:val="28"/>
        </w:rPr>
        <w:t>/14</w:t>
      </w:r>
    </w:p>
    <w:p w:rsidR="00CC2FE2" w:rsidRDefault="00BC4986" w:rsidP="00BC498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HELD AT HARARE 17</w:t>
      </w:r>
      <w:r w:rsidRPr="00BC4986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JANUARY 2014</w:t>
      </w:r>
      <w:r w:rsidR="00791029">
        <w:rPr>
          <w:b/>
          <w:sz w:val="28"/>
          <w:szCs w:val="28"/>
        </w:rPr>
        <w:t xml:space="preserve">                 </w:t>
      </w:r>
      <w:r w:rsidR="001D47EC">
        <w:rPr>
          <w:b/>
          <w:sz w:val="28"/>
          <w:szCs w:val="28"/>
        </w:rPr>
        <w:t xml:space="preserve">CASE NO </w:t>
      </w:r>
      <w:r w:rsidR="00CC2FE2">
        <w:rPr>
          <w:b/>
          <w:sz w:val="28"/>
          <w:szCs w:val="28"/>
        </w:rPr>
        <w:t>LC/ CON/ H/107/13</w:t>
      </w:r>
    </w:p>
    <w:p w:rsidR="00BC4986" w:rsidRDefault="00791029" w:rsidP="00BC498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AND </w:t>
      </w:r>
      <w:r w:rsidR="00CC2FE2">
        <w:rPr>
          <w:b/>
          <w:sz w:val="28"/>
          <w:szCs w:val="28"/>
        </w:rPr>
        <w:t>31</w:t>
      </w:r>
      <w:r w:rsidR="00CC2FE2" w:rsidRPr="00CC2FE2">
        <w:rPr>
          <w:b/>
          <w:sz w:val="28"/>
          <w:szCs w:val="28"/>
          <w:vertAlign w:val="superscript"/>
        </w:rPr>
        <w:t>st</w:t>
      </w:r>
      <w:r w:rsidR="00CC2FE2">
        <w:rPr>
          <w:b/>
          <w:sz w:val="28"/>
          <w:szCs w:val="28"/>
        </w:rPr>
        <w:t xml:space="preserve"> JANUARY 2014 </w:t>
      </w:r>
    </w:p>
    <w:p w:rsidR="00BC4986" w:rsidRDefault="00BC4986" w:rsidP="00BC498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In the matter between:-</w:t>
      </w:r>
    </w:p>
    <w:p w:rsidR="00BC4986" w:rsidRDefault="00BC4986" w:rsidP="00BC4986">
      <w:pPr>
        <w:spacing w:line="360" w:lineRule="auto"/>
        <w:jc w:val="both"/>
        <w:rPr>
          <w:b/>
          <w:sz w:val="28"/>
          <w:szCs w:val="28"/>
        </w:rPr>
      </w:pPr>
      <w:r w:rsidRPr="00BC4986">
        <w:rPr>
          <w:b/>
          <w:sz w:val="28"/>
          <w:szCs w:val="28"/>
        </w:rPr>
        <w:t>SINCEDISO SIBANDA</w:t>
      </w:r>
      <w:r w:rsidRPr="00BC4986">
        <w:rPr>
          <w:b/>
          <w:sz w:val="28"/>
          <w:szCs w:val="28"/>
        </w:rPr>
        <w:tab/>
      </w:r>
      <w:r w:rsidRPr="00BC4986">
        <w:rPr>
          <w:b/>
          <w:sz w:val="28"/>
          <w:szCs w:val="28"/>
        </w:rPr>
        <w:tab/>
      </w:r>
      <w:r w:rsidRPr="00BC4986">
        <w:rPr>
          <w:b/>
          <w:sz w:val="28"/>
          <w:szCs w:val="28"/>
        </w:rPr>
        <w:tab/>
      </w:r>
      <w:r w:rsidRPr="00BC4986">
        <w:rPr>
          <w:b/>
          <w:sz w:val="28"/>
          <w:szCs w:val="28"/>
        </w:rPr>
        <w:tab/>
      </w:r>
      <w:r w:rsidRPr="00BC4986">
        <w:rPr>
          <w:b/>
          <w:sz w:val="28"/>
          <w:szCs w:val="28"/>
        </w:rPr>
        <w:tab/>
        <w:t>Applicant</w:t>
      </w:r>
    </w:p>
    <w:p w:rsidR="00BC4986" w:rsidRDefault="00BC4986" w:rsidP="00BC498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And </w:t>
      </w:r>
    </w:p>
    <w:p w:rsidR="00BC4986" w:rsidRDefault="00BC4986" w:rsidP="00BC498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QUETECH HOLDINGS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Respondent</w:t>
      </w:r>
    </w:p>
    <w:p w:rsidR="00BC4986" w:rsidRDefault="00BC4986" w:rsidP="00BC498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Before The Honourable L</w:t>
      </w:r>
      <w:r w:rsidR="00C77157">
        <w:rPr>
          <w:sz w:val="28"/>
          <w:szCs w:val="28"/>
        </w:rPr>
        <w:t>.</w:t>
      </w:r>
      <w:r>
        <w:rPr>
          <w:sz w:val="28"/>
          <w:szCs w:val="28"/>
        </w:rPr>
        <w:t>Kudya, Judge</w:t>
      </w:r>
    </w:p>
    <w:p w:rsidR="00BC4986" w:rsidRDefault="00BC4986" w:rsidP="00BC498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For Applicant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T</w:t>
      </w:r>
      <w:r w:rsidR="00C77157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Deme (Legal Practitioner)</w:t>
      </w:r>
    </w:p>
    <w:p w:rsidR="00BC4986" w:rsidRDefault="00C23CD0" w:rsidP="00BC498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For Respondent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E. </w:t>
      </w:r>
      <w:r w:rsidR="00BC4986">
        <w:rPr>
          <w:b/>
          <w:sz w:val="28"/>
          <w:szCs w:val="28"/>
        </w:rPr>
        <w:t>Jera (Legal Practitioner)</w:t>
      </w:r>
    </w:p>
    <w:p w:rsidR="00BC4986" w:rsidRDefault="00BC4986" w:rsidP="00BC4986">
      <w:pPr>
        <w:spacing w:line="360" w:lineRule="auto"/>
        <w:jc w:val="both"/>
        <w:rPr>
          <w:b/>
          <w:sz w:val="28"/>
          <w:szCs w:val="28"/>
        </w:rPr>
      </w:pPr>
    </w:p>
    <w:p w:rsidR="00BC4986" w:rsidRDefault="00BC4986" w:rsidP="00BC498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KUDYA, J:</w:t>
      </w:r>
    </w:p>
    <w:p w:rsidR="00BC4986" w:rsidRDefault="00BC4986" w:rsidP="00BC498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This is an application for condonation of the late noting of an appeal by the Applicant against an arbitral award which was made in f</w:t>
      </w:r>
      <w:r w:rsidR="000D167B">
        <w:rPr>
          <w:sz w:val="28"/>
          <w:szCs w:val="28"/>
        </w:rPr>
        <w:t>avour of the Respondent employer</w:t>
      </w:r>
      <w:r>
        <w:rPr>
          <w:sz w:val="28"/>
          <w:szCs w:val="28"/>
        </w:rPr>
        <w:t xml:space="preserve"> on 26</w:t>
      </w:r>
      <w:r w:rsidRPr="00BC4986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April 2013.</w:t>
      </w:r>
    </w:p>
    <w:p w:rsidR="000D167B" w:rsidRDefault="00BC4986" w:rsidP="00E264D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Facts of the case are that</w:t>
      </w:r>
      <w:r w:rsidR="000D167B">
        <w:rPr>
          <w:sz w:val="28"/>
          <w:szCs w:val="28"/>
        </w:rPr>
        <w:t>,</w:t>
      </w:r>
      <w:r>
        <w:rPr>
          <w:sz w:val="28"/>
          <w:szCs w:val="28"/>
        </w:rPr>
        <w:t xml:space="preserve"> following the </w:t>
      </w:r>
      <w:r w:rsidR="000D167B">
        <w:rPr>
          <w:sz w:val="28"/>
          <w:szCs w:val="28"/>
        </w:rPr>
        <w:t>Applicant’s</w:t>
      </w:r>
      <w:r>
        <w:rPr>
          <w:sz w:val="28"/>
          <w:szCs w:val="28"/>
        </w:rPr>
        <w:t xml:space="preserve"> dismissal by the </w:t>
      </w:r>
      <w:r w:rsidR="000D167B">
        <w:rPr>
          <w:sz w:val="28"/>
          <w:szCs w:val="28"/>
        </w:rPr>
        <w:t>Respondent Company where</w:t>
      </w:r>
      <w:r>
        <w:rPr>
          <w:sz w:val="28"/>
          <w:szCs w:val="28"/>
        </w:rPr>
        <w:t xml:space="preserve"> she had been accused of breaching the </w:t>
      </w:r>
      <w:r w:rsidR="00057E08">
        <w:rPr>
          <w:sz w:val="28"/>
          <w:szCs w:val="28"/>
        </w:rPr>
        <w:t>Respondent’</w:t>
      </w:r>
      <w:r w:rsidR="000D167B">
        <w:rPr>
          <w:sz w:val="28"/>
          <w:szCs w:val="28"/>
        </w:rPr>
        <w:t xml:space="preserve">s </w:t>
      </w:r>
      <w:r>
        <w:rPr>
          <w:sz w:val="28"/>
          <w:szCs w:val="28"/>
        </w:rPr>
        <w:t>Code of Conduct in that</w:t>
      </w:r>
      <w:r w:rsidR="000D167B">
        <w:rPr>
          <w:sz w:val="28"/>
          <w:szCs w:val="28"/>
        </w:rPr>
        <w:t>,</w:t>
      </w:r>
      <w:r>
        <w:rPr>
          <w:sz w:val="28"/>
          <w:szCs w:val="28"/>
        </w:rPr>
        <w:t xml:space="preserve"> she received a </w:t>
      </w:r>
      <w:r w:rsidR="000D167B">
        <w:rPr>
          <w:sz w:val="28"/>
          <w:szCs w:val="28"/>
        </w:rPr>
        <w:t xml:space="preserve">loan </w:t>
      </w:r>
      <w:r>
        <w:rPr>
          <w:sz w:val="28"/>
          <w:szCs w:val="28"/>
        </w:rPr>
        <w:t xml:space="preserve">from one of the </w:t>
      </w:r>
      <w:r w:rsidR="000D167B">
        <w:rPr>
          <w:sz w:val="28"/>
          <w:szCs w:val="28"/>
        </w:rPr>
        <w:t xml:space="preserve"> Respondent’s </w:t>
      </w:r>
      <w:r>
        <w:rPr>
          <w:sz w:val="28"/>
          <w:szCs w:val="28"/>
        </w:rPr>
        <w:t xml:space="preserve">customers in conflict of </w:t>
      </w:r>
      <w:r w:rsidR="000D167B">
        <w:rPr>
          <w:sz w:val="28"/>
          <w:szCs w:val="28"/>
        </w:rPr>
        <w:t xml:space="preserve"> interest </w:t>
      </w:r>
      <w:r>
        <w:rPr>
          <w:sz w:val="28"/>
          <w:szCs w:val="28"/>
        </w:rPr>
        <w:t xml:space="preserve">with her work, the matter found its way to arbitration. </w:t>
      </w:r>
    </w:p>
    <w:p w:rsidR="00057E08" w:rsidRDefault="00BC4986" w:rsidP="00E264D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At arb</w:t>
      </w:r>
      <w:r w:rsidR="00930657">
        <w:rPr>
          <w:sz w:val="28"/>
          <w:szCs w:val="28"/>
        </w:rPr>
        <w:t>itration, the Arbitrator ruled i</w:t>
      </w:r>
      <w:r>
        <w:rPr>
          <w:sz w:val="28"/>
          <w:szCs w:val="28"/>
        </w:rPr>
        <w:t>n the Respondent’s favour.   Aggrieved by the award Applicant was supposed have lodged her appeal 21 days from the date she received the award</w:t>
      </w:r>
      <w:r w:rsidR="00930657">
        <w:rPr>
          <w:sz w:val="28"/>
          <w:szCs w:val="28"/>
        </w:rPr>
        <w:t xml:space="preserve">.  </w:t>
      </w:r>
    </w:p>
    <w:p w:rsidR="00BC4986" w:rsidRDefault="00930657" w:rsidP="00E264D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She however claims that the Unionist whom</w:t>
      </w:r>
      <w:r w:rsidR="00BC4986">
        <w:rPr>
          <w:sz w:val="28"/>
          <w:szCs w:val="28"/>
        </w:rPr>
        <w:t xml:space="preserve"> she engaged did not act </w:t>
      </w:r>
      <w:r w:rsidR="00E264D3">
        <w:rPr>
          <w:sz w:val="28"/>
          <w:szCs w:val="28"/>
        </w:rPr>
        <w:t>timeously</w:t>
      </w:r>
      <w:r w:rsidR="00956853">
        <w:rPr>
          <w:sz w:val="28"/>
          <w:szCs w:val="28"/>
        </w:rPr>
        <w:t>. W</w:t>
      </w:r>
      <w:r w:rsidR="00BC4986">
        <w:rPr>
          <w:sz w:val="28"/>
          <w:szCs w:val="28"/>
        </w:rPr>
        <w:t>hen she discovered</w:t>
      </w:r>
      <w:r w:rsidR="00956853">
        <w:rPr>
          <w:sz w:val="28"/>
          <w:szCs w:val="28"/>
        </w:rPr>
        <w:t xml:space="preserve"> that she was out of time s</w:t>
      </w:r>
      <w:r w:rsidR="00E264D3">
        <w:rPr>
          <w:sz w:val="28"/>
          <w:szCs w:val="28"/>
        </w:rPr>
        <w:t>he decided to make the instant application to have her delay condoned.  She contends that she has</w:t>
      </w:r>
      <w:r w:rsidR="009C6FA1">
        <w:rPr>
          <w:sz w:val="28"/>
          <w:szCs w:val="28"/>
        </w:rPr>
        <w:t xml:space="preserve"> a</w:t>
      </w:r>
      <w:r w:rsidR="00E264D3">
        <w:rPr>
          <w:sz w:val="28"/>
          <w:szCs w:val="28"/>
        </w:rPr>
        <w:t xml:space="preserve"> good case on appeal hence her application should be granted.  </w:t>
      </w:r>
    </w:p>
    <w:p w:rsidR="00E264D3" w:rsidRDefault="00E264D3" w:rsidP="00E264D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The Respondent opposed the application.  It argued that</w:t>
      </w:r>
      <w:r w:rsidR="009C6FA1">
        <w:rPr>
          <w:sz w:val="28"/>
          <w:szCs w:val="28"/>
        </w:rPr>
        <w:t>,</w:t>
      </w:r>
      <w:r w:rsidR="006B36DD">
        <w:rPr>
          <w:sz w:val="28"/>
          <w:szCs w:val="28"/>
        </w:rPr>
        <w:t>Applicant</w:t>
      </w:r>
      <w:r>
        <w:rPr>
          <w:sz w:val="28"/>
          <w:szCs w:val="28"/>
        </w:rPr>
        <w:t xml:space="preserve"> did not exercise due diligence in not trying to prosecute her appeal timeously.  Besides</w:t>
      </w:r>
      <w:r w:rsidR="006B36DD">
        <w:rPr>
          <w:sz w:val="28"/>
          <w:szCs w:val="28"/>
        </w:rPr>
        <w:t>,</w:t>
      </w:r>
      <w:r>
        <w:rPr>
          <w:sz w:val="28"/>
          <w:szCs w:val="28"/>
        </w:rPr>
        <w:t xml:space="preserve"> her appeal prospects are slim and</w:t>
      </w:r>
      <w:r w:rsidR="006B36DD">
        <w:rPr>
          <w:sz w:val="28"/>
          <w:szCs w:val="28"/>
        </w:rPr>
        <w:t xml:space="preserve"> she</w:t>
      </w:r>
      <w:r>
        <w:rPr>
          <w:sz w:val="28"/>
          <w:szCs w:val="28"/>
        </w:rPr>
        <w:t xml:space="preserve"> should accordingly be denied the relief which she is seeking.</w:t>
      </w:r>
    </w:p>
    <w:p w:rsidR="00E264D3" w:rsidRDefault="00E264D3" w:rsidP="00E264D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Two issues presented at the outset before hearing the merits of the application.  The first issue is that</w:t>
      </w:r>
      <w:r w:rsidR="007722A0">
        <w:rPr>
          <w:sz w:val="28"/>
          <w:szCs w:val="28"/>
        </w:rPr>
        <w:t>,</w:t>
      </w:r>
      <w:r>
        <w:rPr>
          <w:sz w:val="28"/>
          <w:szCs w:val="28"/>
        </w:rPr>
        <w:t xml:space="preserve"> when the Applicant </w:t>
      </w:r>
      <w:r w:rsidR="00687789">
        <w:rPr>
          <w:sz w:val="28"/>
          <w:szCs w:val="28"/>
        </w:rPr>
        <w:t>realised that</w:t>
      </w:r>
      <w:r>
        <w:rPr>
          <w:sz w:val="28"/>
          <w:szCs w:val="28"/>
        </w:rPr>
        <w:t>she was out of time she delayed further to seek the condonation hence displaying lack of seriousness to pursue her claim.</w:t>
      </w:r>
    </w:p>
    <w:p w:rsidR="0054387E" w:rsidRDefault="00E264D3" w:rsidP="00E264D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Secondly when the </w:t>
      </w:r>
      <w:r w:rsidR="00703118">
        <w:rPr>
          <w:sz w:val="28"/>
          <w:szCs w:val="28"/>
        </w:rPr>
        <w:t>condo</w:t>
      </w:r>
      <w:r w:rsidR="00687789">
        <w:rPr>
          <w:sz w:val="28"/>
          <w:szCs w:val="28"/>
        </w:rPr>
        <w:t xml:space="preserve">nation </w:t>
      </w:r>
      <w:r w:rsidR="005A5BE3">
        <w:rPr>
          <w:sz w:val="28"/>
          <w:szCs w:val="28"/>
        </w:rPr>
        <w:t>application was made</w:t>
      </w:r>
      <w:r w:rsidR="00703118">
        <w:rPr>
          <w:sz w:val="28"/>
          <w:szCs w:val="28"/>
        </w:rPr>
        <w:t>,</w:t>
      </w:r>
      <w:r w:rsidR="005A5BE3">
        <w:rPr>
          <w:sz w:val="28"/>
          <w:szCs w:val="28"/>
        </w:rPr>
        <w:t xml:space="preserve"> no effort was made by the Applicant’s Legal Practitioner to file Heads of Arg</w:t>
      </w:r>
      <w:r w:rsidR="0054387E">
        <w:rPr>
          <w:sz w:val="28"/>
          <w:szCs w:val="28"/>
        </w:rPr>
        <w:t>ument and no explanation was proffered</w:t>
      </w:r>
      <w:r w:rsidR="005A5BE3">
        <w:rPr>
          <w:sz w:val="28"/>
          <w:szCs w:val="28"/>
        </w:rPr>
        <w:t xml:space="preserve"> for such a failure.  On the basis of the above 2 points</w:t>
      </w:r>
      <w:r w:rsidR="0054387E">
        <w:rPr>
          <w:sz w:val="28"/>
          <w:szCs w:val="28"/>
        </w:rPr>
        <w:t>,</w:t>
      </w:r>
      <w:r w:rsidR="005A5BE3">
        <w:rPr>
          <w:sz w:val="28"/>
          <w:szCs w:val="28"/>
        </w:rPr>
        <w:t xml:space="preserve"> the Respondent moved the Court to dismiss the application.  </w:t>
      </w:r>
    </w:p>
    <w:p w:rsidR="00E264D3" w:rsidRDefault="0054387E" w:rsidP="00E264D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Respondent relied heavily</w:t>
      </w:r>
      <w:r w:rsidR="005A5BE3">
        <w:rPr>
          <w:sz w:val="28"/>
          <w:szCs w:val="28"/>
        </w:rPr>
        <w:t xml:space="preserve"> on the case</w:t>
      </w:r>
      <w:r>
        <w:rPr>
          <w:sz w:val="28"/>
          <w:szCs w:val="28"/>
        </w:rPr>
        <w:t>s</w:t>
      </w:r>
      <w:r w:rsidR="005A5BE3">
        <w:rPr>
          <w:sz w:val="28"/>
          <w:szCs w:val="28"/>
        </w:rPr>
        <w:t xml:space="preserve"> of </w:t>
      </w:r>
      <w:r>
        <w:rPr>
          <w:b/>
          <w:sz w:val="28"/>
          <w:szCs w:val="28"/>
        </w:rPr>
        <w:t>Musiyari</w:t>
      </w:r>
      <w:r w:rsidR="007467B2">
        <w:rPr>
          <w:b/>
          <w:sz w:val="28"/>
          <w:szCs w:val="28"/>
        </w:rPr>
        <w:t>ra v Rufaro Mark</w:t>
      </w:r>
      <w:r w:rsidR="005A5BE3">
        <w:rPr>
          <w:b/>
          <w:sz w:val="28"/>
          <w:szCs w:val="28"/>
        </w:rPr>
        <w:t xml:space="preserve">eting </w:t>
      </w:r>
      <w:r w:rsidR="005A5BE3" w:rsidRPr="0054387E">
        <w:rPr>
          <w:b/>
          <w:sz w:val="28"/>
          <w:szCs w:val="28"/>
        </w:rPr>
        <w:t xml:space="preserve">SC 96/05 </w:t>
      </w:r>
      <w:r w:rsidR="005A5BE3">
        <w:rPr>
          <w:b/>
          <w:sz w:val="28"/>
          <w:szCs w:val="28"/>
        </w:rPr>
        <w:t xml:space="preserve">and Ganda v First Mutual Life Assurance Society </w:t>
      </w:r>
      <w:r w:rsidR="005A5BE3" w:rsidRPr="000F7ADB">
        <w:rPr>
          <w:b/>
          <w:sz w:val="28"/>
          <w:szCs w:val="28"/>
        </w:rPr>
        <w:t>SC/01/05</w:t>
      </w:r>
      <w:r w:rsidR="000F7ADB">
        <w:rPr>
          <w:sz w:val="28"/>
          <w:szCs w:val="28"/>
        </w:rPr>
        <w:t>.  The basic principle</w:t>
      </w:r>
      <w:r w:rsidR="005A5BE3">
        <w:rPr>
          <w:sz w:val="28"/>
          <w:szCs w:val="28"/>
        </w:rPr>
        <w:t xml:space="preserve"> in the 2 cases</w:t>
      </w:r>
      <w:r w:rsidR="00DF6D85">
        <w:rPr>
          <w:sz w:val="28"/>
          <w:szCs w:val="28"/>
        </w:rPr>
        <w:t xml:space="preserve"> is</w:t>
      </w:r>
      <w:r w:rsidR="005A5BE3">
        <w:rPr>
          <w:sz w:val="28"/>
          <w:szCs w:val="28"/>
        </w:rPr>
        <w:t xml:space="preserve"> to the effect that</w:t>
      </w:r>
      <w:r w:rsidR="00DF6D85">
        <w:rPr>
          <w:sz w:val="28"/>
          <w:szCs w:val="28"/>
        </w:rPr>
        <w:t>,</w:t>
      </w:r>
      <w:r w:rsidR="005A5BE3">
        <w:rPr>
          <w:sz w:val="28"/>
          <w:szCs w:val="28"/>
        </w:rPr>
        <w:t xml:space="preserve"> it is not enough for one seeking condonation to simply explain the delay of the failure to observe the rules in the mai</w:t>
      </w:r>
      <w:r w:rsidR="00C375D6">
        <w:rPr>
          <w:sz w:val="28"/>
          <w:szCs w:val="28"/>
        </w:rPr>
        <w:t>n appeal but need to do that also</w:t>
      </w:r>
      <w:r w:rsidR="005A5BE3">
        <w:rPr>
          <w:sz w:val="28"/>
          <w:szCs w:val="28"/>
        </w:rPr>
        <w:t xml:space="preserve"> with the delay </w:t>
      </w:r>
      <w:r w:rsidR="005A5BE3">
        <w:rPr>
          <w:sz w:val="28"/>
          <w:szCs w:val="28"/>
        </w:rPr>
        <w:lastRenderedPageBreak/>
        <w:t>in the seeking of the condonation.  Further to that</w:t>
      </w:r>
      <w:r w:rsidR="00057E08">
        <w:rPr>
          <w:sz w:val="28"/>
          <w:szCs w:val="28"/>
        </w:rPr>
        <w:t>,</w:t>
      </w:r>
      <w:r w:rsidR="00C375D6">
        <w:rPr>
          <w:sz w:val="28"/>
          <w:szCs w:val="28"/>
        </w:rPr>
        <w:t xml:space="preserve"> repeated breach of the rules in</w:t>
      </w:r>
      <w:r w:rsidR="005A5BE3">
        <w:rPr>
          <w:sz w:val="28"/>
          <w:szCs w:val="28"/>
        </w:rPr>
        <w:t xml:space="preserve"> such a case would d</w:t>
      </w:r>
      <w:r w:rsidR="00C375D6">
        <w:rPr>
          <w:sz w:val="28"/>
          <w:szCs w:val="28"/>
        </w:rPr>
        <w:t xml:space="preserve">isentitle </w:t>
      </w:r>
      <w:r w:rsidR="005A5BE3">
        <w:rPr>
          <w:sz w:val="28"/>
          <w:szCs w:val="28"/>
        </w:rPr>
        <w:t>one to relief.</w:t>
      </w:r>
    </w:p>
    <w:p w:rsidR="005A5BE3" w:rsidRDefault="00F00E74" w:rsidP="00E264D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Applying the</w:t>
      </w:r>
      <w:r w:rsidR="005A5BE3">
        <w:rPr>
          <w:sz w:val="28"/>
          <w:szCs w:val="28"/>
        </w:rPr>
        <w:t xml:space="preserve"> above </w:t>
      </w:r>
      <w:r>
        <w:rPr>
          <w:sz w:val="28"/>
          <w:szCs w:val="28"/>
        </w:rPr>
        <w:t>precept</w:t>
      </w:r>
      <w:r w:rsidR="005A5BE3">
        <w:rPr>
          <w:sz w:val="28"/>
          <w:szCs w:val="28"/>
        </w:rPr>
        <w:t xml:space="preserve"> it</w:t>
      </w:r>
      <w:r>
        <w:rPr>
          <w:sz w:val="28"/>
          <w:szCs w:val="28"/>
        </w:rPr>
        <w:t xml:space="preserve"> is clear that</w:t>
      </w:r>
      <w:r w:rsidR="006B3B3A">
        <w:rPr>
          <w:sz w:val="28"/>
          <w:szCs w:val="28"/>
        </w:rPr>
        <w:t>,</w:t>
      </w:r>
      <w:r>
        <w:rPr>
          <w:sz w:val="28"/>
          <w:szCs w:val="28"/>
        </w:rPr>
        <w:t xml:space="preserve"> Applicant erred i</w:t>
      </w:r>
      <w:r w:rsidR="005A5BE3">
        <w:rPr>
          <w:sz w:val="28"/>
          <w:szCs w:val="28"/>
        </w:rPr>
        <w:t>n more than one respect</w:t>
      </w:r>
      <w:r>
        <w:rPr>
          <w:sz w:val="28"/>
          <w:szCs w:val="28"/>
        </w:rPr>
        <w:t xml:space="preserve">s.Firstly </w:t>
      </w:r>
      <w:r w:rsidR="005A5BE3">
        <w:rPr>
          <w:sz w:val="28"/>
          <w:szCs w:val="28"/>
        </w:rPr>
        <w:t xml:space="preserve">she delayed to lodge the appeal and when </w:t>
      </w:r>
      <w:r>
        <w:rPr>
          <w:sz w:val="28"/>
          <w:szCs w:val="28"/>
        </w:rPr>
        <w:t xml:space="preserve">she </w:t>
      </w:r>
      <w:r w:rsidR="005A5BE3">
        <w:rPr>
          <w:sz w:val="28"/>
          <w:szCs w:val="28"/>
        </w:rPr>
        <w:t xml:space="preserve">decided to seek condonation she delayed further and did not explain that </w:t>
      </w:r>
      <w:r>
        <w:rPr>
          <w:sz w:val="28"/>
          <w:szCs w:val="28"/>
        </w:rPr>
        <w:t>delay</w:t>
      </w:r>
      <w:r w:rsidR="005A5BE3">
        <w:rPr>
          <w:sz w:val="28"/>
          <w:szCs w:val="28"/>
        </w:rPr>
        <w:t>.  Over and above that</w:t>
      </w:r>
      <w:r>
        <w:rPr>
          <w:sz w:val="28"/>
          <w:szCs w:val="28"/>
        </w:rPr>
        <w:t>,</w:t>
      </w:r>
      <w:r w:rsidR="005A5BE3">
        <w:rPr>
          <w:sz w:val="28"/>
          <w:szCs w:val="28"/>
        </w:rPr>
        <w:t xml:space="preserve"> she did not file Heads of Argument as required by the rules of Court.  No explanation for noncompliance in that respect again was given.  In </w:t>
      </w:r>
      <w:r>
        <w:rPr>
          <w:sz w:val="28"/>
          <w:szCs w:val="28"/>
        </w:rPr>
        <w:t>a nutshell,</w:t>
      </w:r>
      <w:r w:rsidR="007467B2">
        <w:rPr>
          <w:sz w:val="28"/>
          <w:szCs w:val="28"/>
        </w:rPr>
        <w:t xml:space="preserve"> it is apparent </w:t>
      </w:r>
      <w:r>
        <w:rPr>
          <w:sz w:val="28"/>
          <w:szCs w:val="28"/>
        </w:rPr>
        <w:t>that, there</w:t>
      </w:r>
      <w:r w:rsidR="007467B2">
        <w:rPr>
          <w:sz w:val="28"/>
          <w:szCs w:val="28"/>
        </w:rPr>
        <w:t xml:space="preserve"> has not been any diligence on the Applicant</w:t>
      </w:r>
      <w:r>
        <w:rPr>
          <w:sz w:val="28"/>
          <w:szCs w:val="28"/>
        </w:rPr>
        <w:t>’s</w:t>
      </w:r>
      <w:r w:rsidR="007467B2">
        <w:rPr>
          <w:sz w:val="28"/>
          <w:szCs w:val="28"/>
        </w:rPr>
        <w:t xml:space="preserve"> prosecution of her matter.</w:t>
      </w:r>
    </w:p>
    <w:p w:rsidR="007467B2" w:rsidRDefault="007467B2" w:rsidP="00E264D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The c</w:t>
      </w:r>
      <w:r w:rsidR="00F00E74">
        <w:rPr>
          <w:sz w:val="28"/>
          <w:szCs w:val="28"/>
        </w:rPr>
        <w:t xml:space="preserve">ontinued flouting of </w:t>
      </w:r>
      <w:r>
        <w:rPr>
          <w:sz w:val="28"/>
          <w:szCs w:val="28"/>
        </w:rPr>
        <w:t xml:space="preserve">the rules without adequate explanation </w:t>
      </w:r>
      <w:r w:rsidR="00F00E74">
        <w:rPr>
          <w:sz w:val="28"/>
          <w:szCs w:val="28"/>
        </w:rPr>
        <w:t>militates</w:t>
      </w:r>
      <w:r>
        <w:rPr>
          <w:sz w:val="28"/>
          <w:szCs w:val="28"/>
        </w:rPr>
        <w:t xml:space="preserve"> agai</w:t>
      </w:r>
      <w:r w:rsidR="00F00E74">
        <w:rPr>
          <w:sz w:val="28"/>
          <w:szCs w:val="28"/>
        </w:rPr>
        <w:t xml:space="preserve">nst her grant of the relief which she is </w:t>
      </w:r>
      <w:r>
        <w:rPr>
          <w:sz w:val="28"/>
          <w:szCs w:val="28"/>
        </w:rPr>
        <w:t>seeking</w:t>
      </w:r>
      <w:r w:rsidR="00F00E74">
        <w:rPr>
          <w:sz w:val="28"/>
          <w:szCs w:val="28"/>
        </w:rPr>
        <w:t>. It thus becomes unnecessary to get in</w:t>
      </w:r>
      <w:r>
        <w:rPr>
          <w:sz w:val="28"/>
          <w:szCs w:val="28"/>
        </w:rPr>
        <w:t>to the merits of the application itself as it</w:t>
      </w:r>
      <w:r w:rsidR="00F00E74">
        <w:rPr>
          <w:sz w:val="28"/>
          <w:szCs w:val="28"/>
        </w:rPr>
        <w:t xml:space="preserve"> has been demonstrated that </w:t>
      </w:r>
      <w:r>
        <w:rPr>
          <w:sz w:val="28"/>
          <w:szCs w:val="28"/>
        </w:rPr>
        <w:t>is not properly before the Court.</w:t>
      </w:r>
    </w:p>
    <w:p w:rsidR="007467B2" w:rsidRDefault="007467B2" w:rsidP="007467B2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IT IS ORDERED THAT</w:t>
      </w:r>
    </w:p>
    <w:p w:rsidR="007467B2" w:rsidRDefault="007467B2" w:rsidP="007467B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Application for condonation of the late noting of an appeal being improperly before the Court for noncompliance with the rules of Court it be and is hereby dismissed.</w:t>
      </w:r>
    </w:p>
    <w:p w:rsidR="007467B2" w:rsidRDefault="007467B2" w:rsidP="007467B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Each party to bear</w:t>
      </w:r>
      <w:r w:rsidR="002E74A2">
        <w:rPr>
          <w:sz w:val="28"/>
          <w:szCs w:val="28"/>
        </w:rPr>
        <w:t xml:space="preserve"> its</w:t>
      </w:r>
      <w:r>
        <w:rPr>
          <w:sz w:val="28"/>
          <w:szCs w:val="28"/>
        </w:rPr>
        <w:t xml:space="preserve"> own costs.</w:t>
      </w:r>
    </w:p>
    <w:p w:rsidR="008E1515" w:rsidRDefault="008E1515" w:rsidP="007467B2">
      <w:pPr>
        <w:spacing w:line="360" w:lineRule="auto"/>
        <w:jc w:val="both"/>
        <w:rPr>
          <w:sz w:val="28"/>
          <w:szCs w:val="28"/>
        </w:rPr>
      </w:pPr>
    </w:p>
    <w:p w:rsidR="008E1515" w:rsidRPr="008E1515" w:rsidRDefault="008E1515" w:rsidP="008E1515">
      <w:pPr>
        <w:spacing w:after="0" w:line="360" w:lineRule="auto"/>
        <w:jc w:val="both"/>
        <w:rPr>
          <w:b/>
          <w:i/>
          <w:sz w:val="28"/>
          <w:szCs w:val="28"/>
        </w:rPr>
      </w:pPr>
      <w:r w:rsidRPr="008E1515">
        <w:rPr>
          <w:b/>
          <w:i/>
          <w:sz w:val="28"/>
          <w:szCs w:val="28"/>
        </w:rPr>
        <w:t>Chibune&amp; Associates, Applicant’s Legal Practitioners</w:t>
      </w:r>
    </w:p>
    <w:p w:rsidR="008E1515" w:rsidRPr="008E1515" w:rsidRDefault="008E1515" w:rsidP="008E1515">
      <w:pPr>
        <w:spacing w:after="0" w:line="360" w:lineRule="auto"/>
        <w:jc w:val="both"/>
        <w:rPr>
          <w:b/>
          <w:i/>
          <w:sz w:val="28"/>
          <w:szCs w:val="28"/>
        </w:rPr>
      </w:pPr>
      <w:r w:rsidRPr="008E1515">
        <w:rPr>
          <w:b/>
          <w:i/>
          <w:sz w:val="28"/>
          <w:szCs w:val="28"/>
        </w:rPr>
        <w:t>Jera&amp;Moyo&amp; Partners, Respondent’s Legal Practitioners</w:t>
      </w:r>
    </w:p>
    <w:p w:rsidR="008E1515" w:rsidRPr="008E1515" w:rsidRDefault="008E1515" w:rsidP="007467B2">
      <w:pPr>
        <w:spacing w:line="360" w:lineRule="auto"/>
        <w:jc w:val="both"/>
        <w:rPr>
          <w:i/>
          <w:sz w:val="28"/>
          <w:szCs w:val="28"/>
        </w:rPr>
      </w:pPr>
    </w:p>
    <w:p w:rsidR="00E264D3" w:rsidRPr="00BC4986" w:rsidRDefault="00E264D3" w:rsidP="00BC4986">
      <w:pPr>
        <w:spacing w:line="360" w:lineRule="auto"/>
        <w:jc w:val="both"/>
        <w:rPr>
          <w:sz w:val="28"/>
          <w:szCs w:val="28"/>
        </w:rPr>
      </w:pPr>
    </w:p>
    <w:sectPr w:rsidR="00E264D3" w:rsidRPr="00BC4986" w:rsidSect="00E264D3">
      <w:headerReference w:type="default" r:id="rId6"/>
      <w:footerReference w:type="default" r:id="rId7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4EF3" w:rsidRDefault="00DA4EF3" w:rsidP="00BC4986">
      <w:pPr>
        <w:spacing w:after="0" w:line="240" w:lineRule="auto"/>
      </w:pPr>
      <w:r>
        <w:separator/>
      </w:r>
    </w:p>
  </w:endnote>
  <w:endnote w:type="continuationSeparator" w:id="1">
    <w:p w:rsidR="00DA4EF3" w:rsidRDefault="00DA4EF3" w:rsidP="00BC4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2698647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A5BE3" w:rsidRDefault="00100AF4">
        <w:pPr>
          <w:pStyle w:val="Footer"/>
          <w:jc w:val="right"/>
        </w:pPr>
        <w:r>
          <w:fldChar w:fldCharType="begin"/>
        </w:r>
        <w:r w:rsidR="005A5BE3">
          <w:instrText xml:space="preserve"> PAGE   \* MERGEFORMAT </w:instrText>
        </w:r>
        <w:r>
          <w:fldChar w:fldCharType="separate"/>
        </w:r>
        <w:r w:rsidR="0079102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A5BE3" w:rsidRDefault="005A5BE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4EF3" w:rsidRDefault="00DA4EF3" w:rsidP="00BC4986">
      <w:pPr>
        <w:spacing w:after="0" w:line="240" w:lineRule="auto"/>
      </w:pPr>
      <w:r>
        <w:separator/>
      </w:r>
    </w:p>
  </w:footnote>
  <w:footnote w:type="continuationSeparator" w:id="1">
    <w:p w:rsidR="00DA4EF3" w:rsidRDefault="00DA4EF3" w:rsidP="00BC49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BE3" w:rsidRDefault="005A5BE3" w:rsidP="00E264D3">
    <w:pPr>
      <w:spacing w:line="360" w:lineRule="auto"/>
      <w:ind w:left="4320" w:firstLine="720"/>
      <w:jc w:val="both"/>
      <w:rPr>
        <w:b/>
        <w:sz w:val="28"/>
        <w:szCs w:val="28"/>
      </w:rPr>
    </w:pPr>
    <w:r>
      <w:rPr>
        <w:b/>
        <w:sz w:val="28"/>
        <w:szCs w:val="28"/>
      </w:rPr>
      <w:t>JUDGMENT NO LC/H/</w:t>
    </w:r>
    <w:r w:rsidR="00923654">
      <w:rPr>
        <w:b/>
        <w:sz w:val="28"/>
        <w:szCs w:val="28"/>
      </w:rPr>
      <w:t>40</w:t>
    </w:r>
    <w:r>
      <w:rPr>
        <w:b/>
        <w:sz w:val="28"/>
        <w:szCs w:val="28"/>
      </w:rPr>
      <w:t>/14</w:t>
    </w:r>
  </w:p>
  <w:p w:rsidR="005A5BE3" w:rsidRDefault="005A5BE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4986"/>
    <w:rsid w:val="00057E08"/>
    <w:rsid w:val="000D167B"/>
    <w:rsid w:val="000F7ADB"/>
    <w:rsid w:val="00100AF4"/>
    <w:rsid w:val="001D47EC"/>
    <w:rsid w:val="002E74A2"/>
    <w:rsid w:val="004828DA"/>
    <w:rsid w:val="004F285D"/>
    <w:rsid w:val="00521E89"/>
    <w:rsid w:val="0054387E"/>
    <w:rsid w:val="005A5BE3"/>
    <w:rsid w:val="0063168E"/>
    <w:rsid w:val="00687789"/>
    <w:rsid w:val="006B36DD"/>
    <w:rsid w:val="006B3B3A"/>
    <w:rsid w:val="00703118"/>
    <w:rsid w:val="007467B2"/>
    <w:rsid w:val="007722A0"/>
    <w:rsid w:val="00791029"/>
    <w:rsid w:val="008A55A1"/>
    <w:rsid w:val="008E1515"/>
    <w:rsid w:val="00923654"/>
    <w:rsid w:val="00930657"/>
    <w:rsid w:val="00956853"/>
    <w:rsid w:val="009C10DB"/>
    <w:rsid w:val="009C6FA1"/>
    <w:rsid w:val="00B32350"/>
    <w:rsid w:val="00BC4986"/>
    <w:rsid w:val="00C23CD0"/>
    <w:rsid w:val="00C375D6"/>
    <w:rsid w:val="00C77157"/>
    <w:rsid w:val="00CC2FE2"/>
    <w:rsid w:val="00DA4EF3"/>
    <w:rsid w:val="00DF6D85"/>
    <w:rsid w:val="00E264D3"/>
    <w:rsid w:val="00E83BFB"/>
    <w:rsid w:val="00F00E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A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49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4986"/>
  </w:style>
  <w:style w:type="paragraph" w:styleId="Footer">
    <w:name w:val="footer"/>
    <w:basedOn w:val="Normal"/>
    <w:link w:val="FooterChar"/>
    <w:uiPriority w:val="99"/>
    <w:unhideWhenUsed/>
    <w:rsid w:val="00BC49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49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49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4986"/>
  </w:style>
  <w:style w:type="paragraph" w:styleId="Footer">
    <w:name w:val="footer"/>
    <w:basedOn w:val="Normal"/>
    <w:link w:val="FooterChar"/>
    <w:uiPriority w:val="99"/>
    <w:unhideWhenUsed/>
    <w:rsid w:val="00BC49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49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Labour Court</dc:creator>
  <cp:lastModifiedBy>T. DOBA</cp:lastModifiedBy>
  <cp:revision>2</cp:revision>
  <cp:lastPrinted>2014-01-24T08:19:00Z</cp:lastPrinted>
  <dcterms:created xsi:type="dcterms:W3CDTF">2014-04-30T08:06:00Z</dcterms:created>
  <dcterms:modified xsi:type="dcterms:W3CDTF">2014-04-30T08:06:00Z</dcterms:modified>
</cp:coreProperties>
</file>