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7B01" w14:textId="77777777" w:rsidR="00C51FFD" w:rsidRDefault="004D5011">
      <w:pPr>
        <w:spacing w:before="37" w:line="388" w:lineRule="auto"/>
        <w:ind w:left="760"/>
        <w:rPr>
          <w:b/>
          <w:sz w:val="24"/>
        </w:rPr>
      </w:pPr>
      <w:r>
        <w:rPr>
          <w:b/>
          <w:sz w:val="24"/>
        </w:rPr>
        <w:t>IN</w:t>
      </w:r>
      <w:r>
        <w:rPr>
          <w:b/>
          <w:spacing w:val="-8"/>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2"/>
          <w:sz w:val="24"/>
        </w:rPr>
        <w:t xml:space="preserve"> </w:t>
      </w:r>
      <w:r>
        <w:rPr>
          <w:b/>
          <w:sz w:val="24"/>
        </w:rPr>
        <w:t>OF</w:t>
      </w:r>
      <w:r>
        <w:rPr>
          <w:b/>
          <w:spacing w:val="-9"/>
          <w:sz w:val="24"/>
        </w:rPr>
        <w:t xml:space="preserve"> </w:t>
      </w:r>
      <w:r>
        <w:rPr>
          <w:b/>
          <w:sz w:val="24"/>
        </w:rPr>
        <w:t>ZIMBABWE HELD AT HARARE 5 MARCH 2024</w:t>
      </w:r>
    </w:p>
    <w:p w14:paraId="53678E9C" w14:textId="77777777" w:rsidR="00C51FFD" w:rsidRDefault="004D5011">
      <w:pPr>
        <w:spacing w:before="4"/>
        <w:ind w:left="760"/>
        <w:rPr>
          <w:b/>
          <w:sz w:val="24"/>
        </w:rPr>
      </w:pPr>
      <w:r>
        <w:rPr>
          <w:b/>
          <w:sz w:val="24"/>
        </w:rPr>
        <w:t>IN</w:t>
      </w:r>
      <w:r>
        <w:rPr>
          <w:b/>
          <w:spacing w:val="-6"/>
          <w:sz w:val="24"/>
        </w:rPr>
        <w:t xml:space="preserve"> </w:t>
      </w:r>
      <w:r>
        <w:rPr>
          <w:b/>
          <w:sz w:val="24"/>
        </w:rPr>
        <w:t>THE</w:t>
      </w:r>
      <w:r>
        <w:rPr>
          <w:b/>
          <w:spacing w:val="-8"/>
          <w:sz w:val="24"/>
        </w:rPr>
        <w:t xml:space="preserve"> </w:t>
      </w:r>
      <w:r>
        <w:rPr>
          <w:b/>
          <w:sz w:val="24"/>
        </w:rPr>
        <w:t>MATTER</w:t>
      </w:r>
      <w:r>
        <w:rPr>
          <w:b/>
          <w:spacing w:val="-6"/>
          <w:sz w:val="24"/>
        </w:rPr>
        <w:t xml:space="preserve"> </w:t>
      </w:r>
      <w:proofErr w:type="gramStart"/>
      <w:r>
        <w:rPr>
          <w:b/>
          <w:spacing w:val="-2"/>
          <w:sz w:val="24"/>
        </w:rPr>
        <w:t>BETWEEN:-</w:t>
      </w:r>
      <w:proofErr w:type="gramEnd"/>
    </w:p>
    <w:p w14:paraId="46D6C7D2" w14:textId="77777777" w:rsidR="00C51FFD" w:rsidRDefault="004D5011">
      <w:pPr>
        <w:spacing w:before="37" w:line="388" w:lineRule="auto"/>
        <w:ind w:left="760" w:right="181"/>
        <w:rPr>
          <w:b/>
          <w:sz w:val="24"/>
        </w:rPr>
      </w:pPr>
      <w:r>
        <w:br w:type="column"/>
      </w:r>
      <w:r>
        <w:rPr>
          <w:b/>
          <w:sz w:val="24"/>
        </w:rPr>
        <w:t>JUDGMENT</w:t>
      </w:r>
      <w:r>
        <w:rPr>
          <w:b/>
          <w:spacing w:val="-14"/>
          <w:sz w:val="24"/>
        </w:rPr>
        <w:t xml:space="preserve"> </w:t>
      </w:r>
      <w:r>
        <w:rPr>
          <w:b/>
          <w:sz w:val="24"/>
        </w:rPr>
        <w:t>NO.</w:t>
      </w:r>
      <w:r>
        <w:rPr>
          <w:b/>
          <w:spacing w:val="-14"/>
          <w:sz w:val="24"/>
        </w:rPr>
        <w:t xml:space="preserve"> </w:t>
      </w:r>
      <w:r>
        <w:rPr>
          <w:b/>
          <w:sz w:val="24"/>
        </w:rPr>
        <w:t>LC/H/89/24 CASE NO. LC/H/43/24</w:t>
      </w:r>
    </w:p>
    <w:p w14:paraId="38BC9244" w14:textId="77777777" w:rsidR="00C51FFD" w:rsidRDefault="00C51FFD">
      <w:pPr>
        <w:spacing w:line="388" w:lineRule="auto"/>
        <w:rPr>
          <w:sz w:val="24"/>
        </w:rPr>
        <w:sectPr w:rsidR="00C51FFD">
          <w:footerReference w:type="default" r:id="rId7"/>
          <w:type w:val="continuous"/>
          <w:pgSz w:w="12240" w:h="15840"/>
          <w:pgMar w:top="1400" w:right="1320" w:bottom="1200" w:left="680" w:header="0" w:footer="1015" w:gutter="0"/>
          <w:pgNumType w:start="1"/>
          <w:cols w:num="2" w:space="720" w:equalWidth="0">
            <w:col w:w="4616" w:space="1864"/>
            <w:col w:w="3760"/>
          </w:cols>
        </w:sectPr>
      </w:pPr>
    </w:p>
    <w:p w14:paraId="3543FF6A" w14:textId="77777777" w:rsidR="00C51FFD" w:rsidRDefault="00C51FFD">
      <w:pPr>
        <w:pStyle w:val="BodyText"/>
        <w:rPr>
          <w:b/>
        </w:rPr>
      </w:pPr>
    </w:p>
    <w:p w14:paraId="0CAA4EA4" w14:textId="77777777" w:rsidR="00C51FFD" w:rsidRDefault="00C51FFD">
      <w:pPr>
        <w:pStyle w:val="BodyText"/>
        <w:spacing w:before="73"/>
        <w:rPr>
          <w:b/>
        </w:rPr>
      </w:pPr>
    </w:p>
    <w:p w14:paraId="7C97A7D7" w14:textId="77777777" w:rsidR="00C51FFD" w:rsidRDefault="004D5011">
      <w:pPr>
        <w:tabs>
          <w:tab w:val="left" w:pos="7241"/>
        </w:tabs>
        <w:spacing w:before="1"/>
        <w:ind w:left="760"/>
        <w:rPr>
          <w:b/>
          <w:sz w:val="24"/>
        </w:rPr>
      </w:pPr>
      <w:r>
        <w:rPr>
          <w:b/>
          <w:spacing w:val="-2"/>
          <w:sz w:val="24"/>
        </w:rPr>
        <w:t>SIMUKAYI</w:t>
      </w:r>
      <w:r>
        <w:rPr>
          <w:b/>
          <w:spacing w:val="-3"/>
          <w:sz w:val="24"/>
        </w:rPr>
        <w:t xml:space="preserve"> </w:t>
      </w:r>
      <w:r>
        <w:rPr>
          <w:b/>
          <w:spacing w:val="-2"/>
          <w:sz w:val="24"/>
        </w:rPr>
        <w:t>NYASHA</w:t>
      </w:r>
      <w:r>
        <w:rPr>
          <w:b/>
          <w:sz w:val="24"/>
        </w:rPr>
        <w:tab/>
      </w:r>
      <w:r>
        <w:rPr>
          <w:b/>
          <w:spacing w:val="-2"/>
          <w:sz w:val="24"/>
        </w:rPr>
        <w:t>APPELLANT</w:t>
      </w:r>
    </w:p>
    <w:p w14:paraId="610EE122" w14:textId="77777777" w:rsidR="00C51FFD" w:rsidRDefault="004D5011">
      <w:pPr>
        <w:spacing w:before="182"/>
        <w:ind w:left="760"/>
        <w:rPr>
          <w:b/>
          <w:sz w:val="24"/>
        </w:rPr>
      </w:pPr>
      <w:r>
        <w:rPr>
          <w:b/>
          <w:spacing w:val="-5"/>
          <w:sz w:val="24"/>
        </w:rPr>
        <w:t>AND</w:t>
      </w:r>
    </w:p>
    <w:p w14:paraId="12DFC346" w14:textId="77777777" w:rsidR="00C51FFD" w:rsidRDefault="004D5011">
      <w:pPr>
        <w:spacing w:before="182"/>
        <w:ind w:left="760"/>
        <w:rPr>
          <w:b/>
          <w:sz w:val="24"/>
        </w:rPr>
      </w:pPr>
      <w:r>
        <w:rPr>
          <w:b/>
          <w:sz w:val="24"/>
        </w:rPr>
        <w:t>PARKS</w:t>
      </w:r>
      <w:r>
        <w:rPr>
          <w:b/>
          <w:spacing w:val="-9"/>
          <w:sz w:val="24"/>
        </w:rPr>
        <w:t xml:space="preserve"> </w:t>
      </w:r>
      <w:r>
        <w:rPr>
          <w:b/>
          <w:sz w:val="24"/>
        </w:rPr>
        <w:t>AND</w:t>
      </w:r>
      <w:r>
        <w:rPr>
          <w:b/>
          <w:spacing w:val="-8"/>
          <w:sz w:val="24"/>
        </w:rPr>
        <w:t xml:space="preserve"> </w:t>
      </w:r>
      <w:r>
        <w:rPr>
          <w:b/>
          <w:sz w:val="24"/>
        </w:rPr>
        <w:t>WILDLIFE</w:t>
      </w:r>
      <w:r>
        <w:rPr>
          <w:b/>
          <w:spacing w:val="-9"/>
          <w:sz w:val="24"/>
        </w:rPr>
        <w:t xml:space="preserve"> </w:t>
      </w:r>
      <w:r>
        <w:rPr>
          <w:b/>
          <w:sz w:val="24"/>
        </w:rPr>
        <w:t>MANAGEMENT</w:t>
      </w:r>
      <w:r>
        <w:rPr>
          <w:b/>
          <w:spacing w:val="-9"/>
          <w:sz w:val="24"/>
        </w:rPr>
        <w:t xml:space="preserve"> </w:t>
      </w:r>
      <w:r>
        <w:rPr>
          <w:b/>
          <w:spacing w:val="-2"/>
          <w:sz w:val="24"/>
        </w:rPr>
        <w:t>AUTHORITY</w:t>
      </w:r>
    </w:p>
    <w:p w14:paraId="2D5319D1" w14:textId="77777777" w:rsidR="00C51FFD" w:rsidRDefault="004D5011">
      <w:pPr>
        <w:tabs>
          <w:tab w:val="left" w:pos="7241"/>
        </w:tabs>
        <w:spacing w:before="185"/>
        <w:ind w:left="760"/>
        <w:rPr>
          <w:b/>
          <w:sz w:val="24"/>
        </w:rPr>
      </w:pPr>
      <w:r>
        <w:rPr>
          <w:b/>
          <w:sz w:val="24"/>
        </w:rPr>
        <w:t>OF</w:t>
      </w:r>
      <w:r>
        <w:rPr>
          <w:b/>
          <w:spacing w:val="-2"/>
          <w:sz w:val="24"/>
        </w:rPr>
        <w:t xml:space="preserve"> ZIMBABWE</w:t>
      </w:r>
      <w:r>
        <w:rPr>
          <w:b/>
          <w:sz w:val="24"/>
        </w:rPr>
        <w:tab/>
      </w:r>
      <w:r>
        <w:rPr>
          <w:b/>
          <w:spacing w:val="-2"/>
          <w:sz w:val="24"/>
        </w:rPr>
        <w:t>RESPONDENT</w:t>
      </w:r>
    </w:p>
    <w:p w14:paraId="6812220B" w14:textId="77777777" w:rsidR="00C51FFD" w:rsidRDefault="00C51FFD">
      <w:pPr>
        <w:pStyle w:val="BodyText"/>
        <w:rPr>
          <w:b/>
        </w:rPr>
      </w:pPr>
    </w:p>
    <w:p w14:paraId="1AB0E5E7" w14:textId="77777777" w:rsidR="00C51FFD" w:rsidRDefault="00C51FFD">
      <w:pPr>
        <w:pStyle w:val="BodyText"/>
        <w:spacing w:before="74"/>
        <w:rPr>
          <w:b/>
        </w:rPr>
      </w:pPr>
    </w:p>
    <w:p w14:paraId="0F708399" w14:textId="77777777" w:rsidR="00C51FFD" w:rsidRDefault="004D5011">
      <w:pPr>
        <w:ind w:left="760"/>
        <w:jc w:val="both"/>
        <w:rPr>
          <w:b/>
          <w:sz w:val="24"/>
        </w:rPr>
      </w:pPr>
      <w:r>
        <w:rPr>
          <w:b/>
          <w:sz w:val="24"/>
        </w:rPr>
        <w:t>Before</w:t>
      </w:r>
      <w:r>
        <w:rPr>
          <w:b/>
          <w:spacing w:val="-11"/>
          <w:sz w:val="24"/>
        </w:rPr>
        <w:t xml:space="preserve"> </w:t>
      </w:r>
      <w:r>
        <w:rPr>
          <w:b/>
          <w:sz w:val="24"/>
        </w:rPr>
        <w:t>Honourable</w:t>
      </w:r>
      <w:r>
        <w:rPr>
          <w:b/>
          <w:spacing w:val="-11"/>
          <w:sz w:val="24"/>
        </w:rPr>
        <w:t xml:space="preserve"> </w:t>
      </w:r>
      <w:r>
        <w:rPr>
          <w:b/>
          <w:sz w:val="24"/>
        </w:rPr>
        <w:t>Mr.</w:t>
      </w:r>
      <w:r>
        <w:rPr>
          <w:b/>
          <w:spacing w:val="-11"/>
          <w:sz w:val="24"/>
        </w:rPr>
        <w:t xml:space="preserve"> </w:t>
      </w:r>
      <w:r>
        <w:rPr>
          <w:b/>
          <w:sz w:val="24"/>
        </w:rPr>
        <w:t>Justice</w:t>
      </w:r>
      <w:r>
        <w:rPr>
          <w:b/>
          <w:spacing w:val="-10"/>
          <w:sz w:val="24"/>
        </w:rPr>
        <w:t xml:space="preserve"> </w:t>
      </w:r>
      <w:r>
        <w:rPr>
          <w:b/>
          <w:sz w:val="24"/>
        </w:rPr>
        <w:t>L.M.</w:t>
      </w:r>
      <w:r>
        <w:rPr>
          <w:b/>
          <w:spacing w:val="-9"/>
          <w:sz w:val="24"/>
        </w:rPr>
        <w:t xml:space="preserve"> </w:t>
      </w:r>
      <w:r>
        <w:rPr>
          <w:b/>
          <w:spacing w:val="-2"/>
          <w:sz w:val="24"/>
        </w:rPr>
        <w:t>Murasi</w:t>
      </w:r>
    </w:p>
    <w:p w14:paraId="6A752C4B" w14:textId="77777777" w:rsidR="00C51FFD" w:rsidRDefault="00C51FFD">
      <w:pPr>
        <w:pStyle w:val="BodyText"/>
        <w:rPr>
          <w:b/>
        </w:rPr>
      </w:pPr>
    </w:p>
    <w:p w14:paraId="2C311D6D" w14:textId="77777777" w:rsidR="00C51FFD" w:rsidRDefault="00C51FFD">
      <w:pPr>
        <w:pStyle w:val="BodyText"/>
        <w:spacing w:before="72"/>
        <w:rPr>
          <w:b/>
        </w:rPr>
      </w:pPr>
    </w:p>
    <w:p w14:paraId="7342B2D0" w14:textId="77777777" w:rsidR="00C51FFD" w:rsidRDefault="004D5011">
      <w:pPr>
        <w:ind w:left="760"/>
        <w:rPr>
          <w:b/>
          <w:sz w:val="24"/>
        </w:rPr>
      </w:pPr>
      <w:r>
        <w:rPr>
          <w:b/>
          <w:sz w:val="24"/>
        </w:rPr>
        <w:t>IN</w:t>
      </w:r>
      <w:r>
        <w:rPr>
          <w:b/>
          <w:spacing w:val="1"/>
          <w:sz w:val="24"/>
        </w:rPr>
        <w:t xml:space="preserve"> </w:t>
      </w:r>
      <w:r>
        <w:rPr>
          <w:b/>
          <w:spacing w:val="-2"/>
          <w:sz w:val="24"/>
        </w:rPr>
        <w:t>CHAMBERS</w:t>
      </w:r>
    </w:p>
    <w:p w14:paraId="60D2DC0F" w14:textId="77777777" w:rsidR="00C51FFD" w:rsidRDefault="00C51FFD">
      <w:pPr>
        <w:pStyle w:val="BodyText"/>
        <w:rPr>
          <w:b/>
        </w:rPr>
      </w:pPr>
    </w:p>
    <w:p w14:paraId="14510717" w14:textId="77777777" w:rsidR="00C51FFD" w:rsidRDefault="00C51FFD">
      <w:pPr>
        <w:pStyle w:val="BodyText"/>
        <w:spacing w:before="73"/>
        <w:rPr>
          <w:b/>
        </w:rPr>
      </w:pPr>
    </w:p>
    <w:p w14:paraId="0389B674" w14:textId="77777777" w:rsidR="00C51FFD" w:rsidRDefault="004D5011">
      <w:pPr>
        <w:spacing w:before="1"/>
        <w:ind w:left="760"/>
        <w:rPr>
          <w:b/>
          <w:sz w:val="24"/>
        </w:rPr>
      </w:pPr>
      <w:r>
        <w:rPr>
          <w:b/>
          <w:sz w:val="24"/>
        </w:rPr>
        <w:t>MURASI</w:t>
      </w:r>
      <w:r>
        <w:rPr>
          <w:b/>
          <w:spacing w:val="-3"/>
          <w:sz w:val="24"/>
        </w:rPr>
        <w:t xml:space="preserve"> </w:t>
      </w:r>
      <w:r>
        <w:rPr>
          <w:b/>
          <w:spacing w:val="-5"/>
          <w:sz w:val="24"/>
        </w:rPr>
        <w:t>J.,</w:t>
      </w:r>
    </w:p>
    <w:p w14:paraId="5529435A" w14:textId="77777777" w:rsidR="00C51FFD" w:rsidRDefault="004D5011">
      <w:pPr>
        <w:pStyle w:val="BodyText"/>
        <w:spacing w:before="184" w:line="259" w:lineRule="auto"/>
        <w:ind w:left="760" w:right="114"/>
        <w:jc w:val="both"/>
      </w:pPr>
      <w:r>
        <w:t xml:space="preserve">This is an appeal against the decision of the </w:t>
      </w:r>
      <w:proofErr w:type="spellStart"/>
      <w:r>
        <w:t>Labour</w:t>
      </w:r>
      <w:proofErr w:type="spellEnd"/>
      <w:r>
        <w:t xml:space="preserve"> Officer which was issued on 17 April 2023. The</w:t>
      </w:r>
      <w:r>
        <w:rPr>
          <w:spacing w:val="-7"/>
        </w:rPr>
        <w:t xml:space="preserve"> </w:t>
      </w:r>
      <w:r>
        <w:t>propriety</w:t>
      </w:r>
      <w:r>
        <w:rPr>
          <w:spacing w:val="-8"/>
        </w:rPr>
        <w:t xml:space="preserve"> </w:t>
      </w:r>
      <w:r>
        <w:t>of</w:t>
      </w:r>
      <w:r>
        <w:rPr>
          <w:spacing w:val="-6"/>
        </w:rPr>
        <w:t xml:space="preserve"> </w:t>
      </w:r>
      <w:r>
        <w:t>the</w:t>
      </w:r>
      <w:r>
        <w:rPr>
          <w:spacing w:val="-7"/>
        </w:rPr>
        <w:t xml:space="preserve"> </w:t>
      </w:r>
      <w:r>
        <w:t>appeal</w:t>
      </w:r>
      <w:r>
        <w:rPr>
          <w:spacing w:val="-7"/>
        </w:rPr>
        <w:t xml:space="preserve"> </w:t>
      </w:r>
      <w:r>
        <w:t>has</w:t>
      </w:r>
      <w:r>
        <w:rPr>
          <w:spacing w:val="-7"/>
        </w:rPr>
        <w:t xml:space="preserve"> </w:t>
      </w:r>
      <w:r>
        <w:t>prompted</w:t>
      </w:r>
      <w:r>
        <w:rPr>
          <w:spacing w:val="-8"/>
        </w:rPr>
        <w:t xml:space="preserve"> </w:t>
      </w:r>
      <w:r>
        <w:t>this</w:t>
      </w:r>
      <w:r>
        <w:rPr>
          <w:spacing w:val="-4"/>
        </w:rPr>
        <w:t xml:space="preserve"> </w:t>
      </w:r>
      <w:r>
        <w:t>Court</w:t>
      </w:r>
      <w:r>
        <w:rPr>
          <w:spacing w:val="-9"/>
        </w:rPr>
        <w:t xml:space="preserve"> </w:t>
      </w:r>
      <w:r>
        <w:t>to</w:t>
      </w:r>
      <w:r>
        <w:rPr>
          <w:spacing w:val="-7"/>
        </w:rPr>
        <w:t xml:space="preserve"> </w:t>
      </w:r>
      <w:r>
        <w:t>give</w:t>
      </w:r>
      <w:r>
        <w:rPr>
          <w:spacing w:val="-7"/>
        </w:rPr>
        <w:t xml:space="preserve"> </w:t>
      </w:r>
      <w:r>
        <w:t>reasons</w:t>
      </w:r>
      <w:r>
        <w:rPr>
          <w:spacing w:val="-8"/>
        </w:rPr>
        <w:t xml:space="preserve"> </w:t>
      </w:r>
      <w:r>
        <w:t>why</w:t>
      </w:r>
      <w:r>
        <w:rPr>
          <w:spacing w:val="-8"/>
        </w:rPr>
        <w:t xml:space="preserve"> </w:t>
      </w:r>
      <w:r>
        <w:t>it</w:t>
      </w:r>
      <w:r>
        <w:rPr>
          <w:spacing w:val="-9"/>
        </w:rPr>
        <w:t xml:space="preserve"> </w:t>
      </w:r>
      <w:r>
        <w:t>is</w:t>
      </w:r>
      <w:r>
        <w:rPr>
          <w:spacing w:val="-8"/>
        </w:rPr>
        <w:t xml:space="preserve"> </w:t>
      </w:r>
      <w:r>
        <w:t>of</w:t>
      </w:r>
      <w:r>
        <w:rPr>
          <w:spacing w:val="-6"/>
        </w:rPr>
        <w:t xml:space="preserve"> </w:t>
      </w:r>
      <w:r>
        <w:t>the</w:t>
      </w:r>
      <w:r>
        <w:rPr>
          <w:spacing w:val="-7"/>
        </w:rPr>
        <w:t xml:space="preserve"> </w:t>
      </w:r>
      <w:r>
        <w:t>view</w:t>
      </w:r>
      <w:r>
        <w:rPr>
          <w:spacing w:val="-9"/>
        </w:rPr>
        <w:t xml:space="preserve"> </w:t>
      </w:r>
      <w:r>
        <w:t>that</w:t>
      </w:r>
      <w:r>
        <w:rPr>
          <w:spacing w:val="-9"/>
        </w:rPr>
        <w:t xml:space="preserve"> </w:t>
      </w:r>
      <w:r>
        <w:t xml:space="preserve">the matter is improperly before the Court. The Court has taken into consideration the issue of the </w:t>
      </w:r>
      <w:proofErr w:type="spellStart"/>
      <w:r>
        <w:rPr>
          <w:i/>
        </w:rPr>
        <w:t>audi</w:t>
      </w:r>
      <w:proofErr w:type="spellEnd"/>
      <w:r>
        <w:rPr>
          <w:i/>
        </w:rPr>
        <w:t xml:space="preserve"> alteram </w:t>
      </w:r>
      <w:proofErr w:type="spellStart"/>
      <w:r>
        <w:rPr>
          <w:i/>
        </w:rPr>
        <w:t>patem</w:t>
      </w:r>
      <w:proofErr w:type="spellEnd"/>
      <w:r>
        <w:rPr>
          <w:i/>
        </w:rPr>
        <w:t xml:space="preserve"> </w:t>
      </w:r>
      <w:r>
        <w:t>principle and took the view that it would be unnecessary to receive submissions on the matter.</w:t>
      </w:r>
    </w:p>
    <w:p w14:paraId="2B09AAEA" w14:textId="77777777" w:rsidR="00C51FFD" w:rsidRDefault="004D5011">
      <w:pPr>
        <w:pStyle w:val="BodyText"/>
        <w:spacing w:before="159" w:line="259" w:lineRule="auto"/>
        <w:ind w:left="760" w:right="113"/>
        <w:jc w:val="both"/>
      </w:pPr>
      <w:r>
        <w:t xml:space="preserve">The draft ruling by the </w:t>
      </w:r>
      <w:proofErr w:type="spellStart"/>
      <w:r>
        <w:t>Labour</w:t>
      </w:r>
      <w:proofErr w:type="spellEnd"/>
      <w:r>
        <w:t xml:space="preserve"> Officer was made BEFORE the coming into effect of the </w:t>
      </w:r>
      <w:proofErr w:type="spellStart"/>
      <w:r>
        <w:t>Labour</w:t>
      </w:r>
      <w:proofErr w:type="spellEnd"/>
      <w:r>
        <w:t xml:space="preserve"> Amendment</w:t>
      </w:r>
      <w:r>
        <w:rPr>
          <w:spacing w:val="-5"/>
        </w:rPr>
        <w:t xml:space="preserve"> </w:t>
      </w:r>
      <w:r>
        <w:t>Act</w:t>
      </w:r>
      <w:r>
        <w:rPr>
          <w:spacing w:val="-7"/>
        </w:rPr>
        <w:t xml:space="preserve"> </w:t>
      </w:r>
      <w:r>
        <w:t>Number</w:t>
      </w:r>
      <w:r>
        <w:rPr>
          <w:spacing w:val="-7"/>
        </w:rPr>
        <w:t xml:space="preserve"> </w:t>
      </w:r>
      <w:r>
        <w:t>11</w:t>
      </w:r>
      <w:r>
        <w:rPr>
          <w:spacing w:val="-2"/>
        </w:rPr>
        <w:t xml:space="preserve"> </w:t>
      </w:r>
      <w:r>
        <w:t>of</w:t>
      </w:r>
      <w:r>
        <w:rPr>
          <w:spacing w:val="-5"/>
        </w:rPr>
        <w:t xml:space="preserve"> </w:t>
      </w:r>
      <w:r>
        <w:t>2023.</w:t>
      </w:r>
      <w:r>
        <w:rPr>
          <w:spacing w:val="-6"/>
        </w:rPr>
        <w:t xml:space="preserve"> </w:t>
      </w:r>
      <w:r>
        <w:t>This</w:t>
      </w:r>
      <w:r>
        <w:rPr>
          <w:spacing w:val="-6"/>
        </w:rPr>
        <w:t xml:space="preserve"> </w:t>
      </w:r>
      <w:r>
        <w:t>would</w:t>
      </w:r>
      <w:r>
        <w:rPr>
          <w:spacing w:val="-6"/>
        </w:rPr>
        <w:t xml:space="preserve"> </w:t>
      </w:r>
      <w:r>
        <w:t>mean</w:t>
      </w:r>
      <w:r>
        <w:rPr>
          <w:spacing w:val="-5"/>
        </w:rPr>
        <w:t xml:space="preserve"> </w:t>
      </w:r>
      <w:r>
        <w:t>that</w:t>
      </w:r>
      <w:r>
        <w:rPr>
          <w:spacing w:val="-6"/>
        </w:rPr>
        <w:t xml:space="preserve"> </w:t>
      </w:r>
      <w:r>
        <w:t>the</w:t>
      </w:r>
      <w:r>
        <w:rPr>
          <w:spacing w:val="-5"/>
        </w:rPr>
        <w:t xml:space="preserve"> </w:t>
      </w:r>
      <w:r>
        <w:t>application</w:t>
      </w:r>
      <w:r>
        <w:rPr>
          <w:spacing w:val="-5"/>
        </w:rPr>
        <w:t xml:space="preserve"> </w:t>
      </w:r>
      <w:r>
        <w:t>of</w:t>
      </w:r>
      <w:r>
        <w:rPr>
          <w:spacing w:val="-6"/>
        </w:rPr>
        <w:t xml:space="preserve"> </w:t>
      </w:r>
      <w:r>
        <w:t>that</w:t>
      </w:r>
      <w:r>
        <w:rPr>
          <w:spacing w:val="-5"/>
        </w:rPr>
        <w:t xml:space="preserve"> </w:t>
      </w:r>
      <w:r>
        <w:t>amending</w:t>
      </w:r>
      <w:r>
        <w:rPr>
          <w:spacing w:val="-6"/>
        </w:rPr>
        <w:t xml:space="preserve"> </w:t>
      </w:r>
      <w:r>
        <w:t xml:space="preserve">Act would be in terms of section 128 which provides for ‘Transitional </w:t>
      </w:r>
      <w:proofErr w:type="gramStart"/>
      <w:r>
        <w:t>provisions’</w:t>
      </w:r>
      <w:proofErr w:type="gramEnd"/>
      <w:r>
        <w:t>. The Transitional provisions</w:t>
      </w:r>
      <w:r>
        <w:rPr>
          <w:spacing w:val="-9"/>
        </w:rPr>
        <w:t xml:space="preserve"> </w:t>
      </w:r>
      <w:r>
        <w:t>relate</w:t>
      </w:r>
      <w:r>
        <w:rPr>
          <w:spacing w:val="-8"/>
        </w:rPr>
        <w:t xml:space="preserve"> </w:t>
      </w:r>
      <w:r>
        <w:t>to</w:t>
      </w:r>
      <w:r>
        <w:rPr>
          <w:spacing w:val="-5"/>
        </w:rPr>
        <w:t xml:space="preserve"> </w:t>
      </w:r>
      <w:r>
        <w:t>rulings</w:t>
      </w:r>
      <w:r>
        <w:rPr>
          <w:spacing w:val="-6"/>
        </w:rPr>
        <w:t xml:space="preserve"> </w:t>
      </w:r>
      <w:r>
        <w:t>made</w:t>
      </w:r>
      <w:r>
        <w:rPr>
          <w:spacing w:val="-8"/>
        </w:rPr>
        <w:t xml:space="preserve"> </w:t>
      </w:r>
      <w:r>
        <w:t>by</w:t>
      </w:r>
      <w:r>
        <w:rPr>
          <w:spacing w:val="-7"/>
        </w:rPr>
        <w:t xml:space="preserve"> </w:t>
      </w:r>
      <w:proofErr w:type="spellStart"/>
      <w:r>
        <w:t>Labour</w:t>
      </w:r>
      <w:proofErr w:type="spellEnd"/>
      <w:r>
        <w:rPr>
          <w:spacing w:val="-6"/>
        </w:rPr>
        <w:t xml:space="preserve"> </w:t>
      </w:r>
      <w:r>
        <w:t>Officers</w:t>
      </w:r>
      <w:r>
        <w:rPr>
          <w:spacing w:val="-6"/>
        </w:rPr>
        <w:t xml:space="preserve"> </w:t>
      </w:r>
      <w:r>
        <w:t>which</w:t>
      </w:r>
      <w:r>
        <w:rPr>
          <w:spacing w:val="-5"/>
        </w:rPr>
        <w:t xml:space="preserve"> </w:t>
      </w:r>
      <w:r>
        <w:t>had</w:t>
      </w:r>
      <w:r>
        <w:rPr>
          <w:spacing w:val="-7"/>
        </w:rPr>
        <w:t xml:space="preserve"> </w:t>
      </w:r>
      <w:r>
        <w:t>not</w:t>
      </w:r>
      <w:r>
        <w:rPr>
          <w:spacing w:val="-5"/>
        </w:rPr>
        <w:t xml:space="preserve"> </w:t>
      </w:r>
      <w:r>
        <w:t>yet</w:t>
      </w:r>
      <w:r>
        <w:rPr>
          <w:spacing w:val="-7"/>
        </w:rPr>
        <w:t xml:space="preserve"> </w:t>
      </w:r>
      <w:r>
        <w:t>been</w:t>
      </w:r>
      <w:r>
        <w:rPr>
          <w:spacing w:val="-5"/>
        </w:rPr>
        <w:t xml:space="preserve"> </w:t>
      </w:r>
      <w:r>
        <w:t>filed</w:t>
      </w:r>
      <w:r>
        <w:rPr>
          <w:spacing w:val="-7"/>
        </w:rPr>
        <w:t xml:space="preserve"> </w:t>
      </w:r>
      <w:r>
        <w:t>with</w:t>
      </w:r>
      <w:r>
        <w:rPr>
          <w:spacing w:val="-7"/>
        </w:rPr>
        <w:t xml:space="preserve"> </w:t>
      </w:r>
      <w:r>
        <w:t>this</w:t>
      </w:r>
      <w:r>
        <w:rPr>
          <w:spacing w:val="-6"/>
        </w:rPr>
        <w:t xml:space="preserve"> </w:t>
      </w:r>
      <w:r>
        <w:t>Court. They</w:t>
      </w:r>
      <w:r>
        <w:rPr>
          <w:spacing w:val="-4"/>
        </w:rPr>
        <w:t xml:space="preserve"> </w:t>
      </w:r>
      <w:r>
        <w:t>provide</w:t>
      </w:r>
      <w:r>
        <w:rPr>
          <w:spacing w:val="-3"/>
        </w:rPr>
        <w:t xml:space="preserve"> </w:t>
      </w:r>
      <w:r>
        <w:t>that</w:t>
      </w:r>
      <w:r>
        <w:rPr>
          <w:spacing w:val="-3"/>
        </w:rPr>
        <w:t xml:space="preserve"> </w:t>
      </w:r>
      <w:r>
        <w:t>a</w:t>
      </w:r>
      <w:r>
        <w:rPr>
          <w:spacing w:val="-3"/>
        </w:rPr>
        <w:t xml:space="preserve"> </w:t>
      </w:r>
      <w:r>
        <w:t>‘draft</w:t>
      </w:r>
      <w:r>
        <w:rPr>
          <w:spacing w:val="-3"/>
        </w:rPr>
        <w:t xml:space="preserve"> </w:t>
      </w:r>
      <w:r>
        <w:t>ruling</w:t>
      </w:r>
      <w:r>
        <w:rPr>
          <w:spacing w:val="-2"/>
        </w:rPr>
        <w:t xml:space="preserve"> </w:t>
      </w:r>
      <w:r>
        <w:t>shall</w:t>
      </w:r>
      <w:r>
        <w:rPr>
          <w:spacing w:val="-3"/>
        </w:rPr>
        <w:t xml:space="preserve"> </w:t>
      </w:r>
      <w:r>
        <w:t>automatically</w:t>
      </w:r>
      <w:r>
        <w:rPr>
          <w:spacing w:val="-4"/>
        </w:rPr>
        <w:t xml:space="preserve"> </w:t>
      </w:r>
      <w:r>
        <w:t>be</w:t>
      </w:r>
      <w:r>
        <w:rPr>
          <w:spacing w:val="-3"/>
        </w:rPr>
        <w:t xml:space="preserve"> </w:t>
      </w:r>
      <w:r>
        <w:t>deemed</w:t>
      </w:r>
      <w:r>
        <w:rPr>
          <w:spacing w:val="-2"/>
        </w:rPr>
        <w:t xml:space="preserve"> </w:t>
      </w:r>
      <w:r>
        <w:t>to</w:t>
      </w:r>
      <w:r>
        <w:rPr>
          <w:spacing w:val="-3"/>
        </w:rPr>
        <w:t xml:space="preserve"> </w:t>
      </w:r>
      <w:r>
        <w:t>be</w:t>
      </w:r>
      <w:r>
        <w:rPr>
          <w:spacing w:val="-3"/>
        </w:rPr>
        <w:t xml:space="preserve"> </w:t>
      </w:r>
      <w:r>
        <w:t>a</w:t>
      </w:r>
      <w:r>
        <w:rPr>
          <w:spacing w:val="-4"/>
        </w:rPr>
        <w:t xml:space="preserve"> </w:t>
      </w:r>
      <w:r>
        <w:t>judgment</w:t>
      </w:r>
      <w:r>
        <w:rPr>
          <w:spacing w:val="-3"/>
        </w:rPr>
        <w:t xml:space="preserve"> </w:t>
      </w:r>
      <w:r>
        <w:t>or</w:t>
      </w:r>
      <w:r>
        <w:rPr>
          <w:spacing w:val="-3"/>
        </w:rPr>
        <w:t xml:space="preserve"> </w:t>
      </w:r>
      <w:r>
        <w:t>ruling</w:t>
      </w:r>
      <w:r>
        <w:rPr>
          <w:spacing w:val="-4"/>
        </w:rPr>
        <w:t xml:space="preserve"> </w:t>
      </w:r>
      <w:r>
        <w:t>of</w:t>
      </w:r>
      <w:r>
        <w:rPr>
          <w:spacing w:val="-3"/>
        </w:rPr>
        <w:t xml:space="preserve"> </w:t>
      </w:r>
      <w:r>
        <w:t xml:space="preserve">the </w:t>
      </w:r>
      <w:proofErr w:type="spellStart"/>
      <w:r>
        <w:t>Labour</w:t>
      </w:r>
      <w:proofErr w:type="spellEnd"/>
      <w:r>
        <w:t xml:space="preserve"> Officer which for execution purposes shall be registered in the appropriate court’. The same</w:t>
      </w:r>
      <w:r>
        <w:rPr>
          <w:spacing w:val="-10"/>
        </w:rPr>
        <w:t xml:space="preserve"> </w:t>
      </w:r>
      <w:r>
        <w:t>section</w:t>
      </w:r>
      <w:r>
        <w:rPr>
          <w:spacing w:val="-12"/>
        </w:rPr>
        <w:t xml:space="preserve"> </w:t>
      </w:r>
      <w:r>
        <w:t>proceeds</w:t>
      </w:r>
      <w:r>
        <w:rPr>
          <w:spacing w:val="-11"/>
        </w:rPr>
        <w:t xml:space="preserve"> </w:t>
      </w:r>
      <w:r>
        <w:t>to</w:t>
      </w:r>
      <w:r>
        <w:rPr>
          <w:spacing w:val="-10"/>
        </w:rPr>
        <w:t xml:space="preserve"> </w:t>
      </w:r>
      <w:r>
        <w:t>give</w:t>
      </w:r>
      <w:r>
        <w:rPr>
          <w:spacing w:val="-10"/>
        </w:rPr>
        <w:t xml:space="preserve"> </w:t>
      </w:r>
      <w:r>
        <w:t>power</w:t>
      </w:r>
      <w:r>
        <w:rPr>
          <w:spacing w:val="-10"/>
        </w:rPr>
        <w:t xml:space="preserve"> </w:t>
      </w:r>
      <w:r>
        <w:t>to</w:t>
      </w:r>
      <w:r>
        <w:rPr>
          <w:spacing w:val="-8"/>
        </w:rPr>
        <w:t xml:space="preserve"> </w:t>
      </w:r>
      <w:r>
        <w:t>‘an</w:t>
      </w:r>
      <w:r>
        <w:rPr>
          <w:spacing w:val="-10"/>
        </w:rPr>
        <w:t xml:space="preserve"> </w:t>
      </w:r>
      <w:r>
        <w:t>employer’</w:t>
      </w:r>
      <w:r>
        <w:rPr>
          <w:spacing w:val="-10"/>
        </w:rPr>
        <w:t xml:space="preserve"> </w:t>
      </w:r>
      <w:r>
        <w:t>to</w:t>
      </w:r>
      <w:r>
        <w:rPr>
          <w:spacing w:val="-10"/>
        </w:rPr>
        <w:t xml:space="preserve"> </w:t>
      </w:r>
      <w:r>
        <w:t>appeal</w:t>
      </w:r>
      <w:r>
        <w:rPr>
          <w:spacing w:val="-10"/>
        </w:rPr>
        <w:t xml:space="preserve"> </w:t>
      </w:r>
      <w:r>
        <w:t>to</w:t>
      </w:r>
      <w:r>
        <w:rPr>
          <w:spacing w:val="-13"/>
        </w:rPr>
        <w:t xml:space="preserve"> </w:t>
      </w:r>
      <w:r>
        <w:t>this</w:t>
      </w:r>
      <w:r>
        <w:rPr>
          <w:spacing w:val="-11"/>
        </w:rPr>
        <w:t xml:space="preserve"> </w:t>
      </w:r>
      <w:r>
        <w:t>Court</w:t>
      </w:r>
      <w:r>
        <w:rPr>
          <w:spacing w:val="-12"/>
        </w:rPr>
        <w:t xml:space="preserve"> </w:t>
      </w:r>
      <w:r>
        <w:t>upon</w:t>
      </w:r>
      <w:r>
        <w:rPr>
          <w:spacing w:val="-10"/>
        </w:rPr>
        <w:t xml:space="preserve"> </w:t>
      </w:r>
      <w:r>
        <w:t>being</w:t>
      </w:r>
      <w:r>
        <w:rPr>
          <w:spacing w:val="-13"/>
        </w:rPr>
        <w:t xml:space="preserve"> </w:t>
      </w:r>
      <w:r>
        <w:t>notified of the registration of the award. The import of the provision is clear. The power to appeal only arises where registration for the purposes of execution has taken place. It cannot arise where there</w:t>
      </w:r>
      <w:r>
        <w:rPr>
          <w:spacing w:val="-6"/>
        </w:rPr>
        <w:t xml:space="preserve"> </w:t>
      </w:r>
      <w:r>
        <w:t>is</w:t>
      </w:r>
      <w:r>
        <w:rPr>
          <w:spacing w:val="-7"/>
        </w:rPr>
        <w:t xml:space="preserve"> </w:t>
      </w:r>
      <w:r>
        <w:t>no</w:t>
      </w:r>
      <w:r>
        <w:rPr>
          <w:spacing w:val="-6"/>
        </w:rPr>
        <w:t xml:space="preserve"> </w:t>
      </w:r>
      <w:r>
        <w:t>such</w:t>
      </w:r>
      <w:r>
        <w:rPr>
          <w:spacing w:val="-6"/>
        </w:rPr>
        <w:t xml:space="preserve"> </w:t>
      </w:r>
      <w:r>
        <w:t>registration.</w:t>
      </w:r>
      <w:r>
        <w:rPr>
          <w:spacing w:val="-6"/>
        </w:rPr>
        <w:t xml:space="preserve"> </w:t>
      </w:r>
      <w:r>
        <w:t>This</w:t>
      </w:r>
      <w:r>
        <w:rPr>
          <w:spacing w:val="-7"/>
        </w:rPr>
        <w:t xml:space="preserve"> </w:t>
      </w:r>
      <w:r>
        <w:t>power</w:t>
      </w:r>
      <w:r>
        <w:rPr>
          <w:spacing w:val="-6"/>
        </w:rPr>
        <w:t xml:space="preserve"> </w:t>
      </w:r>
      <w:r>
        <w:t>has</w:t>
      </w:r>
      <w:r>
        <w:rPr>
          <w:spacing w:val="-9"/>
        </w:rPr>
        <w:t xml:space="preserve"> </w:t>
      </w:r>
      <w:r>
        <w:t>been</w:t>
      </w:r>
      <w:r>
        <w:rPr>
          <w:spacing w:val="-8"/>
        </w:rPr>
        <w:t xml:space="preserve"> </w:t>
      </w:r>
      <w:r>
        <w:t>given</w:t>
      </w:r>
      <w:r>
        <w:rPr>
          <w:spacing w:val="-6"/>
        </w:rPr>
        <w:t xml:space="preserve"> </w:t>
      </w:r>
      <w:r>
        <w:t>to</w:t>
      </w:r>
      <w:r>
        <w:rPr>
          <w:spacing w:val="-9"/>
        </w:rPr>
        <w:t xml:space="preserve"> </w:t>
      </w:r>
      <w:r>
        <w:t>the</w:t>
      </w:r>
      <w:r>
        <w:rPr>
          <w:spacing w:val="-6"/>
        </w:rPr>
        <w:t xml:space="preserve"> </w:t>
      </w:r>
      <w:r>
        <w:t>employer</w:t>
      </w:r>
      <w:r>
        <w:rPr>
          <w:spacing w:val="-6"/>
        </w:rPr>
        <w:t xml:space="preserve"> </w:t>
      </w:r>
      <w:r>
        <w:t>and</w:t>
      </w:r>
      <w:r>
        <w:rPr>
          <w:spacing w:val="-6"/>
        </w:rPr>
        <w:t xml:space="preserve"> </w:t>
      </w:r>
      <w:r>
        <w:t>NOT</w:t>
      </w:r>
      <w:r>
        <w:rPr>
          <w:spacing w:val="-6"/>
        </w:rPr>
        <w:t xml:space="preserve"> </w:t>
      </w:r>
      <w:r>
        <w:t>the</w:t>
      </w:r>
      <w:r>
        <w:rPr>
          <w:spacing w:val="-6"/>
        </w:rPr>
        <w:t xml:space="preserve"> </w:t>
      </w:r>
      <w:r>
        <w:t>employee. Again, the logic of the Legis</w:t>
      </w:r>
      <w:r>
        <w:t>lature is apparent.</w:t>
      </w:r>
    </w:p>
    <w:p w14:paraId="2CEE96F8" w14:textId="77777777" w:rsidR="00C51FFD" w:rsidRDefault="00C51FFD">
      <w:pPr>
        <w:spacing w:line="259" w:lineRule="auto"/>
        <w:jc w:val="both"/>
        <w:sectPr w:rsidR="00C51FFD">
          <w:type w:val="continuous"/>
          <w:pgSz w:w="12240" w:h="15840"/>
          <w:pgMar w:top="1400" w:right="1320" w:bottom="1200" w:left="680" w:header="0" w:footer="1015" w:gutter="0"/>
          <w:cols w:space="720"/>
        </w:sectPr>
      </w:pPr>
    </w:p>
    <w:p w14:paraId="58227844" w14:textId="77777777" w:rsidR="00C51FFD" w:rsidRDefault="004D5011">
      <w:pPr>
        <w:pStyle w:val="BodyText"/>
        <w:spacing w:before="37" w:line="259" w:lineRule="auto"/>
        <w:ind w:left="760" w:right="114"/>
        <w:jc w:val="both"/>
      </w:pPr>
      <w:r>
        <w:lastRenderedPageBreak/>
        <w:t xml:space="preserve">I will revert to the </w:t>
      </w:r>
      <w:r>
        <w:rPr>
          <w:i/>
        </w:rPr>
        <w:t xml:space="preserve">status quo ante </w:t>
      </w:r>
      <w:r>
        <w:t>before the promulgation of Act 11 of 2023. The Act provided that a</w:t>
      </w:r>
      <w:r>
        <w:rPr>
          <w:spacing w:val="-2"/>
        </w:rPr>
        <w:t xml:space="preserve"> </w:t>
      </w:r>
      <w:r>
        <w:t>draft ruling was subject to confirmation proceedings in</w:t>
      </w:r>
      <w:r>
        <w:rPr>
          <w:spacing w:val="-2"/>
        </w:rPr>
        <w:t xml:space="preserve"> </w:t>
      </w:r>
      <w:r>
        <w:t>terms of section 93 (5a). Case law in</w:t>
      </w:r>
      <w:r>
        <w:rPr>
          <w:spacing w:val="-14"/>
        </w:rPr>
        <w:t xml:space="preserve"> </w:t>
      </w:r>
      <w:r>
        <w:rPr>
          <w:b/>
        </w:rPr>
        <w:t>Isoquant</w:t>
      </w:r>
      <w:r>
        <w:rPr>
          <w:b/>
          <w:spacing w:val="-14"/>
        </w:rPr>
        <w:t xml:space="preserve"> </w:t>
      </w:r>
      <w:r>
        <w:rPr>
          <w:b/>
        </w:rPr>
        <w:t>vs</w:t>
      </w:r>
      <w:r>
        <w:rPr>
          <w:b/>
          <w:spacing w:val="-13"/>
        </w:rPr>
        <w:t xml:space="preserve"> </w:t>
      </w:r>
      <w:r>
        <w:rPr>
          <w:b/>
        </w:rPr>
        <w:t>Memory</w:t>
      </w:r>
      <w:r>
        <w:rPr>
          <w:b/>
          <w:spacing w:val="-14"/>
        </w:rPr>
        <w:t xml:space="preserve"> </w:t>
      </w:r>
      <w:r>
        <w:rPr>
          <w:b/>
        </w:rPr>
        <w:t>Darikwa</w:t>
      </w:r>
      <w:r>
        <w:rPr>
          <w:b/>
          <w:spacing w:val="-13"/>
        </w:rPr>
        <w:t xml:space="preserve"> </w:t>
      </w:r>
      <w:r>
        <w:t>CCZ</w:t>
      </w:r>
      <w:r>
        <w:rPr>
          <w:spacing w:val="-14"/>
        </w:rPr>
        <w:t xml:space="preserve"> </w:t>
      </w:r>
      <w:r>
        <w:t>6/20</w:t>
      </w:r>
      <w:r>
        <w:rPr>
          <w:spacing w:val="-13"/>
        </w:rPr>
        <w:t xml:space="preserve"> </w:t>
      </w:r>
      <w:r>
        <w:t>clearly</w:t>
      </w:r>
      <w:r>
        <w:rPr>
          <w:spacing w:val="-14"/>
        </w:rPr>
        <w:t xml:space="preserve"> </w:t>
      </w:r>
      <w:r>
        <w:t>stated</w:t>
      </w:r>
      <w:r>
        <w:rPr>
          <w:spacing w:val="-14"/>
        </w:rPr>
        <w:t xml:space="preserve"> </w:t>
      </w:r>
      <w:r>
        <w:t>that</w:t>
      </w:r>
      <w:r>
        <w:rPr>
          <w:spacing w:val="-13"/>
        </w:rPr>
        <w:t xml:space="preserve"> </w:t>
      </w:r>
      <w:r>
        <w:t>a</w:t>
      </w:r>
      <w:r>
        <w:rPr>
          <w:spacing w:val="-14"/>
        </w:rPr>
        <w:t xml:space="preserve"> </w:t>
      </w:r>
      <w:r>
        <w:t>draft</w:t>
      </w:r>
      <w:r>
        <w:rPr>
          <w:spacing w:val="-13"/>
        </w:rPr>
        <w:t xml:space="preserve"> </w:t>
      </w:r>
      <w:r>
        <w:t>ruling</w:t>
      </w:r>
      <w:r>
        <w:rPr>
          <w:spacing w:val="-13"/>
        </w:rPr>
        <w:t xml:space="preserve"> </w:t>
      </w:r>
      <w:r>
        <w:t>is</w:t>
      </w:r>
      <w:r>
        <w:rPr>
          <w:spacing w:val="-14"/>
        </w:rPr>
        <w:t xml:space="preserve"> </w:t>
      </w:r>
      <w:r>
        <w:t>not</w:t>
      </w:r>
      <w:r>
        <w:rPr>
          <w:spacing w:val="-11"/>
        </w:rPr>
        <w:t xml:space="preserve"> </w:t>
      </w:r>
      <w:r>
        <w:t>subject</w:t>
      </w:r>
      <w:r>
        <w:rPr>
          <w:spacing w:val="-14"/>
        </w:rPr>
        <w:t xml:space="preserve"> </w:t>
      </w:r>
      <w:r>
        <w:t>to</w:t>
      </w:r>
      <w:r>
        <w:rPr>
          <w:spacing w:val="-14"/>
        </w:rPr>
        <w:t xml:space="preserve"> </w:t>
      </w:r>
      <w:r>
        <w:t xml:space="preserve">appeal </w:t>
      </w:r>
      <w:r>
        <w:rPr>
          <w:spacing w:val="-2"/>
        </w:rPr>
        <w:t>or</w:t>
      </w:r>
      <w:r>
        <w:rPr>
          <w:spacing w:val="-5"/>
        </w:rPr>
        <w:t xml:space="preserve"> </w:t>
      </w:r>
      <w:r>
        <w:rPr>
          <w:spacing w:val="-2"/>
        </w:rPr>
        <w:t>review.</w:t>
      </w:r>
      <w:r>
        <w:rPr>
          <w:spacing w:val="-6"/>
        </w:rPr>
        <w:t xml:space="preserve"> </w:t>
      </w:r>
      <w:r>
        <w:rPr>
          <w:spacing w:val="-2"/>
        </w:rPr>
        <w:t>Having</w:t>
      </w:r>
      <w:r>
        <w:rPr>
          <w:spacing w:val="-6"/>
        </w:rPr>
        <w:t xml:space="preserve"> </w:t>
      </w:r>
      <w:r>
        <w:rPr>
          <w:spacing w:val="-2"/>
        </w:rPr>
        <w:t>stated</w:t>
      </w:r>
      <w:r>
        <w:rPr>
          <w:spacing w:val="-6"/>
        </w:rPr>
        <w:t xml:space="preserve"> </w:t>
      </w:r>
      <w:r>
        <w:rPr>
          <w:spacing w:val="-2"/>
        </w:rPr>
        <w:t>that</w:t>
      </w:r>
      <w:r>
        <w:rPr>
          <w:spacing w:val="-8"/>
        </w:rPr>
        <w:t xml:space="preserve"> </w:t>
      </w:r>
      <w:r>
        <w:rPr>
          <w:spacing w:val="-2"/>
        </w:rPr>
        <w:t>the</w:t>
      </w:r>
      <w:r>
        <w:rPr>
          <w:spacing w:val="-8"/>
        </w:rPr>
        <w:t xml:space="preserve"> </w:t>
      </w:r>
      <w:r>
        <w:rPr>
          <w:spacing w:val="-2"/>
        </w:rPr>
        <w:t>new</w:t>
      </w:r>
      <w:r>
        <w:rPr>
          <w:spacing w:val="-6"/>
        </w:rPr>
        <w:t xml:space="preserve"> </w:t>
      </w:r>
      <w:r>
        <w:rPr>
          <w:spacing w:val="-2"/>
        </w:rPr>
        <w:t>Act</w:t>
      </w:r>
      <w:r>
        <w:rPr>
          <w:spacing w:val="-8"/>
        </w:rPr>
        <w:t xml:space="preserve"> </w:t>
      </w:r>
      <w:r>
        <w:rPr>
          <w:spacing w:val="-2"/>
        </w:rPr>
        <w:t>does</w:t>
      </w:r>
      <w:r>
        <w:rPr>
          <w:spacing w:val="-9"/>
        </w:rPr>
        <w:t xml:space="preserve"> </w:t>
      </w:r>
      <w:r>
        <w:rPr>
          <w:spacing w:val="-2"/>
        </w:rPr>
        <w:t>not</w:t>
      </w:r>
      <w:r>
        <w:rPr>
          <w:spacing w:val="-9"/>
        </w:rPr>
        <w:t xml:space="preserve"> </w:t>
      </w:r>
      <w:r>
        <w:rPr>
          <w:spacing w:val="-2"/>
        </w:rPr>
        <w:t>provide</w:t>
      </w:r>
      <w:r>
        <w:rPr>
          <w:spacing w:val="-8"/>
        </w:rPr>
        <w:t xml:space="preserve"> </w:t>
      </w:r>
      <w:r>
        <w:rPr>
          <w:spacing w:val="-2"/>
        </w:rPr>
        <w:t>an</w:t>
      </w:r>
      <w:r>
        <w:rPr>
          <w:spacing w:val="-8"/>
        </w:rPr>
        <w:t xml:space="preserve"> </w:t>
      </w:r>
      <w:r>
        <w:rPr>
          <w:spacing w:val="-2"/>
        </w:rPr>
        <w:t>appeal</w:t>
      </w:r>
      <w:r>
        <w:rPr>
          <w:spacing w:val="-9"/>
        </w:rPr>
        <w:t xml:space="preserve"> </w:t>
      </w:r>
      <w:r>
        <w:rPr>
          <w:spacing w:val="-2"/>
        </w:rPr>
        <w:t>by</w:t>
      </w:r>
      <w:r>
        <w:rPr>
          <w:spacing w:val="-10"/>
        </w:rPr>
        <w:t xml:space="preserve"> </w:t>
      </w:r>
      <w:r>
        <w:rPr>
          <w:spacing w:val="-2"/>
        </w:rPr>
        <w:t>the</w:t>
      </w:r>
      <w:r>
        <w:rPr>
          <w:spacing w:val="-8"/>
        </w:rPr>
        <w:t xml:space="preserve"> </w:t>
      </w:r>
      <w:r>
        <w:rPr>
          <w:spacing w:val="-2"/>
        </w:rPr>
        <w:t>Appellant,</w:t>
      </w:r>
      <w:r>
        <w:rPr>
          <w:spacing w:val="-9"/>
        </w:rPr>
        <w:t xml:space="preserve"> </w:t>
      </w:r>
      <w:r>
        <w:rPr>
          <w:spacing w:val="-2"/>
        </w:rPr>
        <w:t>this</w:t>
      </w:r>
      <w:r>
        <w:rPr>
          <w:spacing w:val="-6"/>
        </w:rPr>
        <w:t xml:space="preserve"> </w:t>
      </w:r>
      <w:r>
        <w:rPr>
          <w:spacing w:val="-2"/>
        </w:rPr>
        <w:t xml:space="preserve">means </w:t>
      </w:r>
      <w:r>
        <w:t>that the appeal is improperly before the Court and ought to be struck off the roll.</w:t>
      </w:r>
    </w:p>
    <w:p w14:paraId="3D6CB02E" w14:textId="77777777" w:rsidR="00C51FFD" w:rsidRDefault="004D5011">
      <w:pPr>
        <w:pStyle w:val="BodyText"/>
        <w:spacing w:before="158"/>
        <w:ind w:left="760"/>
        <w:jc w:val="both"/>
      </w:pPr>
      <w:r>
        <w:t>The</w:t>
      </w:r>
      <w:r>
        <w:rPr>
          <w:spacing w:val="-4"/>
        </w:rPr>
        <w:t xml:space="preserve"> </w:t>
      </w:r>
      <w:r>
        <w:t>Court</w:t>
      </w:r>
      <w:r>
        <w:rPr>
          <w:spacing w:val="-6"/>
        </w:rPr>
        <w:t xml:space="preserve"> </w:t>
      </w:r>
      <w:r>
        <w:t>makes</w:t>
      </w:r>
      <w:r>
        <w:rPr>
          <w:spacing w:val="-7"/>
        </w:rPr>
        <w:t xml:space="preserve"> </w:t>
      </w:r>
      <w:r>
        <w:t>the</w:t>
      </w:r>
      <w:r>
        <w:rPr>
          <w:spacing w:val="-7"/>
        </w:rPr>
        <w:t xml:space="preserve"> </w:t>
      </w:r>
      <w:r>
        <w:t>following</w:t>
      </w:r>
      <w:r>
        <w:rPr>
          <w:spacing w:val="-4"/>
        </w:rPr>
        <w:t xml:space="preserve"> </w:t>
      </w:r>
      <w:r>
        <w:rPr>
          <w:spacing w:val="-2"/>
        </w:rPr>
        <w:t>Order:</w:t>
      </w:r>
    </w:p>
    <w:p w14:paraId="0DAFA8A2" w14:textId="77777777" w:rsidR="00C51FFD" w:rsidRDefault="004D5011">
      <w:pPr>
        <w:pStyle w:val="ListParagraph"/>
        <w:numPr>
          <w:ilvl w:val="0"/>
          <w:numId w:val="1"/>
        </w:numPr>
        <w:tabs>
          <w:tab w:val="left" w:pos="1839"/>
        </w:tabs>
        <w:spacing w:before="185"/>
        <w:ind w:left="1839" w:hanging="359"/>
        <w:rPr>
          <w:sz w:val="24"/>
        </w:rPr>
      </w:pPr>
      <w:r>
        <w:rPr>
          <w:sz w:val="24"/>
        </w:rPr>
        <w:t>The</w:t>
      </w:r>
      <w:r>
        <w:rPr>
          <w:spacing w:val="-4"/>
          <w:sz w:val="24"/>
        </w:rPr>
        <w:t xml:space="preserve"> </w:t>
      </w:r>
      <w:r>
        <w:rPr>
          <w:sz w:val="24"/>
        </w:rPr>
        <w:t>appeal</w:t>
      </w:r>
      <w:r>
        <w:rPr>
          <w:spacing w:val="-4"/>
          <w:sz w:val="24"/>
        </w:rPr>
        <w:t xml:space="preserve"> </w:t>
      </w:r>
      <w:r>
        <w:rPr>
          <w:sz w:val="24"/>
        </w:rPr>
        <w:t>is</w:t>
      </w:r>
      <w:r>
        <w:rPr>
          <w:spacing w:val="-6"/>
          <w:sz w:val="24"/>
        </w:rPr>
        <w:t xml:space="preserve"> </w:t>
      </w:r>
      <w:r>
        <w:rPr>
          <w:sz w:val="24"/>
        </w:rPr>
        <w:t>hereby</w:t>
      </w:r>
      <w:r>
        <w:rPr>
          <w:spacing w:val="-5"/>
          <w:sz w:val="24"/>
        </w:rPr>
        <w:t xml:space="preserve"> </w:t>
      </w:r>
      <w:r>
        <w:rPr>
          <w:sz w:val="24"/>
        </w:rPr>
        <w:t>struck</w:t>
      </w:r>
      <w:r>
        <w:rPr>
          <w:spacing w:val="-5"/>
          <w:sz w:val="24"/>
        </w:rPr>
        <w:t xml:space="preserve"> </w:t>
      </w:r>
      <w:r>
        <w:rPr>
          <w:sz w:val="24"/>
        </w:rPr>
        <w:t>off</w:t>
      </w:r>
      <w:r>
        <w:rPr>
          <w:spacing w:val="-4"/>
          <w:sz w:val="24"/>
        </w:rPr>
        <w:t xml:space="preserve"> </w:t>
      </w:r>
      <w:r>
        <w:rPr>
          <w:sz w:val="24"/>
        </w:rPr>
        <w:t>the</w:t>
      </w:r>
      <w:r>
        <w:rPr>
          <w:spacing w:val="-7"/>
          <w:sz w:val="24"/>
        </w:rPr>
        <w:t xml:space="preserve"> </w:t>
      </w:r>
      <w:r>
        <w:rPr>
          <w:sz w:val="24"/>
        </w:rPr>
        <w:t>roll</w:t>
      </w:r>
      <w:r>
        <w:rPr>
          <w:spacing w:val="-3"/>
          <w:sz w:val="24"/>
        </w:rPr>
        <w:t xml:space="preserve"> </w:t>
      </w:r>
      <w:r>
        <w:rPr>
          <w:sz w:val="24"/>
        </w:rPr>
        <w:t>as</w:t>
      </w:r>
      <w:r>
        <w:rPr>
          <w:spacing w:val="-4"/>
          <w:sz w:val="24"/>
        </w:rPr>
        <w:t xml:space="preserve"> </w:t>
      </w:r>
      <w:r>
        <w:rPr>
          <w:sz w:val="24"/>
        </w:rPr>
        <w:t>it</w:t>
      </w:r>
      <w:r>
        <w:rPr>
          <w:spacing w:val="-4"/>
          <w:sz w:val="24"/>
        </w:rPr>
        <w:t xml:space="preserve"> </w:t>
      </w:r>
      <w:r>
        <w:rPr>
          <w:sz w:val="24"/>
        </w:rPr>
        <w:t>is</w:t>
      </w:r>
      <w:r>
        <w:rPr>
          <w:spacing w:val="-6"/>
          <w:sz w:val="24"/>
        </w:rPr>
        <w:t xml:space="preserve"> </w:t>
      </w:r>
      <w:r>
        <w:rPr>
          <w:sz w:val="24"/>
        </w:rPr>
        <w:t>improperly</w:t>
      </w:r>
      <w:r>
        <w:rPr>
          <w:spacing w:val="-7"/>
          <w:sz w:val="24"/>
        </w:rPr>
        <w:t xml:space="preserve"> </w:t>
      </w:r>
      <w:r>
        <w:rPr>
          <w:sz w:val="24"/>
        </w:rPr>
        <w:t>before</w:t>
      </w:r>
      <w:r>
        <w:rPr>
          <w:spacing w:val="-6"/>
          <w:sz w:val="24"/>
        </w:rPr>
        <w:t xml:space="preserve"> </w:t>
      </w:r>
      <w:r>
        <w:rPr>
          <w:sz w:val="24"/>
        </w:rPr>
        <w:t>the</w:t>
      </w:r>
      <w:r>
        <w:rPr>
          <w:spacing w:val="-4"/>
          <w:sz w:val="24"/>
        </w:rPr>
        <w:t xml:space="preserve"> </w:t>
      </w:r>
      <w:r>
        <w:rPr>
          <w:spacing w:val="-2"/>
          <w:sz w:val="24"/>
        </w:rPr>
        <w:t>Court.</w:t>
      </w:r>
    </w:p>
    <w:p w14:paraId="26E5131D" w14:textId="77777777" w:rsidR="00C51FFD" w:rsidRDefault="004D5011">
      <w:pPr>
        <w:pStyle w:val="ListParagraph"/>
        <w:numPr>
          <w:ilvl w:val="0"/>
          <w:numId w:val="1"/>
        </w:numPr>
        <w:tabs>
          <w:tab w:val="left" w:pos="1839"/>
        </w:tabs>
        <w:ind w:left="1839" w:hanging="359"/>
        <w:rPr>
          <w:sz w:val="24"/>
        </w:rPr>
      </w:pPr>
      <w:r>
        <w:rPr>
          <w:sz w:val="24"/>
        </w:rPr>
        <w:t>There</w:t>
      </w:r>
      <w:r>
        <w:rPr>
          <w:spacing w:val="-2"/>
          <w:sz w:val="24"/>
        </w:rPr>
        <w:t xml:space="preserve"> </w:t>
      </w:r>
      <w:r>
        <w:rPr>
          <w:sz w:val="24"/>
        </w:rPr>
        <w:t>is</w:t>
      </w:r>
      <w:r>
        <w:rPr>
          <w:spacing w:val="-4"/>
          <w:sz w:val="24"/>
        </w:rPr>
        <w:t xml:space="preserve"> </w:t>
      </w:r>
      <w:r>
        <w:rPr>
          <w:sz w:val="24"/>
        </w:rPr>
        <w:t>no</w:t>
      </w:r>
      <w:r>
        <w:rPr>
          <w:spacing w:val="-3"/>
          <w:sz w:val="24"/>
        </w:rPr>
        <w:t xml:space="preserve"> </w:t>
      </w:r>
      <w:r>
        <w:rPr>
          <w:sz w:val="24"/>
        </w:rPr>
        <w:t>order</w:t>
      </w:r>
      <w:r>
        <w:rPr>
          <w:spacing w:val="-4"/>
          <w:sz w:val="24"/>
        </w:rPr>
        <w:t xml:space="preserve"> </w:t>
      </w:r>
      <w:r>
        <w:rPr>
          <w:sz w:val="24"/>
        </w:rPr>
        <w:t>as</w:t>
      </w:r>
      <w:r>
        <w:rPr>
          <w:spacing w:val="-2"/>
          <w:sz w:val="24"/>
        </w:rPr>
        <w:t xml:space="preserve"> </w:t>
      </w:r>
      <w:r>
        <w:rPr>
          <w:sz w:val="24"/>
        </w:rPr>
        <w:t>to</w:t>
      </w:r>
      <w:r>
        <w:rPr>
          <w:spacing w:val="-1"/>
          <w:sz w:val="24"/>
        </w:rPr>
        <w:t xml:space="preserve"> </w:t>
      </w:r>
      <w:r>
        <w:rPr>
          <w:spacing w:val="-2"/>
          <w:sz w:val="24"/>
        </w:rPr>
        <w:t>costs.</w:t>
      </w:r>
    </w:p>
    <w:p w14:paraId="3D1B0538" w14:textId="77777777" w:rsidR="00C51FFD" w:rsidRDefault="004D5011">
      <w:pPr>
        <w:pStyle w:val="BodyText"/>
        <w:ind w:left="102"/>
        <w:rPr>
          <w:sz w:val="20"/>
        </w:rPr>
      </w:pPr>
      <w:r>
        <w:rPr>
          <w:noProof/>
          <w:sz w:val="20"/>
        </w:rPr>
        <w:drawing>
          <wp:inline distT="0" distB="0" distL="0" distR="0" wp14:anchorId="50A40C56" wp14:editId="407A14A9">
            <wp:extent cx="3470390" cy="12534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470390" cy="1253489"/>
                    </a:xfrm>
                    <a:prstGeom prst="rect">
                      <a:avLst/>
                    </a:prstGeom>
                  </pic:spPr>
                </pic:pic>
              </a:graphicData>
            </a:graphic>
          </wp:inline>
        </w:drawing>
      </w:r>
    </w:p>
    <w:sectPr w:rsidR="00C51FFD">
      <w:pgSz w:w="12240" w:h="15840"/>
      <w:pgMar w:top="1400" w:right="1320" w:bottom="1200" w:left="6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4230" w14:textId="77777777" w:rsidR="004D5011" w:rsidRDefault="004D5011">
      <w:r>
        <w:separator/>
      </w:r>
    </w:p>
  </w:endnote>
  <w:endnote w:type="continuationSeparator" w:id="0">
    <w:p w14:paraId="2954C4DC" w14:textId="77777777" w:rsidR="004D5011" w:rsidRDefault="004D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0E36" w14:textId="77777777" w:rsidR="00C51FFD" w:rsidRDefault="004D5011">
    <w:pPr>
      <w:pStyle w:val="BodyText"/>
      <w:spacing w:line="14" w:lineRule="auto"/>
      <w:rPr>
        <w:sz w:val="20"/>
      </w:rPr>
    </w:pPr>
    <w:r>
      <w:rPr>
        <w:noProof/>
      </w:rPr>
      <mc:AlternateContent>
        <mc:Choice Requires="wps">
          <w:drawing>
            <wp:anchor distT="0" distB="0" distL="0" distR="0" simplePos="0" relativeHeight="487555072" behindDoc="1" locked="0" layoutInCell="1" allowOverlap="1" wp14:anchorId="3721AF40" wp14:editId="224D0B49">
              <wp:simplePos x="0" y="0"/>
              <wp:positionH relativeFrom="page">
                <wp:posOffset>3813683</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0B6AB9E" w14:textId="77777777" w:rsidR="00C51FFD" w:rsidRDefault="004D501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721AF40" id="_x0000_t202" coordsize="21600,21600" o:spt="202" path="m,l,21600r21600,l21600,xe">
              <v:stroke joinstyle="miter"/>
              <v:path gradientshapeok="t" o:connecttype="rect"/>
            </v:shapetype>
            <v:shape id="Textbox 1" o:spid="_x0000_s1026" type="#_x0000_t202" style="position:absolute;margin-left:300.3pt;margin-top:730.25pt;width:12.6pt;height:13.0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" filled="f" stroked="f">
              <v:textbox inset="0,0,0,0">
                <w:txbxContent>
                  <w:p w14:paraId="00B6AB9E" w14:textId="77777777" w:rsidR="00C51FFD" w:rsidRDefault="004D501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57D0" w14:textId="77777777" w:rsidR="004D5011" w:rsidRDefault="004D5011">
      <w:r>
        <w:separator/>
      </w:r>
    </w:p>
  </w:footnote>
  <w:footnote w:type="continuationSeparator" w:id="0">
    <w:p w14:paraId="02289913" w14:textId="77777777" w:rsidR="004D5011" w:rsidRDefault="004D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260A3"/>
    <w:multiLevelType w:val="hybridMultilevel"/>
    <w:tmpl w:val="27CAD1D8"/>
    <w:lvl w:ilvl="0" w:tplc="077ED8AA">
      <w:start w:val="1"/>
      <w:numFmt w:val="decimal"/>
      <w:lvlText w:val="%1."/>
      <w:lvlJc w:val="left"/>
      <w:pPr>
        <w:ind w:left="1840" w:hanging="360"/>
        <w:jc w:val="left"/>
      </w:pPr>
      <w:rPr>
        <w:rFonts w:ascii="Calibri" w:eastAsia="Calibri" w:hAnsi="Calibri" w:cs="Calibri" w:hint="default"/>
        <w:b w:val="0"/>
        <w:bCs w:val="0"/>
        <w:i w:val="0"/>
        <w:iCs w:val="0"/>
        <w:spacing w:val="0"/>
        <w:w w:val="100"/>
        <w:sz w:val="24"/>
        <w:szCs w:val="24"/>
        <w:lang w:val="en-US" w:eastAsia="en-US" w:bidi="ar-SA"/>
      </w:rPr>
    </w:lvl>
    <w:lvl w:ilvl="1" w:tplc="6C380DDC">
      <w:numFmt w:val="bullet"/>
      <w:lvlText w:val="•"/>
      <w:lvlJc w:val="left"/>
      <w:pPr>
        <w:ind w:left="2680" w:hanging="360"/>
      </w:pPr>
      <w:rPr>
        <w:rFonts w:hint="default"/>
        <w:lang w:val="en-US" w:eastAsia="en-US" w:bidi="ar-SA"/>
      </w:rPr>
    </w:lvl>
    <w:lvl w:ilvl="2" w:tplc="F31ADDC4">
      <w:numFmt w:val="bullet"/>
      <w:lvlText w:val="•"/>
      <w:lvlJc w:val="left"/>
      <w:pPr>
        <w:ind w:left="3520" w:hanging="360"/>
      </w:pPr>
      <w:rPr>
        <w:rFonts w:hint="default"/>
        <w:lang w:val="en-US" w:eastAsia="en-US" w:bidi="ar-SA"/>
      </w:rPr>
    </w:lvl>
    <w:lvl w:ilvl="3" w:tplc="6A7A2B84">
      <w:numFmt w:val="bullet"/>
      <w:lvlText w:val="•"/>
      <w:lvlJc w:val="left"/>
      <w:pPr>
        <w:ind w:left="4360" w:hanging="360"/>
      </w:pPr>
      <w:rPr>
        <w:rFonts w:hint="default"/>
        <w:lang w:val="en-US" w:eastAsia="en-US" w:bidi="ar-SA"/>
      </w:rPr>
    </w:lvl>
    <w:lvl w:ilvl="4" w:tplc="DD2A1D40">
      <w:numFmt w:val="bullet"/>
      <w:lvlText w:val="•"/>
      <w:lvlJc w:val="left"/>
      <w:pPr>
        <w:ind w:left="5200" w:hanging="360"/>
      </w:pPr>
      <w:rPr>
        <w:rFonts w:hint="default"/>
        <w:lang w:val="en-US" w:eastAsia="en-US" w:bidi="ar-SA"/>
      </w:rPr>
    </w:lvl>
    <w:lvl w:ilvl="5" w:tplc="71A0ABA2">
      <w:numFmt w:val="bullet"/>
      <w:lvlText w:val="•"/>
      <w:lvlJc w:val="left"/>
      <w:pPr>
        <w:ind w:left="6040" w:hanging="360"/>
      </w:pPr>
      <w:rPr>
        <w:rFonts w:hint="default"/>
        <w:lang w:val="en-US" w:eastAsia="en-US" w:bidi="ar-SA"/>
      </w:rPr>
    </w:lvl>
    <w:lvl w:ilvl="6" w:tplc="099E626C">
      <w:numFmt w:val="bullet"/>
      <w:lvlText w:val="•"/>
      <w:lvlJc w:val="left"/>
      <w:pPr>
        <w:ind w:left="6880" w:hanging="360"/>
      </w:pPr>
      <w:rPr>
        <w:rFonts w:hint="default"/>
        <w:lang w:val="en-US" w:eastAsia="en-US" w:bidi="ar-SA"/>
      </w:rPr>
    </w:lvl>
    <w:lvl w:ilvl="7" w:tplc="4D18EB0E">
      <w:numFmt w:val="bullet"/>
      <w:lvlText w:val="•"/>
      <w:lvlJc w:val="left"/>
      <w:pPr>
        <w:ind w:left="7720" w:hanging="360"/>
      </w:pPr>
      <w:rPr>
        <w:rFonts w:hint="default"/>
        <w:lang w:val="en-US" w:eastAsia="en-US" w:bidi="ar-SA"/>
      </w:rPr>
    </w:lvl>
    <w:lvl w:ilvl="8" w:tplc="0D3AA8B0">
      <w:numFmt w:val="bullet"/>
      <w:lvlText w:val="•"/>
      <w:lvlJc w:val="left"/>
      <w:pPr>
        <w:ind w:left="8560" w:hanging="360"/>
      </w:pPr>
      <w:rPr>
        <w:rFonts w:hint="default"/>
        <w:lang w:val="en-US" w:eastAsia="en-US" w:bidi="ar-SA"/>
      </w:rPr>
    </w:lvl>
  </w:abstractNum>
  <w:num w:numId="1" w16cid:durableId="9075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D"/>
    <w:rsid w:val="004D5011"/>
    <w:rsid w:val="00C51F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6566"/>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18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MURASI J</dc:creator>
  <cp:lastModifiedBy>Ophiliah Tokowoyo</cp:lastModifiedBy>
  <cp:revision>2</cp:revision>
  <dcterms:created xsi:type="dcterms:W3CDTF">2024-03-25T08:16:00Z</dcterms:created>
  <dcterms:modified xsi:type="dcterms:W3CDTF">2024-03-25T08:16:00Z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2013</vt:lpwstr>
  </property>
  <property fmtid="{D5CDD505-2E9C-101B-9397-08002B2CF9AE}" pid="4" name="LastSaved">
    <vt:filetime>2024-03-25T00:00:00Z</vt:filetime>
  </property>
  <property fmtid="{D5CDD505-2E9C-101B-9397-08002B2CF9AE}" pid="5" name="Producer">
    <vt:lpwstr>䵩捲潳潦璮⁗潲搠㈰ㄳ㬠浯摩晩敤⁵獩湧⁩呥硴′⸱⸷⁢礠ㅔ㍘吀</vt:lpwstr>
  </property>
</Properties>
</file>