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761B9" w:rsidRDefault="009761B9" w:rsidP="00B3206D">
      <w:pPr>
        <w:pStyle w:val="NoSpacing"/>
        <w:jc w:val="both"/>
        <w:rPr>
          <w:b/>
          <w:szCs w:val="24"/>
        </w:rPr>
      </w:pPr>
      <w:r>
        <w:rPr>
          <w:b/>
          <w:szCs w:val="24"/>
        </w:rPr>
        <w:t>SIMUKAI GIBSON CHIHANGA</w:t>
      </w:r>
    </w:p>
    <w:p w:rsidR="009761B9" w:rsidRDefault="009761B9" w:rsidP="00B3206D">
      <w:pPr>
        <w:pStyle w:val="NoSpacing"/>
        <w:jc w:val="both"/>
        <w:rPr>
          <w:b/>
          <w:szCs w:val="24"/>
        </w:rPr>
      </w:pPr>
      <w:r>
        <w:rPr>
          <w:b/>
          <w:szCs w:val="24"/>
        </w:rPr>
        <w:t>And</w:t>
      </w:r>
    </w:p>
    <w:p w:rsidR="009761B9" w:rsidRDefault="009761B9" w:rsidP="00B3206D">
      <w:pPr>
        <w:pStyle w:val="NoSpacing"/>
        <w:jc w:val="both"/>
        <w:rPr>
          <w:b/>
          <w:szCs w:val="24"/>
        </w:rPr>
      </w:pPr>
      <w:r>
        <w:rPr>
          <w:b/>
          <w:szCs w:val="24"/>
        </w:rPr>
        <w:t>BEHOME GUEST HOUSE (PVT) LTD</w:t>
      </w:r>
    </w:p>
    <w:p w:rsidR="009761B9" w:rsidRDefault="009761B9" w:rsidP="00B3206D">
      <w:pPr>
        <w:pStyle w:val="NoSpacing"/>
        <w:jc w:val="both"/>
        <w:rPr>
          <w:b/>
          <w:szCs w:val="24"/>
        </w:rPr>
      </w:pPr>
      <w:r>
        <w:rPr>
          <w:b/>
          <w:szCs w:val="24"/>
        </w:rPr>
        <w:t>Versus</w:t>
      </w:r>
    </w:p>
    <w:p w:rsidR="009761B9" w:rsidRDefault="009761B9" w:rsidP="00B3206D">
      <w:pPr>
        <w:pStyle w:val="NoSpacing"/>
        <w:jc w:val="both"/>
        <w:rPr>
          <w:b/>
          <w:szCs w:val="24"/>
        </w:rPr>
      </w:pPr>
      <w:r>
        <w:rPr>
          <w:b/>
          <w:szCs w:val="24"/>
        </w:rPr>
        <w:t>SHERIFF OF THE HIGH COURT N.O</w:t>
      </w:r>
    </w:p>
    <w:p w:rsidR="009761B9" w:rsidRDefault="009761B9" w:rsidP="00B3206D">
      <w:pPr>
        <w:pStyle w:val="NoSpacing"/>
        <w:jc w:val="both"/>
        <w:rPr>
          <w:b/>
          <w:szCs w:val="24"/>
        </w:rPr>
      </w:pPr>
      <w:r>
        <w:rPr>
          <w:b/>
          <w:szCs w:val="24"/>
        </w:rPr>
        <w:t xml:space="preserve">And </w:t>
      </w:r>
    </w:p>
    <w:p w:rsidR="009761B9" w:rsidRDefault="009761B9" w:rsidP="00B3206D">
      <w:pPr>
        <w:pStyle w:val="NoSpacing"/>
        <w:jc w:val="both"/>
        <w:rPr>
          <w:b/>
          <w:szCs w:val="24"/>
        </w:rPr>
      </w:pPr>
      <w:r>
        <w:rPr>
          <w:b/>
          <w:szCs w:val="24"/>
        </w:rPr>
        <w:t>ENGEN OIL ZIMBABWE (PVT) LTD</w:t>
      </w:r>
    </w:p>
    <w:p w:rsidR="009761B9" w:rsidRDefault="009761B9" w:rsidP="00B3206D">
      <w:pPr>
        <w:pStyle w:val="NoSpacing"/>
        <w:jc w:val="both"/>
        <w:rPr>
          <w:b/>
          <w:szCs w:val="24"/>
        </w:rPr>
      </w:pPr>
      <w:r>
        <w:rPr>
          <w:b/>
          <w:szCs w:val="24"/>
        </w:rPr>
        <w:t>And</w:t>
      </w:r>
    </w:p>
    <w:p w:rsidR="009761B9" w:rsidRDefault="009761B9" w:rsidP="00B3206D">
      <w:pPr>
        <w:pStyle w:val="NoSpacing"/>
        <w:jc w:val="both"/>
        <w:rPr>
          <w:b/>
          <w:szCs w:val="24"/>
        </w:rPr>
      </w:pPr>
      <w:r>
        <w:rPr>
          <w:b/>
          <w:szCs w:val="24"/>
        </w:rPr>
        <w:t>NEWTON MAKAVA</w:t>
      </w:r>
    </w:p>
    <w:p w:rsidR="009761B9" w:rsidRDefault="009761B9" w:rsidP="00B3206D">
      <w:pPr>
        <w:pStyle w:val="NoSpacing"/>
        <w:jc w:val="both"/>
        <w:rPr>
          <w:b/>
          <w:szCs w:val="24"/>
        </w:rPr>
      </w:pPr>
      <w:r>
        <w:rPr>
          <w:b/>
          <w:szCs w:val="24"/>
        </w:rPr>
        <w:t>And</w:t>
      </w:r>
    </w:p>
    <w:p w:rsidR="009761B9" w:rsidRDefault="009761B9" w:rsidP="00B3206D">
      <w:pPr>
        <w:pStyle w:val="NoSpacing"/>
        <w:jc w:val="both"/>
        <w:rPr>
          <w:b/>
          <w:szCs w:val="24"/>
        </w:rPr>
      </w:pPr>
      <w:r>
        <w:rPr>
          <w:b/>
          <w:szCs w:val="24"/>
        </w:rPr>
        <w:t>GIDEON NGWENYA</w:t>
      </w:r>
    </w:p>
    <w:p w:rsidR="009761B9" w:rsidRDefault="009761B9" w:rsidP="00B3206D">
      <w:pPr>
        <w:pStyle w:val="NoSpacing"/>
        <w:jc w:val="both"/>
        <w:rPr>
          <w:b/>
          <w:szCs w:val="24"/>
        </w:rPr>
      </w:pPr>
    </w:p>
    <w:p w:rsidR="009761B9" w:rsidRDefault="009761B9" w:rsidP="00B3206D">
      <w:pPr>
        <w:pStyle w:val="NoSpacing"/>
        <w:jc w:val="both"/>
        <w:rPr>
          <w:szCs w:val="24"/>
        </w:rPr>
      </w:pPr>
    </w:p>
    <w:p w:rsidR="009761B9" w:rsidRDefault="009761B9" w:rsidP="00B3206D">
      <w:pPr>
        <w:pStyle w:val="NoSpacing"/>
        <w:jc w:val="both"/>
        <w:rPr>
          <w:szCs w:val="24"/>
        </w:rPr>
      </w:pPr>
      <w:r>
        <w:rPr>
          <w:szCs w:val="24"/>
        </w:rPr>
        <w:t>IN THE HIGH COURT OF ZIMBABWE</w:t>
      </w:r>
    </w:p>
    <w:p w:rsidR="009761B9" w:rsidRDefault="009761B9" w:rsidP="00B3206D">
      <w:pPr>
        <w:pStyle w:val="NoSpacing"/>
        <w:jc w:val="both"/>
        <w:rPr>
          <w:szCs w:val="24"/>
        </w:rPr>
      </w:pPr>
      <w:r>
        <w:rPr>
          <w:szCs w:val="24"/>
        </w:rPr>
        <w:t>TAKUVA J</w:t>
      </w:r>
    </w:p>
    <w:p w:rsidR="009761B9" w:rsidRDefault="00E056D3" w:rsidP="00B3206D">
      <w:pPr>
        <w:pStyle w:val="NoSpacing"/>
        <w:jc w:val="both"/>
        <w:rPr>
          <w:szCs w:val="24"/>
        </w:rPr>
      </w:pPr>
      <w:r>
        <w:rPr>
          <w:szCs w:val="24"/>
        </w:rPr>
        <w:t xml:space="preserve">BULAWAYO 17 </w:t>
      </w:r>
      <w:r w:rsidRPr="002668E5">
        <w:rPr>
          <w:szCs w:val="24"/>
        </w:rPr>
        <w:t>JULY</w:t>
      </w:r>
      <w:r>
        <w:rPr>
          <w:szCs w:val="24"/>
        </w:rPr>
        <w:t xml:space="preserve"> 2020 AND 3 JUNE 2021</w:t>
      </w:r>
    </w:p>
    <w:p w:rsidR="009761B9" w:rsidRDefault="009761B9" w:rsidP="00B3206D">
      <w:pPr>
        <w:pStyle w:val="NoSpacing"/>
        <w:jc w:val="both"/>
        <w:rPr>
          <w:szCs w:val="24"/>
        </w:rPr>
      </w:pPr>
    </w:p>
    <w:p w:rsidR="009761B9" w:rsidRDefault="009761B9" w:rsidP="00B3206D">
      <w:pPr>
        <w:pStyle w:val="NoSpacing"/>
        <w:jc w:val="both"/>
        <w:rPr>
          <w:b/>
          <w:szCs w:val="24"/>
        </w:rPr>
      </w:pPr>
      <w:r>
        <w:rPr>
          <w:b/>
          <w:szCs w:val="24"/>
        </w:rPr>
        <w:t>Opposed Application</w:t>
      </w:r>
    </w:p>
    <w:p w:rsidR="009761B9" w:rsidRDefault="009761B9" w:rsidP="00B3206D">
      <w:pPr>
        <w:pStyle w:val="NoSpacing"/>
        <w:jc w:val="both"/>
        <w:rPr>
          <w:szCs w:val="24"/>
        </w:rPr>
      </w:pPr>
    </w:p>
    <w:p w:rsidR="009761B9" w:rsidRDefault="009761B9" w:rsidP="00B3206D">
      <w:pPr>
        <w:pStyle w:val="NoSpacing"/>
        <w:jc w:val="both"/>
        <w:rPr>
          <w:szCs w:val="24"/>
        </w:rPr>
      </w:pPr>
      <w:r>
        <w:rPr>
          <w:i/>
          <w:szCs w:val="24"/>
        </w:rPr>
        <w:t xml:space="preserve">Advocate S Siziba, </w:t>
      </w:r>
      <w:r>
        <w:rPr>
          <w:szCs w:val="24"/>
        </w:rPr>
        <w:t>for the applicants</w:t>
      </w:r>
    </w:p>
    <w:p w:rsidR="009761B9" w:rsidRPr="009761B9" w:rsidRDefault="009761B9" w:rsidP="00B3206D">
      <w:pPr>
        <w:pStyle w:val="NoSpacing"/>
        <w:jc w:val="both"/>
        <w:rPr>
          <w:szCs w:val="24"/>
        </w:rPr>
      </w:pPr>
      <w:r>
        <w:rPr>
          <w:szCs w:val="24"/>
        </w:rPr>
        <w:t>No appearance for the 1</w:t>
      </w:r>
      <w:r w:rsidRPr="009761B9">
        <w:rPr>
          <w:szCs w:val="24"/>
          <w:vertAlign w:val="superscript"/>
        </w:rPr>
        <w:t>st</w:t>
      </w:r>
      <w:r>
        <w:rPr>
          <w:szCs w:val="24"/>
        </w:rPr>
        <w:t>, 2</w:t>
      </w:r>
      <w:r w:rsidRPr="009761B9">
        <w:rPr>
          <w:szCs w:val="24"/>
          <w:vertAlign w:val="superscript"/>
        </w:rPr>
        <w:t>nd</w:t>
      </w:r>
      <w:r>
        <w:rPr>
          <w:szCs w:val="24"/>
        </w:rPr>
        <w:t xml:space="preserve"> and 3</w:t>
      </w:r>
      <w:r w:rsidRPr="009761B9">
        <w:rPr>
          <w:szCs w:val="24"/>
          <w:vertAlign w:val="superscript"/>
        </w:rPr>
        <w:t>rd</w:t>
      </w:r>
      <w:r>
        <w:rPr>
          <w:szCs w:val="24"/>
        </w:rPr>
        <w:t xml:space="preserve"> respondents</w:t>
      </w:r>
    </w:p>
    <w:p w:rsidR="009761B9" w:rsidRDefault="009761B9" w:rsidP="00B3206D">
      <w:pPr>
        <w:pStyle w:val="NoSpacing"/>
        <w:jc w:val="both"/>
        <w:rPr>
          <w:szCs w:val="24"/>
        </w:rPr>
      </w:pPr>
      <w:r w:rsidRPr="009761B9">
        <w:rPr>
          <w:i/>
          <w:szCs w:val="24"/>
        </w:rPr>
        <w:t>S Mguni</w:t>
      </w:r>
      <w:r>
        <w:rPr>
          <w:szCs w:val="24"/>
        </w:rPr>
        <w:t>, for the 4</w:t>
      </w:r>
      <w:r w:rsidRPr="009761B9">
        <w:rPr>
          <w:szCs w:val="24"/>
          <w:vertAlign w:val="superscript"/>
        </w:rPr>
        <w:t>th</w:t>
      </w:r>
      <w:r>
        <w:rPr>
          <w:szCs w:val="24"/>
        </w:rPr>
        <w:t xml:space="preserve"> respondent</w:t>
      </w:r>
    </w:p>
    <w:p w:rsidR="009761B9" w:rsidRDefault="009761B9" w:rsidP="00B3206D">
      <w:pPr>
        <w:pStyle w:val="Default"/>
        <w:jc w:val="both"/>
      </w:pPr>
    </w:p>
    <w:p w:rsidR="001D08C3" w:rsidRDefault="009761B9" w:rsidP="00B3206D">
      <w:pPr>
        <w:spacing w:line="360" w:lineRule="auto"/>
        <w:jc w:val="both"/>
        <w:rPr>
          <w:rFonts w:ascii="Times New Roman" w:hAnsi="Times New Roman" w:cs="Times New Roman"/>
          <w:sz w:val="24"/>
          <w:szCs w:val="24"/>
        </w:rPr>
      </w:pPr>
      <w:r>
        <w:tab/>
      </w:r>
      <w:r>
        <w:rPr>
          <w:rFonts w:ascii="Times New Roman" w:hAnsi="Times New Roman" w:cs="Times New Roman"/>
          <w:b/>
          <w:bCs/>
          <w:sz w:val="24"/>
          <w:szCs w:val="24"/>
        </w:rPr>
        <w:t xml:space="preserve">TAKUVA J: </w:t>
      </w:r>
      <w:r>
        <w:rPr>
          <w:rFonts w:ascii="Times New Roman" w:hAnsi="Times New Roman" w:cs="Times New Roman"/>
          <w:b/>
          <w:bCs/>
          <w:sz w:val="24"/>
          <w:szCs w:val="24"/>
        </w:rPr>
        <w:tab/>
      </w:r>
      <w:r w:rsidR="001915B0">
        <w:rPr>
          <w:rFonts w:ascii="Times New Roman" w:hAnsi="Times New Roman" w:cs="Times New Roman"/>
          <w:sz w:val="24"/>
          <w:szCs w:val="24"/>
        </w:rPr>
        <w:t>In this application the applicants seek an order in the following terms;</w:t>
      </w:r>
    </w:p>
    <w:p w:rsidR="001915B0" w:rsidRDefault="001915B0" w:rsidP="00D77412">
      <w:pPr>
        <w:spacing w:line="240" w:lineRule="auto"/>
        <w:ind w:left="1440" w:hanging="720"/>
        <w:jc w:val="both"/>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ab/>
        <w:t>The first respondent’s decision confirming the sale under case No. HC 4159/17, SSB 47/18 be and is hereby set aside.</w:t>
      </w:r>
    </w:p>
    <w:p w:rsidR="001915B0" w:rsidRDefault="001915B0" w:rsidP="00D77412">
      <w:pPr>
        <w:spacing w:line="240" w:lineRule="auto"/>
        <w:ind w:left="1440" w:hanging="720"/>
        <w:jc w:val="both"/>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ab/>
        <w:t xml:space="preserve">The first, second and third respondents be and are hereby ordered to pay costs </w:t>
      </w:r>
      <w:r w:rsidR="004E4224">
        <w:rPr>
          <w:rFonts w:ascii="Times New Roman" w:hAnsi="Times New Roman" w:cs="Times New Roman"/>
          <w:sz w:val="24"/>
          <w:szCs w:val="24"/>
        </w:rPr>
        <w:t>of this application only if the same is opposed.”</w:t>
      </w:r>
    </w:p>
    <w:p w:rsidR="004E4224" w:rsidRDefault="004E4224" w:rsidP="00B3206D">
      <w:pPr>
        <w:spacing w:line="360" w:lineRule="auto"/>
        <w:ind w:left="1440" w:hanging="720"/>
        <w:jc w:val="both"/>
        <w:rPr>
          <w:rFonts w:ascii="Times New Roman" w:hAnsi="Times New Roman" w:cs="Times New Roman"/>
          <w:sz w:val="24"/>
          <w:szCs w:val="24"/>
        </w:rPr>
      </w:pPr>
      <w:r w:rsidRPr="00D77412">
        <w:rPr>
          <w:rFonts w:ascii="Times New Roman" w:hAnsi="Times New Roman" w:cs="Times New Roman"/>
          <w:b/>
          <w:sz w:val="24"/>
          <w:szCs w:val="24"/>
          <w:u w:val="single"/>
        </w:rPr>
        <w:t>BACKGROUND FACTS</w:t>
      </w:r>
      <w:r>
        <w:rPr>
          <w:rFonts w:ascii="Times New Roman" w:hAnsi="Times New Roman" w:cs="Times New Roman"/>
          <w:sz w:val="24"/>
          <w:szCs w:val="24"/>
        </w:rPr>
        <w:t>:</w:t>
      </w:r>
    </w:p>
    <w:p w:rsidR="004E4224" w:rsidRDefault="004E4224" w:rsidP="00B3206D">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2</w:t>
      </w:r>
      <w:r w:rsidRPr="004E4224">
        <w:rPr>
          <w:rFonts w:ascii="Times New Roman" w:hAnsi="Times New Roman" w:cs="Times New Roman"/>
          <w:sz w:val="24"/>
          <w:szCs w:val="24"/>
          <w:vertAlign w:val="superscript"/>
        </w:rPr>
        <w:t>nd</w:t>
      </w:r>
      <w:r>
        <w:rPr>
          <w:rFonts w:ascii="Times New Roman" w:hAnsi="Times New Roman" w:cs="Times New Roman"/>
          <w:sz w:val="24"/>
          <w:szCs w:val="24"/>
        </w:rPr>
        <w:t xml:space="preserve"> respondent obtained judgment against 1</w:t>
      </w:r>
      <w:r w:rsidRPr="004E4224">
        <w:rPr>
          <w:rFonts w:ascii="Times New Roman" w:hAnsi="Times New Roman" w:cs="Times New Roman"/>
          <w:sz w:val="24"/>
          <w:szCs w:val="24"/>
          <w:vertAlign w:val="superscript"/>
        </w:rPr>
        <w:t>st</w:t>
      </w:r>
      <w:r>
        <w:rPr>
          <w:rFonts w:ascii="Times New Roman" w:hAnsi="Times New Roman" w:cs="Times New Roman"/>
          <w:sz w:val="24"/>
          <w:szCs w:val="24"/>
        </w:rPr>
        <w:t xml:space="preserve"> and 2</w:t>
      </w:r>
      <w:r w:rsidRPr="004E4224">
        <w:rPr>
          <w:rFonts w:ascii="Times New Roman" w:hAnsi="Times New Roman" w:cs="Times New Roman"/>
          <w:sz w:val="24"/>
          <w:szCs w:val="24"/>
          <w:vertAlign w:val="superscript"/>
        </w:rPr>
        <w:t>nd</w:t>
      </w:r>
      <w:r>
        <w:rPr>
          <w:rFonts w:ascii="Times New Roman" w:hAnsi="Times New Roman" w:cs="Times New Roman"/>
          <w:sz w:val="24"/>
          <w:szCs w:val="24"/>
        </w:rPr>
        <w:t xml:space="preserve"> applicants for a sum of $11 380-19 under HC 4159/17.  Pursuant to that judgment, a writ of execution against immovable property was duly issued against the applicants.  The 3</w:t>
      </w:r>
      <w:r w:rsidRPr="004E4224">
        <w:rPr>
          <w:rFonts w:ascii="Times New Roman" w:hAnsi="Times New Roman" w:cs="Times New Roman"/>
          <w:sz w:val="24"/>
          <w:szCs w:val="24"/>
          <w:vertAlign w:val="superscript"/>
        </w:rPr>
        <w:t>rd</w:t>
      </w:r>
      <w:r>
        <w:rPr>
          <w:rFonts w:ascii="Times New Roman" w:hAnsi="Times New Roman" w:cs="Times New Roman"/>
          <w:sz w:val="24"/>
          <w:szCs w:val="24"/>
        </w:rPr>
        <w:t xml:space="preserve"> respondent also obtained judgment against 1</w:t>
      </w:r>
      <w:r w:rsidRPr="004E4224">
        <w:rPr>
          <w:rFonts w:ascii="Times New Roman" w:hAnsi="Times New Roman" w:cs="Times New Roman"/>
          <w:sz w:val="24"/>
          <w:szCs w:val="24"/>
          <w:vertAlign w:val="superscript"/>
        </w:rPr>
        <w:t>st</w:t>
      </w:r>
      <w:r>
        <w:rPr>
          <w:rFonts w:ascii="Times New Roman" w:hAnsi="Times New Roman" w:cs="Times New Roman"/>
          <w:sz w:val="24"/>
          <w:szCs w:val="24"/>
        </w:rPr>
        <w:t xml:space="preserve"> applicant under HC 2291/15 for a sum of $21 500-00 together with interest.  A writ of execution against property was issued against the 1</w:t>
      </w:r>
      <w:r w:rsidRPr="004E4224">
        <w:rPr>
          <w:rFonts w:ascii="Times New Roman" w:hAnsi="Times New Roman" w:cs="Times New Roman"/>
          <w:sz w:val="24"/>
          <w:szCs w:val="24"/>
          <w:vertAlign w:val="superscript"/>
        </w:rPr>
        <w:t>st</w:t>
      </w:r>
      <w:r>
        <w:rPr>
          <w:rFonts w:ascii="Times New Roman" w:hAnsi="Times New Roman" w:cs="Times New Roman"/>
          <w:sz w:val="24"/>
          <w:szCs w:val="24"/>
        </w:rPr>
        <w:t xml:space="preserve"> applicant.</w:t>
      </w:r>
    </w:p>
    <w:p w:rsidR="00A32962" w:rsidRDefault="004E4224" w:rsidP="00B3206D">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Consequently, 1</w:t>
      </w:r>
      <w:r w:rsidRPr="004E4224">
        <w:rPr>
          <w:rFonts w:ascii="Times New Roman" w:hAnsi="Times New Roman" w:cs="Times New Roman"/>
          <w:sz w:val="24"/>
          <w:szCs w:val="24"/>
          <w:vertAlign w:val="superscript"/>
        </w:rPr>
        <w:t>st</w:t>
      </w:r>
      <w:r>
        <w:rPr>
          <w:rFonts w:ascii="Times New Roman" w:hAnsi="Times New Roman" w:cs="Times New Roman"/>
          <w:sz w:val="24"/>
          <w:szCs w:val="24"/>
        </w:rPr>
        <w:t xml:space="preserve"> applicant’s immovable property being Lots 127 and 128 Northlynne of 100 Acre Charlie Bulawayo Township measuring 3 742m</w:t>
      </w:r>
      <w:r>
        <w:rPr>
          <w:rFonts w:ascii="Times New Roman" w:hAnsi="Times New Roman" w:cs="Times New Roman"/>
          <w:sz w:val="24"/>
          <w:szCs w:val="24"/>
          <w:vertAlign w:val="superscript"/>
        </w:rPr>
        <w:t>2</w:t>
      </w:r>
      <w:r>
        <w:rPr>
          <w:rFonts w:ascii="Times New Roman" w:hAnsi="Times New Roman" w:cs="Times New Roman"/>
          <w:sz w:val="24"/>
          <w:szCs w:val="24"/>
        </w:rPr>
        <w:t xml:space="preserve"> was duly attached by 1</w:t>
      </w:r>
      <w:r w:rsidRPr="004E4224">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 on the instruction of 2</w:t>
      </w:r>
      <w:r w:rsidRPr="004E4224">
        <w:rPr>
          <w:rFonts w:ascii="Times New Roman" w:hAnsi="Times New Roman" w:cs="Times New Roman"/>
          <w:sz w:val="24"/>
          <w:szCs w:val="24"/>
          <w:vertAlign w:val="superscript"/>
        </w:rPr>
        <w:t>nd</w:t>
      </w:r>
      <w:r>
        <w:rPr>
          <w:rFonts w:ascii="Times New Roman" w:hAnsi="Times New Roman" w:cs="Times New Roman"/>
          <w:sz w:val="24"/>
          <w:szCs w:val="24"/>
        </w:rPr>
        <w:t xml:space="preserve"> respondent.  It is common cause that 3</w:t>
      </w:r>
      <w:r w:rsidRPr="004E4224">
        <w:rPr>
          <w:rFonts w:ascii="Times New Roman" w:hAnsi="Times New Roman" w:cs="Times New Roman"/>
          <w:sz w:val="24"/>
          <w:szCs w:val="24"/>
          <w:vertAlign w:val="superscript"/>
        </w:rPr>
        <w:t>rd</w:t>
      </w:r>
      <w:r>
        <w:rPr>
          <w:rFonts w:ascii="Times New Roman" w:hAnsi="Times New Roman" w:cs="Times New Roman"/>
          <w:sz w:val="24"/>
          <w:szCs w:val="24"/>
        </w:rPr>
        <w:t xml:space="preserve"> respondent who was owed a sum of $21 500-00 by 1</w:t>
      </w:r>
      <w:r w:rsidRPr="004E4224">
        <w:rPr>
          <w:rFonts w:ascii="Times New Roman" w:hAnsi="Times New Roman" w:cs="Times New Roman"/>
          <w:sz w:val="24"/>
          <w:szCs w:val="24"/>
          <w:vertAlign w:val="superscript"/>
        </w:rPr>
        <w:t>st</w:t>
      </w:r>
      <w:r>
        <w:rPr>
          <w:rFonts w:ascii="Times New Roman" w:hAnsi="Times New Roman" w:cs="Times New Roman"/>
          <w:sz w:val="24"/>
          <w:szCs w:val="24"/>
        </w:rPr>
        <w:t xml:space="preserve"> applicant lodged his writ of execution with 1</w:t>
      </w:r>
      <w:r w:rsidRPr="004E4224">
        <w:rPr>
          <w:rFonts w:ascii="Times New Roman" w:hAnsi="Times New Roman" w:cs="Times New Roman"/>
          <w:sz w:val="24"/>
          <w:szCs w:val="24"/>
          <w:vertAlign w:val="superscript"/>
        </w:rPr>
        <w:t>st</w:t>
      </w:r>
      <w:r>
        <w:rPr>
          <w:rFonts w:ascii="Times New Roman" w:hAnsi="Times New Roman" w:cs="Times New Roman"/>
          <w:sz w:val="24"/>
          <w:szCs w:val="24"/>
        </w:rPr>
        <w:t xml:space="preserve"> </w:t>
      </w:r>
      <w:r>
        <w:rPr>
          <w:rFonts w:ascii="Times New Roman" w:hAnsi="Times New Roman" w:cs="Times New Roman"/>
          <w:sz w:val="24"/>
          <w:szCs w:val="24"/>
        </w:rPr>
        <w:lastRenderedPageBreak/>
        <w:t>respondent as a participating writ upon the sale of 1</w:t>
      </w:r>
      <w:r w:rsidRPr="004E4224">
        <w:rPr>
          <w:rFonts w:ascii="Times New Roman" w:hAnsi="Times New Roman" w:cs="Times New Roman"/>
          <w:sz w:val="24"/>
          <w:szCs w:val="24"/>
          <w:vertAlign w:val="superscript"/>
        </w:rPr>
        <w:t>st</w:t>
      </w:r>
      <w:r>
        <w:rPr>
          <w:rFonts w:ascii="Times New Roman" w:hAnsi="Times New Roman" w:cs="Times New Roman"/>
          <w:sz w:val="24"/>
          <w:szCs w:val="24"/>
        </w:rPr>
        <w:t xml:space="preserve"> applicant’s immovable property.  In due course</w:t>
      </w:r>
      <w:r w:rsidR="00A32962">
        <w:rPr>
          <w:rFonts w:ascii="Times New Roman" w:hAnsi="Times New Roman" w:cs="Times New Roman"/>
          <w:sz w:val="24"/>
          <w:szCs w:val="24"/>
        </w:rPr>
        <w:t>, 1</w:t>
      </w:r>
      <w:r w:rsidR="00A32962" w:rsidRPr="00A32962">
        <w:rPr>
          <w:rFonts w:ascii="Times New Roman" w:hAnsi="Times New Roman" w:cs="Times New Roman"/>
          <w:sz w:val="24"/>
          <w:szCs w:val="24"/>
          <w:vertAlign w:val="superscript"/>
        </w:rPr>
        <w:t>st</w:t>
      </w:r>
      <w:r w:rsidR="00A32962">
        <w:rPr>
          <w:rFonts w:ascii="Times New Roman" w:hAnsi="Times New Roman" w:cs="Times New Roman"/>
          <w:sz w:val="24"/>
          <w:szCs w:val="24"/>
        </w:rPr>
        <w:t xml:space="preserve"> applicant’s property was sold to the 4</w:t>
      </w:r>
      <w:r w:rsidR="00A32962" w:rsidRPr="00A32962">
        <w:rPr>
          <w:rFonts w:ascii="Times New Roman" w:hAnsi="Times New Roman" w:cs="Times New Roman"/>
          <w:sz w:val="24"/>
          <w:szCs w:val="24"/>
          <w:vertAlign w:val="superscript"/>
        </w:rPr>
        <w:t>th</w:t>
      </w:r>
      <w:r w:rsidR="00A32962">
        <w:rPr>
          <w:rFonts w:ascii="Times New Roman" w:hAnsi="Times New Roman" w:cs="Times New Roman"/>
          <w:sz w:val="24"/>
          <w:szCs w:val="24"/>
        </w:rPr>
        <w:t xml:space="preserve"> respondent who was declared the highest bidder at a public auction conducted by 1</w:t>
      </w:r>
      <w:r w:rsidR="00A32962" w:rsidRPr="00A32962">
        <w:rPr>
          <w:rFonts w:ascii="Times New Roman" w:hAnsi="Times New Roman" w:cs="Times New Roman"/>
          <w:sz w:val="24"/>
          <w:szCs w:val="24"/>
          <w:vertAlign w:val="superscript"/>
        </w:rPr>
        <w:t>st</w:t>
      </w:r>
      <w:r w:rsidR="00A32962">
        <w:rPr>
          <w:rFonts w:ascii="Times New Roman" w:hAnsi="Times New Roman" w:cs="Times New Roman"/>
          <w:sz w:val="24"/>
          <w:szCs w:val="24"/>
        </w:rPr>
        <w:t xml:space="preserve"> respondent.  The applicants then lodged an objection with 1</w:t>
      </w:r>
      <w:r w:rsidR="00A32962" w:rsidRPr="00A32962">
        <w:rPr>
          <w:rFonts w:ascii="Times New Roman" w:hAnsi="Times New Roman" w:cs="Times New Roman"/>
          <w:sz w:val="24"/>
          <w:szCs w:val="24"/>
          <w:vertAlign w:val="superscript"/>
        </w:rPr>
        <w:t>st</w:t>
      </w:r>
      <w:r w:rsidR="00A32962">
        <w:rPr>
          <w:rFonts w:ascii="Times New Roman" w:hAnsi="Times New Roman" w:cs="Times New Roman"/>
          <w:sz w:val="24"/>
          <w:szCs w:val="24"/>
        </w:rPr>
        <w:t xml:space="preserve"> respondent against the confirmation of the sale.</w:t>
      </w:r>
    </w:p>
    <w:p w:rsidR="004E4224" w:rsidRDefault="00A32962" w:rsidP="00B3206D">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A hearing was duly conducted by the 1</w:t>
      </w:r>
      <w:r w:rsidRPr="00A32962">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 on the objection and the objection against the confirmation of the sale was dismissed on the grounds that despite the applicants fully paying the 2</w:t>
      </w:r>
      <w:r w:rsidRPr="00A32962">
        <w:rPr>
          <w:rFonts w:ascii="Times New Roman" w:hAnsi="Times New Roman" w:cs="Times New Roman"/>
          <w:sz w:val="24"/>
          <w:szCs w:val="24"/>
          <w:vertAlign w:val="superscript"/>
        </w:rPr>
        <w:t>nd</w:t>
      </w:r>
      <w:r>
        <w:rPr>
          <w:rFonts w:ascii="Times New Roman" w:hAnsi="Times New Roman" w:cs="Times New Roman"/>
          <w:sz w:val="24"/>
          <w:szCs w:val="24"/>
        </w:rPr>
        <w:t xml:space="preserve"> respondent, they still owed $21 500-00 of the participating writ to 3</w:t>
      </w:r>
      <w:r w:rsidRPr="00A32962">
        <w:rPr>
          <w:rFonts w:ascii="Times New Roman" w:hAnsi="Times New Roman" w:cs="Times New Roman"/>
          <w:sz w:val="24"/>
          <w:szCs w:val="24"/>
          <w:vertAlign w:val="superscript"/>
        </w:rPr>
        <w:t>rd</w:t>
      </w:r>
      <w:r>
        <w:rPr>
          <w:rFonts w:ascii="Times New Roman" w:hAnsi="Times New Roman" w:cs="Times New Roman"/>
          <w:sz w:val="24"/>
          <w:szCs w:val="24"/>
        </w:rPr>
        <w:t xml:space="preserve"> respondent and Sheriff costs and commission.  Therefore the sale to the 4</w:t>
      </w:r>
      <w:r w:rsidRPr="00A32962">
        <w:rPr>
          <w:rFonts w:ascii="Times New Roman" w:hAnsi="Times New Roman" w:cs="Times New Roman"/>
          <w:sz w:val="24"/>
          <w:szCs w:val="24"/>
          <w:vertAlign w:val="superscript"/>
        </w:rPr>
        <w:t>th</w:t>
      </w:r>
      <w:r>
        <w:rPr>
          <w:rFonts w:ascii="Times New Roman" w:hAnsi="Times New Roman" w:cs="Times New Roman"/>
          <w:sz w:val="24"/>
          <w:szCs w:val="24"/>
        </w:rPr>
        <w:t xml:space="preserve"> respondent was duly confirmed by the 1</w:t>
      </w:r>
      <w:r w:rsidRPr="00A32962">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 and 4</w:t>
      </w:r>
      <w:r w:rsidRPr="00A32962">
        <w:rPr>
          <w:rFonts w:ascii="Times New Roman" w:hAnsi="Times New Roman" w:cs="Times New Roman"/>
          <w:sz w:val="24"/>
          <w:szCs w:val="24"/>
          <w:vertAlign w:val="superscript"/>
        </w:rPr>
        <w:t>th</w:t>
      </w:r>
      <w:r>
        <w:rPr>
          <w:rFonts w:ascii="Times New Roman" w:hAnsi="Times New Roman" w:cs="Times New Roman"/>
          <w:sz w:val="24"/>
          <w:szCs w:val="24"/>
        </w:rPr>
        <w:t xml:space="preserve"> respondent has paid in full the purchase price.  Aggrieved, applicants then filed this application to set aside 1</w:t>
      </w:r>
      <w:r w:rsidRPr="00A32962">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respondent’s decision to confirm the sale.</w:t>
      </w:r>
      <w:r w:rsidR="004E4224">
        <w:rPr>
          <w:rFonts w:ascii="Times New Roman" w:hAnsi="Times New Roman" w:cs="Times New Roman"/>
          <w:sz w:val="24"/>
          <w:szCs w:val="24"/>
        </w:rPr>
        <w:t xml:space="preserve"> </w:t>
      </w:r>
    </w:p>
    <w:p w:rsidR="00527983" w:rsidRDefault="00527983" w:rsidP="00B3206D">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parties agreed that the sole issue for determination is whether or not the confirmation of the sale by 1</w:t>
      </w:r>
      <w:r w:rsidRPr="00527983">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 was irregular.  The applicants’ contention is that the confirmation of the sale was done in an irregular manner in that 1</w:t>
      </w:r>
      <w:r w:rsidRPr="00527983">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 did not follow the court rules.  This is made abundantly clear in paragraphs 17 – 18 of applicants’ founding affidavit and the heads of argument.  Applicants argued that the 1</w:t>
      </w:r>
      <w:r w:rsidRPr="00527983">
        <w:rPr>
          <w:rFonts w:ascii="Times New Roman" w:hAnsi="Times New Roman" w:cs="Times New Roman"/>
          <w:sz w:val="24"/>
          <w:szCs w:val="24"/>
          <w:vertAlign w:val="superscript"/>
        </w:rPr>
        <w:t>st</w:t>
      </w:r>
      <w:r>
        <w:rPr>
          <w:rFonts w:ascii="Times New Roman" w:hAnsi="Times New Roman" w:cs="Times New Roman"/>
          <w:sz w:val="24"/>
          <w:szCs w:val="24"/>
        </w:rPr>
        <w:t xml:space="preserve"> applicant’s property which was attached on the instruction of 2</w:t>
      </w:r>
      <w:r w:rsidRPr="00527983">
        <w:rPr>
          <w:rFonts w:ascii="Times New Roman" w:hAnsi="Times New Roman" w:cs="Times New Roman"/>
          <w:sz w:val="24"/>
          <w:szCs w:val="24"/>
          <w:vertAlign w:val="superscript"/>
        </w:rPr>
        <w:t>nd</w:t>
      </w:r>
      <w:r>
        <w:rPr>
          <w:rFonts w:ascii="Times New Roman" w:hAnsi="Times New Roman" w:cs="Times New Roman"/>
          <w:sz w:val="24"/>
          <w:szCs w:val="24"/>
        </w:rPr>
        <w:t xml:space="preserve"> respondent’s writ was supposed to be released from attachment immediately after payment of the debt by them to the 2</w:t>
      </w:r>
      <w:r w:rsidRPr="00527983">
        <w:rPr>
          <w:rFonts w:ascii="Times New Roman" w:hAnsi="Times New Roman" w:cs="Times New Roman"/>
          <w:sz w:val="24"/>
          <w:szCs w:val="24"/>
          <w:vertAlign w:val="superscript"/>
        </w:rPr>
        <w:t>nd</w:t>
      </w:r>
      <w:r>
        <w:rPr>
          <w:rFonts w:ascii="Times New Roman" w:hAnsi="Times New Roman" w:cs="Times New Roman"/>
          <w:sz w:val="24"/>
          <w:szCs w:val="24"/>
        </w:rPr>
        <w:t xml:space="preserve"> respondent.  In their view, the 1</w:t>
      </w:r>
      <w:r w:rsidRPr="00527983">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 was supposed to restart the process of attachment in respect of 3</w:t>
      </w:r>
      <w:r w:rsidRPr="00527983">
        <w:rPr>
          <w:rFonts w:ascii="Times New Roman" w:hAnsi="Times New Roman" w:cs="Times New Roman"/>
          <w:sz w:val="24"/>
          <w:szCs w:val="24"/>
          <w:vertAlign w:val="superscript"/>
        </w:rPr>
        <w:t>rd</w:t>
      </w:r>
      <w:r>
        <w:rPr>
          <w:rFonts w:ascii="Times New Roman" w:hAnsi="Times New Roman" w:cs="Times New Roman"/>
          <w:sz w:val="24"/>
          <w:szCs w:val="24"/>
        </w:rPr>
        <w:t xml:space="preserve"> respondent’s participating writ.  Failure to do that means that 1</w:t>
      </w:r>
      <w:r w:rsidRPr="00527983">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respondent’s confirmation of the sale to satisfy the participating writ was therefore irregular and contrary to the rules of the court.</w:t>
      </w:r>
    </w:p>
    <w:p w:rsidR="00527983" w:rsidRDefault="00527983" w:rsidP="00B3206D">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Sales in execution where there is/or are participating writs are provided for in Order 40 rule 327 (2) of the High Court Rules 1971.  The rule provides that:-</w:t>
      </w:r>
    </w:p>
    <w:p w:rsidR="00527983" w:rsidRDefault="00527983" w:rsidP="00533078">
      <w:pPr>
        <w:spacing w:line="240" w:lineRule="auto"/>
        <w:ind w:left="720"/>
        <w:jc w:val="both"/>
        <w:rPr>
          <w:rFonts w:ascii="Times New Roman" w:hAnsi="Times New Roman" w:cs="Times New Roman"/>
          <w:sz w:val="24"/>
          <w:szCs w:val="24"/>
        </w:rPr>
      </w:pPr>
      <w:r>
        <w:rPr>
          <w:rFonts w:ascii="Times New Roman" w:hAnsi="Times New Roman" w:cs="Times New Roman"/>
          <w:sz w:val="24"/>
          <w:szCs w:val="24"/>
        </w:rPr>
        <w:t>“Where more than one writ has been lodged with the Sheriff in respect of any property to be sold in execution</w:t>
      </w:r>
      <w:r w:rsidR="00890B21">
        <w:rPr>
          <w:rFonts w:ascii="Times New Roman" w:hAnsi="Times New Roman" w:cs="Times New Roman"/>
          <w:sz w:val="24"/>
          <w:szCs w:val="24"/>
        </w:rPr>
        <w:t>, the Sheriff shall not cancel or consent to the cancellation of the sale in execution unless all the writs have been withdrawn or suspended in terms of subrule (1).”</w:t>
      </w:r>
    </w:p>
    <w:p w:rsidR="00890B21" w:rsidRDefault="00890B21" w:rsidP="00B3206D">
      <w:pPr>
        <w:spacing w:line="360" w:lineRule="auto"/>
        <w:ind w:firstLine="720"/>
        <w:jc w:val="both"/>
        <w:rPr>
          <w:rFonts w:ascii="Times New Roman" w:hAnsi="Times New Roman" w:cs="Times New Roman"/>
          <w:sz w:val="24"/>
          <w:szCs w:val="24"/>
        </w:rPr>
      </w:pPr>
      <w:r w:rsidRPr="00533078">
        <w:rPr>
          <w:rFonts w:ascii="Times New Roman" w:hAnsi="Times New Roman" w:cs="Times New Roman"/>
          <w:i/>
          <w:sz w:val="24"/>
          <w:szCs w:val="24"/>
        </w:rPr>
        <w:t>In casu</w:t>
      </w:r>
      <w:r>
        <w:rPr>
          <w:rFonts w:ascii="Times New Roman" w:hAnsi="Times New Roman" w:cs="Times New Roman"/>
          <w:sz w:val="24"/>
          <w:szCs w:val="24"/>
        </w:rPr>
        <w:t xml:space="preserve"> it is common cause that the 3</w:t>
      </w:r>
      <w:r w:rsidRPr="00890B21">
        <w:rPr>
          <w:rFonts w:ascii="Times New Roman" w:hAnsi="Times New Roman" w:cs="Times New Roman"/>
          <w:sz w:val="24"/>
          <w:szCs w:val="24"/>
          <w:vertAlign w:val="superscript"/>
        </w:rPr>
        <w:t>rd</w:t>
      </w:r>
      <w:r>
        <w:rPr>
          <w:rFonts w:ascii="Times New Roman" w:hAnsi="Times New Roman" w:cs="Times New Roman"/>
          <w:sz w:val="24"/>
          <w:szCs w:val="24"/>
        </w:rPr>
        <w:t xml:space="preserve"> respondent lodged a participating writ of execution for $25 500-00 with 1</w:t>
      </w:r>
      <w:r w:rsidRPr="00890B21">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  Further, it is also common cause that at the time the objection for confirmation of the sale was heard, the applicants had not settled the </w:t>
      </w:r>
      <w:r>
        <w:rPr>
          <w:rFonts w:ascii="Times New Roman" w:hAnsi="Times New Roman" w:cs="Times New Roman"/>
          <w:sz w:val="24"/>
          <w:szCs w:val="24"/>
        </w:rPr>
        <w:lastRenderedPageBreak/>
        <w:t>debt.  To date the applicants are still owing the 3</w:t>
      </w:r>
      <w:r w:rsidRPr="00890B21">
        <w:rPr>
          <w:rFonts w:ascii="Times New Roman" w:hAnsi="Times New Roman" w:cs="Times New Roman"/>
          <w:sz w:val="24"/>
          <w:szCs w:val="24"/>
          <w:vertAlign w:val="superscript"/>
        </w:rPr>
        <w:t>rd</w:t>
      </w:r>
      <w:r>
        <w:rPr>
          <w:rFonts w:ascii="Times New Roman" w:hAnsi="Times New Roman" w:cs="Times New Roman"/>
          <w:sz w:val="24"/>
          <w:szCs w:val="24"/>
        </w:rPr>
        <w:t xml:space="preserve"> respondent.  The 1</w:t>
      </w:r>
      <w:r w:rsidRPr="00890B21">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 confirmed the sale because the 3</w:t>
      </w:r>
      <w:r w:rsidRPr="00890B21">
        <w:rPr>
          <w:rFonts w:ascii="Times New Roman" w:hAnsi="Times New Roman" w:cs="Times New Roman"/>
          <w:sz w:val="24"/>
          <w:szCs w:val="24"/>
          <w:vertAlign w:val="superscript"/>
        </w:rPr>
        <w:t>rd</w:t>
      </w:r>
      <w:r>
        <w:rPr>
          <w:rFonts w:ascii="Times New Roman" w:hAnsi="Times New Roman" w:cs="Times New Roman"/>
          <w:sz w:val="24"/>
          <w:szCs w:val="24"/>
        </w:rPr>
        <w:t xml:space="preserve"> respondent never at any stage withdrew or suspend the participating writ.  At law, 1</w:t>
      </w:r>
      <w:r w:rsidRPr="00890B21">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 was compelled to confirm the sale in that</w:t>
      </w:r>
      <w:r w:rsidR="00E85D2F">
        <w:rPr>
          <w:rFonts w:ascii="Times New Roman" w:hAnsi="Times New Roman" w:cs="Times New Roman"/>
          <w:sz w:val="24"/>
          <w:szCs w:val="24"/>
        </w:rPr>
        <w:t xml:space="preserve"> the wording </w:t>
      </w:r>
      <w:r w:rsidR="00852AFA">
        <w:rPr>
          <w:rFonts w:ascii="Times New Roman" w:hAnsi="Times New Roman" w:cs="Times New Roman"/>
          <w:sz w:val="24"/>
          <w:szCs w:val="24"/>
        </w:rPr>
        <w:t>of rule 327 (2)</w:t>
      </w:r>
      <w:r>
        <w:rPr>
          <w:rFonts w:ascii="Times New Roman" w:hAnsi="Times New Roman" w:cs="Times New Roman"/>
          <w:sz w:val="24"/>
          <w:szCs w:val="24"/>
        </w:rPr>
        <w:t xml:space="preserve"> is peremptory and leaves 1</w:t>
      </w:r>
      <w:r w:rsidRPr="00890B21">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 with no discretion to exercise.  I find therefore that 1</w:t>
      </w:r>
      <w:r w:rsidRPr="00890B21">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respondent’s decision to confirm the sale is lawful, regular and in terms of the rules of the court.</w:t>
      </w:r>
    </w:p>
    <w:p w:rsidR="00852AFA" w:rsidRDefault="00852AFA" w:rsidP="00B3206D">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w:t>
      </w:r>
      <w:r w:rsidRPr="00603D8E">
        <w:rPr>
          <w:rFonts w:ascii="Times New Roman" w:hAnsi="Times New Roman" w:cs="Times New Roman"/>
          <w:i/>
          <w:sz w:val="24"/>
          <w:szCs w:val="24"/>
        </w:rPr>
        <w:t>Hardwork And Associated Rehabilitation Industries (Pvt) Ltd &amp; Ano</w:t>
      </w:r>
      <w:r>
        <w:rPr>
          <w:rFonts w:ascii="Times New Roman" w:hAnsi="Times New Roman" w:cs="Times New Roman"/>
          <w:sz w:val="24"/>
          <w:szCs w:val="24"/>
        </w:rPr>
        <w:t xml:space="preserve"> v </w:t>
      </w:r>
      <w:r w:rsidRPr="00603D8E">
        <w:rPr>
          <w:rFonts w:ascii="Times New Roman" w:hAnsi="Times New Roman" w:cs="Times New Roman"/>
          <w:i/>
          <w:sz w:val="24"/>
          <w:szCs w:val="24"/>
        </w:rPr>
        <w:t>Zimbabwe</w:t>
      </w:r>
      <w:r>
        <w:rPr>
          <w:rFonts w:ascii="Times New Roman" w:hAnsi="Times New Roman" w:cs="Times New Roman"/>
          <w:sz w:val="24"/>
          <w:szCs w:val="24"/>
        </w:rPr>
        <w:t xml:space="preserve"> </w:t>
      </w:r>
      <w:r w:rsidRPr="00603D8E">
        <w:rPr>
          <w:rFonts w:ascii="Times New Roman" w:hAnsi="Times New Roman" w:cs="Times New Roman"/>
          <w:i/>
          <w:sz w:val="24"/>
          <w:szCs w:val="24"/>
        </w:rPr>
        <w:t>Banking Corporation Ltd &amp; Ors</w:t>
      </w:r>
      <w:r>
        <w:rPr>
          <w:rFonts w:ascii="Times New Roman" w:hAnsi="Times New Roman" w:cs="Times New Roman"/>
          <w:sz w:val="24"/>
          <w:szCs w:val="24"/>
        </w:rPr>
        <w:t xml:space="preserve"> SC 92-2007 U</w:t>
      </w:r>
      <w:r w:rsidRPr="00603D8E">
        <w:rPr>
          <w:rFonts w:ascii="Times New Roman" w:hAnsi="Times New Roman" w:cs="Times New Roman"/>
          <w:sz w:val="20"/>
          <w:szCs w:val="20"/>
        </w:rPr>
        <w:t>CHENA J</w:t>
      </w:r>
      <w:r>
        <w:rPr>
          <w:rFonts w:ascii="Times New Roman" w:hAnsi="Times New Roman" w:cs="Times New Roman"/>
          <w:sz w:val="24"/>
          <w:szCs w:val="24"/>
        </w:rPr>
        <w:t xml:space="preserve"> (as he then was) interpreted the rule in the following words;</w:t>
      </w:r>
    </w:p>
    <w:p w:rsidR="00852AFA" w:rsidRDefault="00852AFA" w:rsidP="00603D8E">
      <w:pPr>
        <w:spacing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“Rule 327 (2) compels the Sheriff to proceed with the sale even if the original creditor instructs him to suspend the sale </w:t>
      </w:r>
      <w:r w:rsidRPr="00852AFA">
        <w:rPr>
          <w:rFonts w:ascii="Times New Roman" w:hAnsi="Times New Roman" w:cs="Times New Roman"/>
          <w:sz w:val="24"/>
          <w:szCs w:val="24"/>
          <w:u w:val="single"/>
        </w:rPr>
        <w:t>if more than one writ has been lodged with him.  He can</w:t>
      </w:r>
      <w:r>
        <w:rPr>
          <w:rFonts w:ascii="Times New Roman" w:hAnsi="Times New Roman" w:cs="Times New Roman"/>
          <w:sz w:val="24"/>
          <w:szCs w:val="24"/>
        </w:rPr>
        <w:t xml:space="preserve"> </w:t>
      </w:r>
      <w:r w:rsidRPr="00852AFA">
        <w:rPr>
          <w:rFonts w:ascii="Times New Roman" w:hAnsi="Times New Roman" w:cs="Times New Roman"/>
          <w:sz w:val="24"/>
          <w:szCs w:val="24"/>
          <w:u w:val="single"/>
        </w:rPr>
        <w:t xml:space="preserve">only </w:t>
      </w:r>
      <w:r w:rsidR="00E85D2F">
        <w:rPr>
          <w:rFonts w:ascii="Times New Roman" w:hAnsi="Times New Roman" w:cs="Times New Roman"/>
          <w:sz w:val="24"/>
          <w:szCs w:val="24"/>
          <w:u w:val="single"/>
        </w:rPr>
        <w:t xml:space="preserve">stop the sale if all </w:t>
      </w:r>
      <w:r w:rsidRPr="00852AFA">
        <w:rPr>
          <w:rFonts w:ascii="Times New Roman" w:hAnsi="Times New Roman" w:cs="Times New Roman"/>
          <w:sz w:val="24"/>
          <w:szCs w:val="24"/>
          <w:u w:val="single"/>
        </w:rPr>
        <w:t>the writs have been withdrawn</w:t>
      </w:r>
      <w:r>
        <w:rPr>
          <w:rFonts w:ascii="Times New Roman" w:hAnsi="Times New Roman" w:cs="Times New Roman"/>
          <w:sz w:val="24"/>
          <w:szCs w:val="24"/>
        </w:rPr>
        <w:t xml:space="preserve">.  In the present case ZIMBANK had suspended its writ but STANBIC had not, so the Sheriff was compelled to proceed with the sale in execution.  </w:t>
      </w:r>
      <w:r w:rsidRPr="00852AFA">
        <w:rPr>
          <w:rFonts w:ascii="Times New Roman" w:hAnsi="Times New Roman" w:cs="Times New Roman"/>
          <w:sz w:val="24"/>
          <w:szCs w:val="24"/>
          <w:u w:val="single"/>
        </w:rPr>
        <w:t>The Sheriff did not therefore commit any irregularity</w:t>
      </w:r>
      <w:r>
        <w:rPr>
          <w:rFonts w:ascii="Times New Roman" w:hAnsi="Times New Roman" w:cs="Times New Roman"/>
          <w:sz w:val="24"/>
          <w:szCs w:val="24"/>
        </w:rPr>
        <w:t xml:space="preserve"> </w:t>
      </w:r>
      <w:r w:rsidRPr="00852AFA">
        <w:rPr>
          <w:rFonts w:ascii="Times New Roman" w:hAnsi="Times New Roman" w:cs="Times New Roman"/>
          <w:sz w:val="24"/>
          <w:szCs w:val="24"/>
          <w:u w:val="single"/>
        </w:rPr>
        <w:t>when he proceeded with the sale in the circumstances</w:t>
      </w:r>
      <w:r>
        <w:rPr>
          <w:rFonts w:ascii="Times New Roman" w:hAnsi="Times New Roman" w:cs="Times New Roman"/>
          <w:sz w:val="24"/>
          <w:szCs w:val="24"/>
        </w:rPr>
        <w:t>.” (my emphasis)</w:t>
      </w:r>
    </w:p>
    <w:p w:rsidR="00852AFA" w:rsidRDefault="00852AFA" w:rsidP="00B3206D">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A sale in execution should not be taken lightly by the courts and be interfered with on the basis of hard-luck stories – see E</w:t>
      </w:r>
      <w:r w:rsidRPr="00603D8E">
        <w:rPr>
          <w:rFonts w:ascii="Times New Roman" w:hAnsi="Times New Roman" w:cs="Times New Roman"/>
          <w:sz w:val="20"/>
          <w:szCs w:val="20"/>
        </w:rPr>
        <w:t>BRAHIM JA</w:t>
      </w:r>
      <w:r>
        <w:rPr>
          <w:rFonts w:ascii="Times New Roman" w:hAnsi="Times New Roman" w:cs="Times New Roman"/>
          <w:sz w:val="24"/>
          <w:szCs w:val="24"/>
        </w:rPr>
        <w:t xml:space="preserve">’s comments in </w:t>
      </w:r>
      <w:r w:rsidRPr="00603D8E">
        <w:rPr>
          <w:rFonts w:ascii="Times New Roman" w:hAnsi="Times New Roman" w:cs="Times New Roman"/>
          <w:i/>
          <w:sz w:val="24"/>
          <w:szCs w:val="24"/>
        </w:rPr>
        <w:t>Naran</w:t>
      </w:r>
      <w:r w:rsidR="00AA481F">
        <w:rPr>
          <w:rFonts w:ascii="Times New Roman" w:hAnsi="Times New Roman" w:cs="Times New Roman"/>
          <w:sz w:val="24"/>
          <w:szCs w:val="24"/>
        </w:rPr>
        <w:t xml:space="preserve"> v </w:t>
      </w:r>
      <w:r w:rsidR="00AA481F" w:rsidRPr="00603D8E">
        <w:rPr>
          <w:rFonts w:ascii="Times New Roman" w:hAnsi="Times New Roman" w:cs="Times New Roman"/>
          <w:i/>
          <w:sz w:val="24"/>
          <w:szCs w:val="24"/>
        </w:rPr>
        <w:t>Midlands Chemical</w:t>
      </w:r>
      <w:r w:rsidR="00AA481F">
        <w:rPr>
          <w:rFonts w:ascii="Times New Roman" w:hAnsi="Times New Roman" w:cs="Times New Roman"/>
          <w:sz w:val="24"/>
          <w:szCs w:val="24"/>
        </w:rPr>
        <w:t xml:space="preserve"> </w:t>
      </w:r>
      <w:r w:rsidR="00AA481F" w:rsidRPr="00603D8E">
        <w:rPr>
          <w:rFonts w:ascii="Times New Roman" w:hAnsi="Times New Roman" w:cs="Times New Roman"/>
          <w:i/>
          <w:sz w:val="24"/>
          <w:szCs w:val="24"/>
        </w:rPr>
        <w:t>Industries</w:t>
      </w:r>
      <w:r w:rsidR="00AA481F">
        <w:rPr>
          <w:rFonts w:ascii="Times New Roman" w:hAnsi="Times New Roman" w:cs="Times New Roman"/>
          <w:sz w:val="24"/>
          <w:szCs w:val="24"/>
        </w:rPr>
        <w:t xml:space="preserve"> S-220-91 where he said;</w:t>
      </w:r>
    </w:p>
    <w:p w:rsidR="00AA481F" w:rsidRDefault="00AA481F" w:rsidP="00B3206D">
      <w:pPr>
        <w:spacing w:line="36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“It would be commercially unacceptable for courts to have the power to set aside deals on the basis that, in the absence of mistake or fraud or other legitimate ground, one party made a bad bargain.  Midlands was the author of its failure to prevent the sale, or to procure or arrange for their backer to attend affectively the properly advertised sale to bid for the property.  The inchoate sale to the appellant Naran (yet to be perfected by delivery) should and cannot be lightly impugned.  See </w:t>
      </w:r>
      <w:r w:rsidRPr="00603D8E">
        <w:rPr>
          <w:rFonts w:ascii="Times New Roman" w:hAnsi="Times New Roman" w:cs="Times New Roman"/>
          <w:i/>
          <w:sz w:val="24"/>
          <w:szCs w:val="24"/>
        </w:rPr>
        <w:t>Sookdeyi &amp;</w:t>
      </w:r>
      <w:r>
        <w:rPr>
          <w:rFonts w:ascii="Times New Roman" w:hAnsi="Times New Roman" w:cs="Times New Roman"/>
          <w:sz w:val="24"/>
          <w:szCs w:val="24"/>
        </w:rPr>
        <w:t xml:space="preserve"> </w:t>
      </w:r>
      <w:r w:rsidRPr="00603D8E">
        <w:rPr>
          <w:rFonts w:ascii="Times New Roman" w:hAnsi="Times New Roman" w:cs="Times New Roman"/>
          <w:i/>
          <w:sz w:val="24"/>
          <w:szCs w:val="24"/>
        </w:rPr>
        <w:t xml:space="preserve">Ors </w:t>
      </w:r>
      <w:r>
        <w:rPr>
          <w:rFonts w:ascii="Times New Roman" w:hAnsi="Times New Roman" w:cs="Times New Roman"/>
          <w:sz w:val="24"/>
          <w:szCs w:val="24"/>
        </w:rPr>
        <w:t xml:space="preserve">v </w:t>
      </w:r>
      <w:r w:rsidRPr="00603D8E">
        <w:rPr>
          <w:rFonts w:ascii="Times New Roman" w:hAnsi="Times New Roman" w:cs="Times New Roman"/>
          <w:i/>
          <w:sz w:val="24"/>
          <w:szCs w:val="24"/>
        </w:rPr>
        <w:t>Sahadeo &amp; Ors</w:t>
      </w:r>
      <w:r>
        <w:rPr>
          <w:rFonts w:ascii="Times New Roman" w:hAnsi="Times New Roman" w:cs="Times New Roman"/>
          <w:sz w:val="24"/>
          <w:szCs w:val="24"/>
        </w:rPr>
        <w:t xml:space="preserve"> 1952 (4) SA 568 @ 571 H...”</w:t>
      </w:r>
    </w:p>
    <w:p w:rsidR="00AA481F" w:rsidRDefault="00AA481F" w:rsidP="00B3206D">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Further, the principle that a judicial sale which has been confirmed will not readily be set aside was reaffirmed in the case of </w:t>
      </w:r>
      <w:r w:rsidRPr="00603D8E">
        <w:rPr>
          <w:rFonts w:ascii="Times New Roman" w:hAnsi="Times New Roman" w:cs="Times New Roman"/>
          <w:i/>
          <w:sz w:val="24"/>
          <w:szCs w:val="24"/>
        </w:rPr>
        <w:t>Mapedzamombe</w:t>
      </w:r>
      <w:r>
        <w:rPr>
          <w:rFonts w:ascii="Times New Roman" w:hAnsi="Times New Roman" w:cs="Times New Roman"/>
          <w:sz w:val="24"/>
          <w:szCs w:val="24"/>
        </w:rPr>
        <w:t xml:space="preserve"> v </w:t>
      </w:r>
      <w:r w:rsidRPr="00603D8E">
        <w:rPr>
          <w:rFonts w:ascii="Times New Roman" w:hAnsi="Times New Roman" w:cs="Times New Roman"/>
          <w:i/>
          <w:sz w:val="24"/>
          <w:szCs w:val="24"/>
        </w:rPr>
        <w:t>Com</w:t>
      </w:r>
      <w:r w:rsidR="00603D8E">
        <w:rPr>
          <w:rFonts w:ascii="Times New Roman" w:hAnsi="Times New Roman" w:cs="Times New Roman"/>
          <w:i/>
          <w:sz w:val="24"/>
          <w:szCs w:val="24"/>
        </w:rPr>
        <w:t>m</w:t>
      </w:r>
      <w:r w:rsidRPr="00603D8E">
        <w:rPr>
          <w:rFonts w:ascii="Times New Roman" w:hAnsi="Times New Roman" w:cs="Times New Roman"/>
          <w:i/>
          <w:sz w:val="24"/>
          <w:szCs w:val="24"/>
        </w:rPr>
        <w:t>ercial Bank of Zimbabwe &amp;</w:t>
      </w:r>
      <w:r>
        <w:rPr>
          <w:rFonts w:ascii="Times New Roman" w:hAnsi="Times New Roman" w:cs="Times New Roman"/>
          <w:sz w:val="24"/>
          <w:szCs w:val="24"/>
        </w:rPr>
        <w:t xml:space="preserve"> </w:t>
      </w:r>
      <w:r w:rsidRPr="00603D8E">
        <w:rPr>
          <w:rFonts w:ascii="Times New Roman" w:hAnsi="Times New Roman" w:cs="Times New Roman"/>
          <w:i/>
          <w:sz w:val="24"/>
          <w:szCs w:val="24"/>
        </w:rPr>
        <w:t>Anor</w:t>
      </w:r>
      <w:r>
        <w:rPr>
          <w:rFonts w:ascii="Times New Roman" w:hAnsi="Times New Roman" w:cs="Times New Roman"/>
          <w:sz w:val="24"/>
          <w:szCs w:val="24"/>
        </w:rPr>
        <w:t xml:space="preserve"> 1996 (1) ZLR 257 (S) at 260 D-E, where G</w:t>
      </w:r>
      <w:r w:rsidRPr="00603D8E">
        <w:rPr>
          <w:rFonts w:ascii="Times New Roman" w:hAnsi="Times New Roman" w:cs="Times New Roman"/>
          <w:sz w:val="20"/>
          <w:szCs w:val="20"/>
        </w:rPr>
        <w:t>UBBAY CJ</w:t>
      </w:r>
      <w:r>
        <w:rPr>
          <w:rFonts w:ascii="Times New Roman" w:hAnsi="Times New Roman" w:cs="Times New Roman"/>
          <w:sz w:val="24"/>
          <w:szCs w:val="24"/>
        </w:rPr>
        <w:t xml:space="preserve"> said:-</w:t>
      </w:r>
    </w:p>
    <w:p w:rsidR="00AA481F" w:rsidRDefault="00AA481F" w:rsidP="00603D8E">
      <w:pPr>
        <w:spacing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“Before a sale is confirmed in terms of Rule 360, </w:t>
      </w:r>
      <w:r w:rsidR="00603D8E">
        <w:rPr>
          <w:rFonts w:ascii="Times New Roman" w:hAnsi="Times New Roman" w:cs="Times New Roman"/>
          <w:sz w:val="24"/>
          <w:szCs w:val="24"/>
        </w:rPr>
        <w:t>it is a conditional sale and any</w:t>
      </w:r>
      <w:r>
        <w:rPr>
          <w:rFonts w:ascii="Times New Roman" w:hAnsi="Times New Roman" w:cs="Times New Roman"/>
          <w:sz w:val="24"/>
          <w:szCs w:val="24"/>
        </w:rPr>
        <w:t xml:space="preserve"> interested party may apply to court for it to be set aside.  At that sta</w:t>
      </w:r>
      <w:r w:rsidR="00603D8E">
        <w:rPr>
          <w:rFonts w:ascii="Times New Roman" w:hAnsi="Times New Roman" w:cs="Times New Roman"/>
          <w:sz w:val="24"/>
          <w:szCs w:val="24"/>
        </w:rPr>
        <w:t xml:space="preserve">ge, even though the court has a </w:t>
      </w:r>
      <w:r>
        <w:rPr>
          <w:rFonts w:ascii="Times New Roman" w:hAnsi="Times New Roman" w:cs="Times New Roman"/>
          <w:sz w:val="24"/>
          <w:szCs w:val="24"/>
        </w:rPr>
        <w:t xml:space="preserve">discretion to set aside the sale in certain circumstances, it will not readily do so.  See </w:t>
      </w:r>
      <w:r w:rsidRPr="00603D8E">
        <w:rPr>
          <w:rFonts w:ascii="Times New Roman" w:hAnsi="Times New Roman" w:cs="Times New Roman"/>
          <w:i/>
          <w:sz w:val="24"/>
          <w:szCs w:val="24"/>
        </w:rPr>
        <w:t>Lalla</w:t>
      </w:r>
      <w:r>
        <w:rPr>
          <w:rFonts w:ascii="Times New Roman" w:hAnsi="Times New Roman" w:cs="Times New Roman"/>
          <w:sz w:val="24"/>
          <w:szCs w:val="24"/>
        </w:rPr>
        <w:t xml:space="preserve"> v </w:t>
      </w:r>
      <w:r w:rsidRPr="00603D8E">
        <w:rPr>
          <w:rFonts w:ascii="Times New Roman" w:hAnsi="Times New Roman" w:cs="Times New Roman"/>
          <w:i/>
          <w:sz w:val="24"/>
          <w:szCs w:val="24"/>
        </w:rPr>
        <w:t>Bhura</w:t>
      </w:r>
      <w:r>
        <w:rPr>
          <w:rFonts w:ascii="Times New Roman" w:hAnsi="Times New Roman" w:cs="Times New Roman"/>
          <w:sz w:val="24"/>
          <w:szCs w:val="24"/>
        </w:rPr>
        <w:t xml:space="preserve"> supra at 283 A-D.  Once confirmed by the Sheriff in </w:t>
      </w:r>
      <w:r>
        <w:rPr>
          <w:rFonts w:ascii="Times New Roman" w:hAnsi="Times New Roman" w:cs="Times New Roman"/>
          <w:sz w:val="24"/>
          <w:szCs w:val="24"/>
        </w:rPr>
        <w:lastRenderedPageBreak/>
        <w:t xml:space="preserve">compliance with rule 360, the sale of the property is no longer </w:t>
      </w:r>
      <w:r w:rsidR="006B1E29">
        <w:rPr>
          <w:rFonts w:ascii="Times New Roman" w:hAnsi="Times New Roman" w:cs="Times New Roman"/>
          <w:sz w:val="24"/>
          <w:szCs w:val="24"/>
        </w:rPr>
        <w:t>conditional.  That being so, a court would be even more reluctant to set aside the sale pursuant to an application in terms of rule 359 for it to do so ...”</w:t>
      </w:r>
    </w:p>
    <w:p w:rsidR="006B1E29" w:rsidRDefault="006B1E29" w:rsidP="00B3206D">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Applicants</w:t>
      </w:r>
      <w:r w:rsidR="00603D8E">
        <w:rPr>
          <w:rFonts w:ascii="Times New Roman" w:hAnsi="Times New Roman" w:cs="Times New Roman"/>
          <w:sz w:val="24"/>
          <w:szCs w:val="24"/>
        </w:rPr>
        <w:t>’</w:t>
      </w:r>
      <w:r>
        <w:rPr>
          <w:rFonts w:ascii="Times New Roman" w:hAnsi="Times New Roman" w:cs="Times New Roman"/>
          <w:sz w:val="24"/>
          <w:szCs w:val="24"/>
        </w:rPr>
        <w:t xml:space="preserve"> contention that they were not served with the notice of attachment and therefore were in the dark as regards the participating writ cannot be genuine in that the participating writ for the 3</w:t>
      </w:r>
      <w:r w:rsidRPr="006B1E29">
        <w:rPr>
          <w:rFonts w:ascii="Times New Roman" w:hAnsi="Times New Roman" w:cs="Times New Roman"/>
          <w:sz w:val="24"/>
          <w:szCs w:val="24"/>
          <w:vertAlign w:val="superscript"/>
        </w:rPr>
        <w:t>rd</w:t>
      </w:r>
      <w:r>
        <w:rPr>
          <w:rFonts w:ascii="Times New Roman" w:hAnsi="Times New Roman" w:cs="Times New Roman"/>
          <w:sz w:val="24"/>
          <w:szCs w:val="24"/>
        </w:rPr>
        <w:t xml:space="preserve"> </w:t>
      </w:r>
      <w:r w:rsidR="00603D8E">
        <w:rPr>
          <w:rFonts w:ascii="Times New Roman" w:hAnsi="Times New Roman" w:cs="Times New Roman"/>
          <w:sz w:val="24"/>
          <w:szCs w:val="24"/>
        </w:rPr>
        <w:t xml:space="preserve">respondent </w:t>
      </w:r>
      <w:r>
        <w:rPr>
          <w:rFonts w:ascii="Times New Roman" w:hAnsi="Times New Roman" w:cs="Times New Roman"/>
          <w:sz w:val="24"/>
          <w:szCs w:val="24"/>
        </w:rPr>
        <w:t>was the basis for the dismissal of applicants</w:t>
      </w:r>
      <w:r w:rsidR="00603D8E">
        <w:rPr>
          <w:rFonts w:ascii="Times New Roman" w:hAnsi="Times New Roman" w:cs="Times New Roman"/>
          <w:sz w:val="24"/>
          <w:szCs w:val="24"/>
        </w:rPr>
        <w:t>’</w:t>
      </w:r>
      <w:r>
        <w:rPr>
          <w:rFonts w:ascii="Times New Roman" w:hAnsi="Times New Roman" w:cs="Times New Roman"/>
          <w:sz w:val="24"/>
          <w:szCs w:val="24"/>
        </w:rPr>
        <w:t xml:space="preserve"> objection.  This is clear from the reading of the </w:t>
      </w:r>
      <w:r w:rsidR="00E85D2F">
        <w:rPr>
          <w:rFonts w:ascii="Times New Roman" w:hAnsi="Times New Roman" w:cs="Times New Roman"/>
          <w:sz w:val="24"/>
          <w:szCs w:val="24"/>
        </w:rPr>
        <w:t xml:space="preserve">ruling </w:t>
      </w:r>
      <w:r>
        <w:rPr>
          <w:rFonts w:ascii="Times New Roman" w:hAnsi="Times New Roman" w:cs="Times New Roman"/>
          <w:sz w:val="24"/>
          <w:szCs w:val="24"/>
        </w:rPr>
        <w:t>by the 1</w:t>
      </w:r>
      <w:r w:rsidRPr="006B1E29">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 attached as Annexures G1-G2.  The applicants’ contention that rule 331 was not complied with has no merit.</w:t>
      </w:r>
    </w:p>
    <w:p w:rsidR="006B1E29" w:rsidRDefault="006B1E29" w:rsidP="00B3206D">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I take the view that there are no legal grounds for setting aside the confirmation of the sale.  The confirmation is regular and in terms of the rules of this court.  The applicants are the authors of their problems in that they failed to settle their financial obligations timeously.</w:t>
      </w:r>
    </w:p>
    <w:p w:rsidR="006B1E29" w:rsidRPr="00603D8E" w:rsidRDefault="006B1E29" w:rsidP="00B3206D">
      <w:pPr>
        <w:spacing w:line="360" w:lineRule="auto"/>
        <w:ind w:firstLine="720"/>
        <w:jc w:val="both"/>
        <w:rPr>
          <w:rFonts w:ascii="Times New Roman" w:hAnsi="Times New Roman" w:cs="Times New Roman"/>
          <w:b/>
          <w:sz w:val="24"/>
          <w:szCs w:val="24"/>
          <w:u w:val="single"/>
        </w:rPr>
      </w:pPr>
      <w:r w:rsidRPr="00603D8E">
        <w:rPr>
          <w:rFonts w:ascii="Times New Roman" w:hAnsi="Times New Roman" w:cs="Times New Roman"/>
          <w:b/>
          <w:sz w:val="24"/>
          <w:szCs w:val="24"/>
          <w:u w:val="single"/>
        </w:rPr>
        <w:t>Disposition</w:t>
      </w:r>
    </w:p>
    <w:p w:rsidR="006B1E29" w:rsidRDefault="006B1E29" w:rsidP="00B3206D">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application is dismissed with costs.</w:t>
      </w:r>
    </w:p>
    <w:p w:rsidR="003B4608" w:rsidRDefault="003B4608" w:rsidP="00B3206D">
      <w:pPr>
        <w:spacing w:line="360" w:lineRule="auto"/>
        <w:jc w:val="both"/>
        <w:rPr>
          <w:rFonts w:ascii="Times New Roman" w:hAnsi="Times New Roman" w:cs="Times New Roman"/>
          <w:sz w:val="24"/>
          <w:szCs w:val="24"/>
        </w:rPr>
      </w:pPr>
    </w:p>
    <w:p w:rsidR="003B4608" w:rsidRDefault="003B4608" w:rsidP="00B3206D">
      <w:pPr>
        <w:pStyle w:val="NoSpacing"/>
        <w:jc w:val="both"/>
      </w:pPr>
      <w:r w:rsidRPr="003B4608">
        <w:rPr>
          <w:i/>
        </w:rPr>
        <w:t>V.J Mpofu &amp;</w:t>
      </w:r>
      <w:r>
        <w:t xml:space="preserve"> Associates, applicants’ legal practitioners</w:t>
      </w:r>
    </w:p>
    <w:p w:rsidR="003B4608" w:rsidRDefault="003B4608" w:rsidP="00B3206D">
      <w:pPr>
        <w:pStyle w:val="NoSpacing"/>
        <w:jc w:val="both"/>
      </w:pPr>
      <w:r w:rsidRPr="003B4608">
        <w:rPr>
          <w:i/>
        </w:rPr>
        <w:t>Messrs Wintertons c/o Mashayamombe &amp; Co. Attorneys</w:t>
      </w:r>
      <w:r>
        <w:t>, 2</w:t>
      </w:r>
      <w:r w:rsidRPr="003B4608">
        <w:rPr>
          <w:vertAlign w:val="superscript"/>
        </w:rPr>
        <w:t>nd</w:t>
      </w:r>
      <w:r>
        <w:t xml:space="preserve"> &amp; 3</w:t>
      </w:r>
      <w:r w:rsidRPr="003B4608">
        <w:rPr>
          <w:vertAlign w:val="superscript"/>
        </w:rPr>
        <w:t>rd</w:t>
      </w:r>
      <w:r>
        <w:t xml:space="preserve"> respondents’ legal practitioners</w:t>
      </w:r>
    </w:p>
    <w:p w:rsidR="003B4608" w:rsidRDefault="003B4608" w:rsidP="00B3206D">
      <w:pPr>
        <w:pStyle w:val="NoSpacing"/>
        <w:jc w:val="both"/>
      </w:pPr>
      <w:r w:rsidRPr="003B4608">
        <w:rPr>
          <w:i/>
        </w:rPr>
        <w:t>R. Ndlovu and Company</w:t>
      </w:r>
      <w:r>
        <w:t>, 4</w:t>
      </w:r>
      <w:r w:rsidRPr="003B4608">
        <w:rPr>
          <w:vertAlign w:val="superscript"/>
        </w:rPr>
        <w:t>th</w:t>
      </w:r>
      <w:r>
        <w:t xml:space="preserve"> respondent’s legal practitioners</w:t>
      </w:r>
    </w:p>
    <w:p w:rsidR="00486EF0" w:rsidRDefault="00486EF0" w:rsidP="00486EF0">
      <w:pPr>
        <w:spacing w:line="360" w:lineRule="auto"/>
        <w:rPr>
          <w:rFonts w:ascii="Times New Roman" w:hAnsi="Times New Roman" w:cs="Times New Roman"/>
          <w:sz w:val="24"/>
          <w:szCs w:val="24"/>
        </w:rPr>
      </w:pPr>
    </w:p>
    <w:p w:rsidR="00486EF0" w:rsidRDefault="00486EF0" w:rsidP="00486EF0">
      <w:pPr>
        <w:spacing w:line="360" w:lineRule="auto"/>
        <w:rPr>
          <w:rFonts w:ascii="Times New Roman" w:hAnsi="Times New Roman" w:cs="Times New Roman"/>
          <w:sz w:val="24"/>
          <w:szCs w:val="24"/>
        </w:rPr>
      </w:pPr>
    </w:p>
    <w:p w:rsidR="006B1E29" w:rsidRDefault="006B1E29" w:rsidP="006B1E29">
      <w:pPr>
        <w:spacing w:line="360" w:lineRule="auto"/>
        <w:ind w:left="720"/>
        <w:rPr>
          <w:rFonts w:ascii="Times New Roman" w:hAnsi="Times New Roman" w:cs="Times New Roman"/>
          <w:sz w:val="24"/>
          <w:szCs w:val="24"/>
        </w:rPr>
      </w:pPr>
    </w:p>
    <w:p w:rsidR="00852AFA" w:rsidRPr="004E4224" w:rsidRDefault="00852AFA" w:rsidP="00890B21">
      <w:pPr>
        <w:spacing w:line="360" w:lineRule="auto"/>
        <w:ind w:firstLine="720"/>
        <w:rPr>
          <w:rFonts w:ascii="Times New Roman" w:hAnsi="Times New Roman" w:cs="Times New Roman"/>
          <w:sz w:val="24"/>
          <w:szCs w:val="24"/>
        </w:rPr>
      </w:pPr>
    </w:p>
    <w:p w:rsidR="004E4224" w:rsidRDefault="004E4224" w:rsidP="004E4224">
      <w:pPr>
        <w:spacing w:line="360" w:lineRule="auto"/>
        <w:ind w:left="1440" w:hanging="720"/>
      </w:pPr>
    </w:p>
    <w:sectPr w:rsidR="004E4224" w:rsidSect="001D08C3">
      <w:headerReference w:type="default" r:id="rId6"/>
      <w:pgSz w:w="11906" w:h="16838"/>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C52A1" w:rsidRDefault="001C52A1" w:rsidP="00B3206D">
      <w:pPr>
        <w:spacing w:after="0" w:line="240" w:lineRule="auto"/>
      </w:pPr>
      <w:r>
        <w:separator/>
      </w:r>
    </w:p>
  </w:endnote>
  <w:endnote w:type="continuationSeparator" w:id="1">
    <w:p w:rsidR="001C52A1" w:rsidRDefault="001C52A1" w:rsidP="00B3206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C52A1" w:rsidRDefault="001C52A1" w:rsidP="00B3206D">
      <w:pPr>
        <w:spacing w:after="0" w:line="240" w:lineRule="auto"/>
      </w:pPr>
      <w:r>
        <w:separator/>
      </w:r>
    </w:p>
  </w:footnote>
  <w:footnote w:type="continuationSeparator" w:id="1">
    <w:p w:rsidR="001C52A1" w:rsidRDefault="001C52A1" w:rsidP="00B3206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3623388"/>
      <w:docPartObj>
        <w:docPartGallery w:val="Page Numbers (Top of Page)"/>
        <w:docPartUnique/>
      </w:docPartObj>
    </w:sdtPr>
    <w:sdtEndPr>
      <w:rPr>
        <w:rFonts w:ascii="Times New Roman" w:hAnsi="Times New Roman" w:cs="Times New Roman"/>
      </w:rPr>
    </w:sdtEndPr>
    <w:sdtContent>
      <w:p w:rsidR="00B3206D" w:rsidRPr="00B3206D" w:rsidRDefault="00944E17">
        <w:pPr>
          <w:pStyle w:val="Header"/>
          <w:jc w:val="right"/>
          <w:rPr>
            <w:rFonts w:ascii="Times New Roman" w:hAnsi="Times New Roman" w:cs="Times New Roman"/>
          </w:rPr>
        </w:pPr>
        <w:r w:rsidRPr="00B3206D">
          <w:rPr>
            <w:rFonts w:ascii="Times New Roman" w:hAnsi="Times New Roman" w:cs="Times New Roman"/>
          </w:rPr>
          <w:fldChar w:fldCharType="begin"/>
        </w:r>
        <w:r w:rsidR="00B3206D" w:rsidRPr="00B3206D">
          <w:rPr>
            <w:rFonts w:ascii="Times New Roman" w:hAnsi="Times New Roman" w:cs="Times New Roman"/>
          </w:rPr>
          <w:instrText xml:space="preserve"> PAGE   \* MERGEFORMAT </w:instrText>
        </w:r>
        <w:r w:rsidRPr="00B3206D">
          <w:rPr>
            <w:rFonts w:ascii="Times New Roman" w:hAnsi="Times New Roman" w:cs="Times New Roman"/>
          </w:rPr>
          <w:fldChar w:fldCharType="separate"/>
        </w:r>
        <w:r w:rsidR="002668E5">
          <w:rPr>
            <w:rFonts w:ascii="Times New Roman" w:hAnsi="Times New Roman" w:cs="Times New Roman"/>
            <w:noProof/>
          </w:rPr>
          <w:t>1</w:t>
        </w:r>
        <w:r w:rsidRPr="00B3206D">
          <w:rPr>
            <w:rFonts w:ascii="Times New Roman" w:hAnsi="Times New Roman" w:cs="Times New Roman"/>
          </w:rPr>
          <w:fldChar w:fldCharType="end"/>
        </w:r>
      </w:p>
      <w:p w:rsidR="00B3206D" w:rsidRPr="00B3206D" w:rsidRDefault="00B3206D">
        <w:pPr>
          <w:pStyle w:val="Header"/>
          <w:jc w:val="right"/>
          <w:rPr>
            <w:rFonts w:ascii="Times New Roman" w:hAnsi="Times New Roman" w:cs="Times New Roman"/>
          </w:rPr>
        </w:pPr>
        <w:r w:rsidRPr="00B3206D">
          <w:rPr>
            <w:rFonts w:ascii="Times New Roman" w:hAnsi="Times New Roman" w:cs="Times New Roman"/>
          </w:rPr>
          <w:t>HB</w:t>
        </w:r>
        <w:r w:rsidR="00826790">
          <w:rPr>
            <w:rFonts w:ascii="Times New Roman" w:hAnsi="Times New Roman" w:cs="Times New Roman"/>
          </w:rPr>
          <w:t xml:space="preserve"> 98/21</w:t>
        </w:r>
      </w:p>
      <w:p w:rsidR="00B3206D" w:rsidRPr="00B3206D" w:rsidRDefault="00B3206D">
        <w:pPr>
          <w:pStyle w:val="Header"/>
          <w:jc w:val="right"/>
          <w:rPr>
            <w:rFonts w:ascii="Times New Roman" w:hAnsi="Times New Roman" w:cs="Times New Roman"/>
          </w:rPr>
        </w:pPr>
        <w:r w:rsidRPr="00B3206D">
          <w:rPr>
            <w:rFonts w:ascii="Times New Roman" w:hAnsi="Times New Roman" w:cs="Times New Roman"/>
          </w:rPr>
          <w:t>HC 2141/19</w:t>
        </w:r>
      </w:p>
      <w:p w:rsidR="00B3206D" w:rsidRPr="00B3206D" w:rsidRDefault="00B3206D">
        <w:pPr>
          <w:pStyle w:val="Header"/>
          <w:jc w:val="right"/>
          <w:rPr>
            <w:rFonts w:ascii="Times New Roman" w:hAnsi="Times New Roman" w:cs="Times New Roman"/>
          </w:rPr>
        </w:pPr>
        <w:r w:rsidRPr="00B3206D">
          <w:rPr>
            <w:rFonts w:ascii="Times New Roman" w:hAnsi="Times New Roman" w:cs="Times New Roman"/>
          </w:rPr>
          <w:t>XREF HC 2291/13</w:t>
        </w:r>
      </w:p>
      <w:p w:rsidR="00B3206D" w:rsidRPr="00B3206D" w:rsidRDefault="00B3206D">
        <w:pPr>
          <w:pStyle w:val="Header"/>
          <w:jc w:val="right"/>
          <w:rPr>
            <w:rFonts w:ascii="Times New Roman" w:hAnsi="Times New Roman" w:cs="Times New Roman"/>
          </w:rPr>
        </w:pPr>
        <w:r w:rsidRPr="00B3206D">
          <w:rPr>
            <w:rFonts w:ascii="Times New Roman" w:hAnsi="Times New Roman" w:cs="Times New Roman"/>
          </w:rPr>
          <w:t>XREF HC 4159/17</w:t>
        </w:r>
      </w:p>
    </w:sdtContent>
  </w:sdt>
  <w:p w:rsidR="00B3206D" w:rsidRDefault="00B3206D">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9761B9"/>
    <w:rsid w:val="000F3B94"/>
    <w:rsid w:val="00145CC3"/>
    <w:rsid w:val="001915B0"/>
    <w:rsid w:val="001A6718"/>
    <w:rsid w:val="001C52A1"/>
    <w:rsid w:val="001C7636"/>
    <w:rsid w:val="001D08C3"/>
    <w:rsid w:val="001E7B5E"/>
    <w:rsid w:val="00245715"/>
    <w:rsid w:val="002668E5"/>
    <w:rsid w:val="00273A11"/>
    <w:rsid w:val="002B369D"/>
    <w:rsid w:val="002E562C"/>
    <w:rsid w:val="00371690"/>
    <w:rsid w:val="00374A2D"/>
    <w:rsid w:val="003829EE"/>
    <w:rsid w:val="0039538B"/>
    <w:rsid w:val="003B4608"/>
    <w:rsid w:val="00401A1B"/>
    <w:rsid w:val="004151E4"/>
    <w:rsid w:val="00486EF0"/>
    <w:rsid w:val="004E4224"/>
    <w:rsid w:val="00527983"/>
    <w:rsid w:val="00533078"/>
    <w:rsid w:val="00603D8E"/>
    <w:rsid w:val="00642462"/>
    <w:rsid w:val="006B14D7"/>
    <w:rsid w:val="006B1E29"/>
    <w:rsid w:val="007C5505"/>
    <w:rsid w:val="00826790"/>
    <w:rsid w:val="00852AFA"/>
    <w:rsid w:val="00890B21"/>
    <w:rsid w:val="00894610"/>
    <w:rsid w:val="008E388E"/>
    <w:rsid w:val="00944E17"/>
    <w:rsid w:val="009761B9"/>
    <w:rsid w:val="009F0A4D"/>
    <w:rsid w:val="00A32962"/>
    <w:rsid w:val="00A97786"/>
    <w:rsid w:val="00AA481F"/>
    <w:rsid w:val="00AC540E"/>
    <w:rsid w:val="00B015F2"/>
    <w:rsid w:val="00B3206D"/>
    <w:rsid w:val="00C336CF"/>
    <w:rsid w:val="00CB4843"/>
    <w:rsid w:val="00D07B1C"/>
    <w:rsid w:val="00D20C47"/>
    <w:rsid w:val="00D77412"/>
    <w:rsid w:val="00DB5D77"/>
    <w:rsid w:val="00E056D3"/>
    <w:rsid w:val="00E85D2F"/>
    <w:rsid w:val="00E951A1"/>
    <w:rsid w:val="00F56F71"/>
  </w:rsids>
  <m:mathPr>
    <m:mathFont m:val="Cambria Math"/>
    <m:brkBin m:val="before"/>
    <m:brkBinSub m:val="--"/>
    <m:smallFrac m:val="off"/>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761B9"/>
    <w:pPr>
      <w:spacing w:after="160" w:line="252"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761B9"/>
    <w:pPr>
      <w:keepLines/>
      <w:spacing w:before="100" w:beforeAutospacing="1" w:after="100" w:afterAutospacing="1" w:line="240" w:lineRule="auto"/>
      <w:contextualSpacing/>
    </w:pPr>
    <w:rPr>
      <w:rFonts w:ascii="Times New Roman" w:hAnsi="Times New Roman"/>
      <w:sz w:val="24"/>
      <w:lang w:val="en-US"/>
    </w:rPr>
  </w:style>
  <w:style w:type="paragraph" w:customStyle="1" w:styleId="Default">
    <w:name w:val="Default"/>
    <w:rsid w:val="009761B9"/>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unhideWhenUsed/>
    <w:rsid w:val="00B3206D"/>
    <w:pPr>
      <w:tabs>
        <w:tab w:val="center" w:pos="4513"/>
        <w:tab w:val="right" w:pos="9026"/>
      </w:tabs>
      <w:spacing w:after="0" w:line="240" w:lineRule="auto"/>
    </w:pPr>
  </w:style>
  <w:style w:type="character" w:customStyle="1" w:styleId="HeaderChar">
    <w:name w:val="Header Char"/>
    <w:basedOn w:val="DefaultParagraphFont"/>
    <w:link w:val="Header"/>
    <w:uiPriority w:val="99"/>
    <w:rsid w:val="00B3206D"/>
  </w:style>
  <w:style w:type="paragraph" w:styleId="Footer">
    <w:name w:val="footer"/>
    <w:basedOn w:val="Normal"/>
    <w:link w:val="FooterChar"/>
    <w:uiPriority w:val="99"/>
    <w:semiHidden/>
    <w:unhideWhenUsed/>
    <w:rsid w:val="00B3206D"/>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B3206D"/>
  </w:style>
</w:styles>
</file>

<file path=word/webSettings.xml><?xml version="1.0" encoding="utf-8"?>
<w:webSettings xmlns:r="http://schemas.openxmlformats.org/officeDocument/2006/relationships" xmlns:w="http://schemas.openxmlformats.org/wordprocessingml/2006/main">
  <w:divs>
    <w:div w:id="20275612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174</TotalTime>
  <Pages>4</Pages>
  <Words>1167</Words>
  <Characters>6658</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MAKONESEJ</dc:creator>
  <cp:lastModifiedBy>MAKONESEJ</cp:lastModifiedBy>
  <cp:revision>17</cp:revision>
  <cp:lastPrinted>2021-06-03T06:47:00Z</cp:lastPrinted>
  <dcterms:created xsi:type="dcterms:W3CDTF">2021-06-02T07:16:00Z</dcterms:created>
  <dcterms:modified xsi:type="dcterms:W3CDTF">2021-06-03T07:03:00Z</dcterms:modified>
</cp:coreProperties>
</file>