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BF2" w:rsidRPr="00CD1B50" w:rsidRDefault="009D7BF2" w:rsidP="00703C21">
      <w:pPr>
        <w:spacing w:after="0" w:line="360" w:lineRule="auto"/>
        <w:jc w:val="both"/>
        <w:rPr>
          <w:rFonts w:ascii="Trebuchet MS" w:hAnsi="Trebuchet MS" w:cs="Courier New"/>
          <w:b/>
          <w:sz w:val="24"/>
          <w:szCs w:val="24"/>
        </w:rPr>
      </w:pPr>
      <w:bookmarkStart w:id="0" w:name="_GoBack"/>
      <w:bookmarkEnd w:id="0"/>
      <w:r w:rsidRPr="00CD1B50">
        <w:rPr>
          <w:rFonts w:ascii="Trebuchet MS" w:hAnsi="Trebuchet MS" w:cs="Courier New"/>
          <w:b/>
          <w:sz w:val="24"/>
          <w:szCs w:val="24"/>
        </w:rPr>
        <w:t>THE LABOUR COURT OF ZIMBABWE</w:t>
      </w:r>
      <w:r w:rsidRPr="00CD1B50">
        <w:rPr>
          <w:rFonts w:ascii="Trebuchet MS" w:hAnsi="Trebuchet MS" w:cs="Courier New"/>
          <w:b/>
          <w:sz w:val="24"/>
          <w:szCs w:val="24"/>
        </w:rPr>
        <w:tab/>
        <w:t xml:space="preserve">         </w:t>
      </w:r>
      <w:r w:rsidR="00FC2C7B">
        <w:rPr>
          <w:rFonts w:ascii="Trebuchet MS" w:hAnsi="Trebuchet MS" w:cs="Courier New"/>
          <w:b/>
          <w:sz w:val="24"/>
          <w:szCs w:val="24"/>
        </w:rPr>
        <w:tab/>
      </w:r>
      <w:r w:rsidR="00FC2C7B">
        <w:rPr>
          <w:rFonts w:ascii="Trebuchet MS" w:hAnsi="Trebuchet MS" w:cs="Courier New"/>
          <w:b/>
          <w:sz w:val="24"/>
          <w:szCs w:val="24"/>
        </w:rPr>
        <w:tab/>
      </w:r>
      <w:r w:rsidRPr="00CD1B50">
        <w:rPr>
          <w:rFonts w:ascii="Trebuchet MS" w:hAnsi="Trebuchet MS" w:cs="Courier New"/>
          <w:b/>
          <w:sz w:val="24"/>
          <w:szCs w:val="24"/>
        </w:rPr>
        <w:t>JUDGMENT NO.LC/H/206/13</w:t>
      </w:r>
    </w:p>
    <w:p w:rsidR="009D7BF2" w:rsidRPr="003D1B3A" w:rsidRDefault="009D7BF2" w:rsidP="00703C21">
      <w:pPr>
        <w:spacing w:after="0" w:line="360" w:lineRule="auto"/>
        <w:jc w:val="both"/>
        <w:rPr>
          <w:rFonts w:ascii="Trebuchet MS" w:hAnsi="Trebuchet MS" w:cs="Courier New"/>
          <w:b/>
          <w:sz w:val="24"/>
          <w:szCs w:val="24"/>
        </w:rPr>
      </w:pPr>
      <w:r w:rsidRPr="00CD1B50">
        <w:rPr>
          <w:rFonts w:ascii="Trebuchet MS" w:hAnsi="Trebuchet MS" w:cs="Courier New"/>
          <w:b/>
          <w:sz w:val="24"/>
          <w:szCs w:val="24"/>
        </w:rPr>
        <w:t>HELD AT HARARE ON 28</w:t>
      </w:r>
      <w:r w:rsidRPr="00CD1B50">
        <w:rPr>
          <w:rFonts w:ascii="Trebuchet MS" w:hAnsi="Trebuchet MS" w:cs="Courier New"/>
          <w:b/>
          <w:sz w:val="24"/>
          <w:szCs w:val="24"/>
          <w:vertAlign w:val="superscript"/>
        </w:rPr>
        <w:t>th</w:t>
      </w:r>
      <w:r w:rsidRPr="00CD1B50">
        <w:rPr>
          <w:rFonts w:ascii="Trebuchet MS" w:hAnsi="Trebuchet MS" w:cs="Courier New"/>
          <w:b/>
          <w:sz w:val="24"/>
          <w:szCs w:val="24"/>
        </w:rPr>
        <w:t xml:space="preserve"> May, 2013</w:t>
      </w:r>
      <w:r w:rsidRPr="00CD1B50">
        <w:rPr>
          <w:rFonts w:ascii="Trebuchet MS" w:hAnsi="Trebuchet MS" w:cs="Courier New"/>
          <w:b/>
          <w:sz w:val="24"/>
          <w:szCs w:val="24"/>
        </w:rPr>
        <w:tab/>
        <w:t xml:space="preserve">        </w:t>
      </w:r>
      <w:r w:rsidR="00FC2C7B">
        <w:rPr>
          <w:rFonts w:ascii="Trebuchet MS" w:hAnsi="Trebuchet MS" w:cs="Courier New"/>
          <w:b/>
          <w:sz w:val="24"/>
          <w:szCs w:val="24"/>
        </w:rPr>
        <w:tab/>
      </w:r>
      <w:r w:rsidR="00FC2C7B">
        <w:rPr>
          <w:rFonts w:ascii="Trebuchet MS" w:hAnsi="Trebuchet MS" w:cs="Courier New"/>
          <w:b/>
          <w:sz w:val="24"/>
          <w:szCs w:val="24"/>
        </w:rPr>
        <w:tab/>
      </w:r>
      <w:r w:rsidRPr="00CD1B50">
        <w:rPr>
          <w:rFonts w:ascii="Trebuchet MS" w:hAnsi="Trebuchet MS" w:cs="Courier New"/>
          <w:b/>
          <w:sz w:val="24"/>
          <w:szCs w:val="24"/>
        </w:rPr>
        <w:t>CASE NO.LC/H/205/07</w:t>
      </w:r>
    </w:p>
    <w:p w:rsidR="009D7BF2" w:rsidRDefault="009D7BF2" w:rsidP="003D1B3A">
      <w:pPr>
        <w:spacing w:after="0" w:line="240" w:lineRule="auto"/>
        <w:jc w:val="both"/>
        <w:rPr>
          <w:rFonts w:ascii="Trebuchet MS" w:hAnsi="Trebuchet MS" w:cs="Courier New"/>
          <w:sz w:val="24"/>
          <w:szCs w:val="24"/>
        </w:rPr>
      </w:pPr>
      <w:r w:rsidRPr="00CD1B50">
        <w:rPr>
          <w:rFonts w:ascii="Trebuchet MS" w:hAnsi="Trebuchet MS" w:cs="Courier New"/>
          <w:sz w:val="24"/>
          <w:szCs w:val="24"/>
        </w:rPr>
        <w:t>In the matter between:</w:t>
      </w:r>
    </w:p>
    <w:p w:rsidR="003D1B3A" w:rsidRPr="00CD1B50" w:rsidRDefault="003D1B3A" w:rsidP="003D1B3A">
      <w:pPr>
        <w:spacing w:after="0" w:line="240" w:lineRule="auto"/>
        <w:jc w:val="both"/>
        <w:rPr>
          <w:rFonts w:ascii="Trebuchet MS" w:hAnsi="Trebuchet MS" w:cs="Courier New"/>
          <w:sz w:val="24"/>
          <w:szCs w:val="24"/>
        </w:rPr>
      </w:pPr>
    </w:p>
    <w:p w:rsidR="009D7BF2" w:rsidRPr="00CD1B50" w:rsidRDefault="009D7BF2" w:rsidP="003D1B3A">
      <w:pPr>
        <w:spacing w:after="0" w:line="240" w:lineRule="auto"/>
        <w:jc w:val="both"/>
        <w:rPr>
          <w:rFonts w:ascii="Trebuchet MS" w:hAnsi="Trebuchet MS" w:cs="Courier New"/>
          <w:sz w:val="24"/>
          <w:szCs w:val="24"/>
        </w:rPr>
      </w:pPr>
    </w:p>
    <w:p w:rsidR="009D7BF2" w:rsidRPr="00CD1B50" w:rsidRDefault="009D7BF2" w:rsidP="003D1B3A">
      <w:pPr>
        <w:spacing w:after="0" w:line="240" w:lineRule="auto"/>
        <w:jc w:val="both"/>
        <w:rPr>
          <w:rFonts w:ascii="Trebuchet MS" w:hAnsi="Trebuchet MS" w:cs="Courier New"/>
          <w:b/>
          <w:sz w:val="24"/>
          <w:szCs w:val="24"/>
        </w:rPr>
      </w:pPr>
      <w:r w:rsidRPr="00CD1B50">
        <w:rPr>
          <w:rFonts w:ascii="Trebuchet MS" w:hAnsi="Trebuchet MS" w:cs="Courier New"/>
          <w:b/>
          <w:sz w:val="24"/>
          <w:szCs w:val="24"/>
        </w:rPr>
        <w:t>SIMBARASHE S. MAMBONDIANI</w:t>
      </w:r>
      <w:r w:rsidRPr="00CD1B50">
        <w:rPr>
          <w:rFonts w:ascii="Trebuchet MS" w:hAnsi="Trebuchet MS" w:cs="Courier New"/>
          <w:b/>
          <w:sz w:val="24"/>
          <w:szCs w:val="24"/>
        </w:rPr>
        <w:tab/>
      </w:r>
      <w:r w:rsidRPr="00CD1B50">
        <w:rPr>
          <w:rFonts w:ascii="Trebuchet MS" w:hAnsi="Trebuchet MS" w:cs="Courier New"/>
          <w:b/>
          <w:sz w:val="24"/>
          <w:szCs w:val="24"/>
        </w:rPr>
        <w:tab/>
      </w:r>
      <w:r w:rsidRPr="00CD1B50">
        <w:rPr>
          <w:rFonts w:ascii="Trebuchet MS" w:hAnsi="Trebuchet MS" w:cs="Courier New"/>
          <w:b/>
          <w:sz w:val="24"/>
          <w:szCs w:val="24"/>
        </w:rPr>
        <w:tab/>
      </w:r>
      <w:r w:rsidRPr="00CD1B50">
        <w:rPr>
          <w:rFonts w:ascii="Trebuchet MS" w:hAnsi="Trebuchet MS" w:cs="Courier New"/>
          <w:b/>
          <w:sz w:val="24"/>
          <w:szCs w:val="24"/>
        </w:rPr>
        <w:tab/>
        <w:t>Appellant</w:t>
      </w:r>
    </w:p>
    <w:p w:rsidR="009D7BF2" w:rsidRPr="00CD1B50" w:rsidRDefault="009D7BF2" w:rsidP="003D1B3A">
      <w:pPr>
        <w:spacing w:after="0" w:line="240" w:lineRule="auto"/>
        <w:jc w:val="both"/>
        <w:rPr>
          <w:rFonts w:ascii="Trebuchet MS" w:hAnsi="Trebuchet MS" w:cs="Courier New"/>
          <w:b/>
          <w:sz w:val="24"/>
          <w:szCs w:val="24"/>
        </w:rPr>
      </w:pPr>
    </w:p>
    <w:p w:rsidR="009D7BF2" w:rsidRPr="00A971C8" w:rsidRDefault="009D7BF2" w:rsidP="003D1B3A">
      <w:pPr>
        <w:spacing w:after="0" w:line="240" w:lineRule="auto"/>
        <w:jc w:val="both"/>
        <w:rPr>
          <w:rFonts w:ascii="Trebuchet MS" w:hAnsi="Trebuchet MS" w:cs="Courier New"/>
          <w:sz w:val="24"/>
          <w:szCs w:val="24"/>
        </w:rPr>
      </w:pPr>
      <w:r w:rsidRPr="00A971C8">
        <w:rPr>
          <w:rFonts w:ascii="Trebuchet MS" w:hAnsi="Trebuchet MS" w:cs="Courier New"/>
          <w:sz w:val="24"/>
          <w:szCs w:val="24"/>
        </w:rPr>
        <w:t>And</w:t>
      </w:r>
    </w:p>
    <w:p w:rsidR="009D7BF2" w:rsidRPr="00CD1B50" w:rsidRDefault="009D7BF2" w:rsidP="003D1B3A">
      <w:pPr>
        <w:spacing w:after="0" w:line="240" w:lineRule="auto"/>
        <w:jc w:val="both"/>
        <w:rPr>
          <w:rFonts w:ascii="Trebuchet MS" w:hAnsi="Trebuchet MS" w:cs="Courier New"/>
          <w:b/>
          <w:sz w:val="24"/>
          <w:szCs w:val="24"/>
        </w:rPr>
      </w:pPr>
    </w:p>
    <w:p w:rsidR="009D7BF2" w:rsidRPr="00CD1B50" w:rsidRDefault="009D7BF2" w:rsidP="003D1B3A">
      <w:pPr>
        <w:spacing w:after="0" w:line="240" w:lineRule="auto"/>
        <w:jc w:val="both"/>
        <w:rPr>
          <w:rFonts w:ascii="Trebuchet MS" w:hAnsi="Trebuchet MS" w:cs="Courier New"/>
          <w:b/>
          <w:sz w:val="24"/>
          <w:szCs w:val="24"/>
        </w:rPr>
      </w:pPr>
      <w:r w:rsidRPr="00CD1B50">
        <w:rPr>
          <w:rFonts w:ascii="Trebuchet MS" w:hAnsi="Trebuchet MS" w:cs="Courier New"/>
          <w:b/>
          <w:sz w:val="24"/>
          <w:szCs w:val="24"/>
        </w:rPr>
        <w:t>MINISTRY OF LOCAL GOVERNMENT &amp;</w:t>
      </w:r>
    </w:p>
    <w:p w:rsidR="009D7BF2" w:rsidRPr="00CD1B50" w:rsidRDefault="009D7BF2" w:rsidP="003D1B3A">
      <w:pPr>
        <w:spacing w:after="0" w:line="240" w:lineRule="auto"/>
        <w:jc w:val="both"/>
        <w:rPr>
          <w:rFonts w:ascii="Trebuchet MS" w:hAnsi="Trebuchet MS" w:cs="Courier New"/>
          <w:b/>
          <w:sz w:val="24"/>
          <w:szCs w:val="24"/>
        </w:rPr>
      </w:pPr>
      <w:r w:rsidRPr="00CD1B50">
        <w:rPr>
          <w:rFonts w:ascii="Trebuchet MS" w:hAnsi="Trebuchet MS" w:cs="Courier New"/>
          <w:b/>
          <w:sz w:val="24"/>
          <w:szCs w:val="24"/>
        </w:rPr>
        <w:t xml:space="preserve">URBAN DEVELOPMENT </w:t>
      </w:r>
      <w:r w:rsidRPr="00CD1B50">
        <w:rPr>
          <w:rFonts w:ascii="Trebuchet MS" w:hAnsi="Trebuchet MS" w:cs="Courier New"/>
          <w:b/>
          <w:sz w:val="24"/>
          <w:szCs w:val="24"/>
        </w:rPr>
        <w:tab/>
      </w:r>
      <w:r w:rsidRPr="00CD1B50">
        <w:rPr>
          <w:rFonts w:ascii="Trebuchet MS" w:hAnsi="Trebuchet MS" w:cs="Courier New"/>
          <w:b/>
          <w:sz w:val="24"/>
          <w:szCs w:val="24"/>
        </w:rPr>
        <w:tab/>
      </w:r>
      <w:r w:rsidRPr="00CD1B50">
        <w:rPr>
          <w:rFonts w:ascii="Trebuchet MS" w:hAnsi="Trebuchet MS" w:cs="Courier New"/>
          <w:b/>
          <w:sz w:val="24"/>
          <w:szCs w:val="24"/>
        </w:rPr>
        <w:tab/>
        <w:t xml:space="preserve">  </w:t>
      </w:r>
      <w:r w:rsidRPr="00CD1B50">
        <w:rPr>
          <w:rFonts w:ascii="Trebuchet MS" w:hAnsi="Trebuchet MS" w:cs="Courier New"/>
          <w:b/>
          <w:sz w:val="24"/>
          <w:szCs w:val="24"/>
        </w:rPr>
        <w:tab/>
        <w:t xml:space="preserve">     </w:t>
      </w:r>
      <w:r w:rsidR="00FC2C7B">
        <w:rPr>
          <w:rFonts w:ascii="Trebuchet MS" w:hAnsi="Trebuchet MS" w:cs="Courier New"/>
          <w:b/>
          <w:sz w:val="24"/>
          <w:szCs w:val="24"/>
        </w:rPr>
        <w:tab/>
      </w:r>
      <w:r w:rsidRPr="00CD1B50">
        <w:rPr>
          <w:rFonts w:ascii="Trebuchet MS" w:hAnsi="Trebuchet MS" w:cs="Courier New"/>
          <w:b/>
          <w:sz w:val="24"/>
          <w:szCs w:val="24"/>
        </w:rPr>
        <w:t>Respondent</w:t>
      </w:r>
    </w:p>
    <w:p w:rsidR="009D7BF2" w:rsidRPr="00CD1B50" w:rsidRDefault="009D7BF2" w:rsidP="003D1B3A">
      <w:pPr>
        <w:spacing w:line="240" w:lineRule="auto"/>
        <w:jc w:val="both"/>
        <w:rPr>
          <w:rFonts w:ascii="Trebuchet MS" w:hAnsi="Trebuchet MS" w:cs="Courier New"/>
          <w:sz w:val="24"/>
          <w:szCs w:val="24"/>
        </w:rPr>
      </w:pPr>
    </w:p>
    <w:p w:rsidR="009D7BF2" w:rsidRDefault="009D7BF2" w:rsidP="003D1B3A">
      <w:pPr>
        <w:spacing w:after="0" w:line="240" w:lineRule="auto"/>
        <w:jc w:val="both"/>
        <w:rPr>
          <w:rFonts w:ascii="Trebuchet MS" w:hAnsi="Trebuchet MS" w:cs="Courier New"/>
          <w:sz w:val="24"/>
          <w:szCs w:val="24"/>
        </w:rPr>
      </w:pPr>
      <w:r w:rsidRPr="00A971C8">
        <w:rPr>
          <w:rFonts w:ascii="Trebuchet MS" w:hAnsi="Trebuchet MS" w:cs="Courier New"/>
          <w:sz w:val="24"/>
          <w:szCs w:val="24"/>
        </w:rPr>
        <w:t xml:space="preserve">Before The </w:t>
      </w:r>
      <w:proofErr w:type="spellStart"/>
      <w:r w:rsidRPr="00A971C8">
        <w:rPr>
          <w:rFonts w:ascii="Trebuchet MS" w:hAnsi="Trebuchet MS" w:cs="Courier New"/>
          <w:sz w:val="24"/>
          <w:szCs w:val="24"/>
        </w:rPr>
        <w:t>Honourables</w:t>
      </w:r>
      <w:proofErr w:type="spellEnd"/>
      <w:r w:rsidRPr="00A971C8">
        <w:rPr>
          <w:rFonts w:ascii="Trebuchet MS" w:hAnsi="Trebuchet MS" w:cs="Courier New"/>
          <w:sz w:val="24"/>
          <w:szCs w:val="24"/>
        </w:rPr>
        <w:t xml:space="preserve"> E. </w:t>
      </w:r>
      <w:proofErr w:type="spellStart"/>
      <w:r w:rsidRPr="00A971C8">
        <w:rPr>
          <w:rFonts w:ascii="Trebuchet MS" w:hAnsi="Trebuchet MS" w:cs="Courier New"/>
          <w:sz w:val="24"/>
          <w:szCs w:val="24"/>
        </w:rPr>
        <w:t>Ndewere</w:t>
      </w:r>
      <w:proofErr w:type="spellEnd"/>
      <w:r w:rsidRPr="00A971C8">
        <w:rPr>
          <w:rFonts w:ascii="Trebuchet MS" w:hAnsi="Trebuchet MS" w:cs="Courier New"/>
          <w:sz w:val="24"/>
          <w:szCs w:val="24"/>
        </w:rPr>
        <w:t>, President</w:t>
      </w:r>
    </w:p>
    <w:p w:rsidR="003D1B3A" w:rsidRPr="003D1B3A" w:rsidRDefault="003D1B3A" w:rsidP="003D1B3A">
      <w:pPr>
        <w:spacing w:after="0" w:line="240" w:lineRule="auto"/>
        <w:jc w:val="both"/>
        <w:rPr>
          <w:rFonts w:ascii="Trebuchet MS" w:hAnsi="Trebuchet MS" w:cs="Courier New"/>
          <w:sz w:val="24"/>
          <w:szCs w:val="24"/>
        </w:rPr>
      </w:pPr>
    </w:p>
    <w:p w:rsidR="009D7BF2" w:rsidRPr="00CD1B50" w:rsidRDefault="009D7BF2" w:rsidP="003D1B3A">
      <w:pPr>
        <w:tabs>
          <w:tab w:val="left" w:pos="3690"/>
        </w:tabs>
        <w:spacing w:line="240" w:lineRule="auto"/>
        <w:ind w:left="3210" w:hanging="3210"/>
        <w:jc w:val="both"/>
        <w:rPr>
          <w:rFonts w:ascii="Trebuchet MS" w:hAnsi="Trebuchet MS" w:cs="Courier New"/>
          <w:b/>
          <w:sz w:val="24"/>
          <w:szCs w:val="24"/>
        </w:rPr>
      </w:pPr>
      <w:r w:rsidRPr="00CD1B50">
        <w:rPr>
          <w:rFonts w:ascii="Trebuchet MS" w:hAnsi="Trebuchet MS" w:cs="Courier New"/>
          <w:b/>
          <w:sz w:val="24"/>
          <w:szCs w:val="24"/>
        </w:rPr>
        <w:t>Appellant</w:t>
      </w:r>
      <w:r w:rsidR="00FC2C7B">
        <w:rPr>
          <w:rFonts w:ascii="Trebuchet MS" w:hAnsi="Trebuchet MS" w:cs="Courier New"/>
          <w:b/>
          <w:sz w:val="24"/>
          <w:szCs w:val="24"/>
        </w:rPr>
        <w:tab/>
      </w:r>
      <w:proofErr w:type="gramStart"/>
      <w:r w:rsidRPr="00CD1B50">
        <w:rPr>
          <w:rFonts w:ascii="Trebuchet MS" w:hAnsi="Trebuchet MS" w:cs="Courier New"/>
          <w:b/>
          <w:sz w:val="24"/>
          <w:szCs w:val="24"/>
        </w:rPr>
        <w:t>In</w:t>
      </w:r>
      <w:proofErr w:type="gramEnd"/>
      <w:r w:rsidRPr="00CD1B50">
        <w:rPr>
          <w:rFonts w:ascii="Trebuchet MS" w:hAnsi="Trebuchet MS" w:cs="Courier New"/>
          <w:b/>
          <w:sz w:val="24"/>
          <w:szCs w:val="24"/>
        </w:rPr>
        <w:t xml:space="preserve"> Person</w:t>
      </w:r>
      <w:r w:rsidRPr="00CD1B50">
        <w:rPr>
          <w:rFonts w:ascii="Trebuchet MS" w:hAnsi="Trebuchet MS" w:cs="Courier New"/>
          <w:b/>
          <w:sz w:val="24"/>
          <w:szCs w:val="24"/>
        </w:rPr>
        <w:tab/>
      </w:r>
    </w:p>
    <w:p w:rsidR="009D7BF2" w:rsidRPr="00CD1B50" w:rsidRDefault="00FC2C7B" w:rsidP="003D1B3A">
      <w:pPr>
        <w:tabs>
          <w:tab w:val="left" w:pos="3690"/>
        </w:tabs>
        <w:spacing w:after="0" w:line="240" w:lineRule="auto"/>
        <w:ind w:left="3210" w:hanging="3210"/>
        <w:jc w:val="both"/>
        <w:rPr>
          <w:rFonts w:ascii="Trebuchet MS" w:hAnsi="Trebuchet MS" w:cs="Courier New"/>
          <w:b/>
          <w:sz w:val="24"/>
          <w:szCs w:val="24"/>
        </w:rPr>
      </w:pPr>
      <w:r>
        <w:rPr>
          <w:rFonts w:ascii="Trebuchet MS" w:hAnsi="Trebuchet MS" w:cs="Courier New"/>
          <w:b/>
          <w:sz w:val="24"/>
          <w:szCs w:val="24"/>
        </w:rPr>
        <w:t>For Respondent</w:t>
      </w:r>
      <w:r>
        <w:rPr>
          <w:rFonts w:ascii="Trebuchet MS" w:hAnsi="Trebuchet MS" w:cs="Courier New"/>
          <w:b/>
          <w:sz w:val="24"/>
          <w:szCs w:val="24"/>
        </w:rPr>
        <w:tab/>
      </w:r>
      <w:r w:rsidR="009D7BF2" w:rsidRPr="00CD1B50">
        <w:rPr>
          <w:rFonts w:ascii="Trebuchet MS" w:hAnsi="Trebuchet MS" w:cs="Courier New"/>
          <w:b/>
          <w:sz w:val="24"/>
          <w:szCs w:val="24"/>
        </w:rPr>
        <w:t>Ms R. Hove (Civil Division of the</w:t>
      </w:r>
    </w:p>
    <w:p w:rsidR="009D7BF2" w:rsidRDefault="00FC2C7B" w:rsidP="003D1B3A">
      <w:pPr>
        <w:tabs>
          <w:tab w:val="left" w:pos="3690"/>
        </w:tabs>
        <w:spacing w:after="0" w:line="240" w:lineRule="auto"/>
        <w:ind w:left="3210" w:hanging="3210"/>
        <w:jc w:val="both"/>
        <w:rPr>
          <w:rFonts w:ascii="Trebuchet MS" w:hAnsi="Trebuchet MS" w:cs="Courier New"/>
          <w:b/>
          <w:sz w:val="24"/>
          <w:szCs w:val="24"/>
        </w:rPr>
      </w:pPr>
      <w:r>
        <w:rPr>
          <w:rFonts w:ascii="Trebuchet MS" w:hAnsi="Trebuchet MS" w:cs="Courier New"/>
          <w:b/>
          <w:sz w:val="24"/>
          <w:szCs w:val="24"/>
        </w:rPr>
        <w:tab/>
      </w:r>
      <w:r w:rsidR="009D7BF2" w:rsidRPr="00CD1B50">
        <w:rPr>
          <w:rFonts w:ascii="Trebuchet MS" w:hAnsi="Trebuchet MS" w:cs="Courier New"/>
          <w:b/>
          <w:sz w:val="24"/>
          <w:szCs w:val="24"/>
        </w:rPr>
        <w:t>Attorney General’s Office)</w:t>
      </w:r>
    </w:p>
    <w:p w:rsidR="00FC2C7B" w:rsidRDefault="00FC2C7B" w:rsidP="003D1B3A">
      <w:pPr>
        <w:tabs>
          <w:tab w:val="left" w:pos="3690"/>
        </w:tabs>
        <w:spacing w:after="0" w:line="240" w:lineRule="auto"/>
        <w:ind w:left="3210" w:hanging="3210"/>
        <w:jc w:val="both"/>
        <w:rPr>
          <w:rFonts w:ascii="Trebuchet MS" w:hAnsi="Trebuchet MS" w:cs="Courier New"/>
          <w:b/>
          <w:sz w:val="24"/>
          <w:szCs w:val="24"/>
        </w:rPr>
      </w:pPr>
    </w:p>
    <w:p w:rsidR="003D1B3A" w:rsidRDefault="003D1B3A" w:rsidP="003D1B3A">
      <w:pPr>
        <w:tabs>
          <w:tab w:val="left" w:pos="3690"/>
        </w:tabs>
        <w:spacing w:after="0" w:line="240" w:lineRule="auto"/>
        <w:ind w:left="3210" w:hanging="3210"/>
        <w:jc w:val="both"/>
        <w:rPr>
          <w:rFonts w:ascii="Trebuchet MS" w:hAnsi="Trebuchet MS" w:cs="Courier New"/>
          <w:b/>
          <w:sz w:val="24"/>
          <w:szCs w:val="24"/>
        </w:rPr>
      </w:pPr>
    </w:p>
    <w:p w:rsidR="00FC2C7B" w:rsidRPr="00FC2C7B" w:rsidRDefault="00FC2C7B" w:rsidP="009D7BF2">
      <w:pPr>
        <w:tabs>
          <w:tab w:val="left" w:pos="3690"/>
        </w:tabs>
        <w:spacing w:after="0"/>
        <w:ind w:left="3210" w:hanging="3210"/>
        <w:jc w:val="both"/>
        <w:rPr>
          <w:rFonts w:ascii="Trebuchet MS" w:hAnsi="Trebuchet MS" w:cs="Courier New"/>
          <w:b/>
          <w:sz w:val="32"/>
          <w:szCs w:val="32"/>
        </w:rPr>
      </w:pPr>
    </w:p>
    <w:p w:rsidR="009D7BF2" w:rsidRPr="00FC2C7B" w:rsidRDefault="009D7BF2" w:rsidP="003D1B3A">
      <w:pPr>
        <w:spacing w:line="360" w:lineRule="auto"/>
        <w:jc w:val="both"/>
        <w:rPr>
          <w:rFonts w:ascii="Trebuchet MS" w:hAnsi="Trebuchet MS" w:cs="Courier New"/>
          <w:b/>
          <w:sz w:val="32"/>
          <w:szCs w:val="32"/>
        </w:rPr>
      </w:pPr>
      <w:r w:rsidRPr="00FC2C7B">
        <w:rPr>
          <w:rFonts w:ascii="Trebuchet MS" w:hAnsi="Trebuchet MS" w:cs="Courier New"/>
          <w:b/>
          <w:sz w:val="32"/>
          <w:szCs w:val="32"/>
        </w:rPr>
        <w:t xml:space="preserve">NDEWERE </w:t>
      </w:r>
      <w:r w:rsidR="00FC2C7B" w:rsidRPr="00FC2C7B">
        <w:rPr>
          <w:rFonts w:ascii="Trebuchet MS" w:hAnsi="Trebuchet MS" w:cs="Courier New"/>
          <w:b/>
          <w:sz w:val="32"/>
          <w:szCs w:val="32"/>
        </w:rPr>
        <w:t>E.F.:</w:t>
      </w:r>
    </w:p>
    <w:p w:rsidR="009D7BF2" w:rsidRPr="00CD1B50" w:rsidRDefault="009D7BF2" w:rsidP="003D1B3A">
      <w:pPr>
        <w:spacing w:line="360" w:lineRule="auto"/>
        <w:jc w:val="both"/>
        <w:rPr>
          <w:rFonts w:ascii="Trebuchet MS" w:hAnsi="Trebuchet MS"/>
          <w:sz w:val="24"/>
          <w:szCs w:val="24"/>
        </w:rPr>
      </w:pPr>
    </w:p>
    <w:p w:rsidR="00F922F5" w:rsidRPr="00CD1B50" w:rsidRDefault="009D7BF2" w:rsidP="003D1B3A">
      <w:pPr>
        <w:spacing w:after="0" w:line="360" w:lineRule="auto"/>
        <w:jc w:val="both"/>
        <w:rPr>
          <w:rFonts w:ascii="Trebuchet MS" w:hAnsi="Trebuchet MS" w:cs="Courier New"/>
          <w:sz w:val="24"/>
          <w:szCs w:val="24"/>
        </w:rPr>
      </w:pPr>
      <w:r w:rsidRPr="00CD1B50">
        <w:rPr>
          <w:rFonts w:ascii="Trebuchet MS" w:hAnsi="Trebuchet MS" w:cs="Courier New"/>
          <w:sz w:val="24"/>
          <w:szCs w:val="24"/>
        </w:rPr>
        <w:tab/>
      </w:r>
      <w:r w:rsidR="007F2437" w:rsidRPr="00CD1B50">
        <w:rPr>
          <w:rFonts w:ascii="Trebuchet MS" w:hAnsi="Trebuchet MS" w:cs="Courier New"/>
          <w:sz w:val="24"/>
          <w:szCs w:val="24"/>
        </w:rPr>
        <w:t xml:space="preserve">The Appellant called at his supervisor’s house Mr </w:t>
      </w:r>
      <w:proofErr w:type="spellStart"/>
      <w:r w:rsidR="007F2437" w:rsidRPr="00CD1B50">
        <w:rPr>
          <w:rFonts w:ascii="Trebuchet MS" w:hAnsi="Trebuchet MS" w:cs="Courier New"/>
          <w:sz w:val="24"/>
          <w:szCs w:val="24"/>
        </w:rPr>
        <w:t>Tinarwo</w:t>
      </w:r>
      <w:proofErr w:type="spellEnd"/>
      <w:r w:rsidR="007F2437" w:rsidRPr="00CD1B50">
        <w:rPr>
          <w:rFonts w:ascii="Trebuchet MS" w:hAnsi="Trebuchet MS" w:cs="Courier New"/>
          <w:sz w:val="24"/>
          <w:szCs w:val="24"/>
        </w:rPr>
        <w:t xml:space="preserve"> on Saturday 26</w:t>
      </w:r>
      <w:r w:rsidR="007F2437" w:rsidRPr="00CD1B50">
        <w:rPr>
          <w:rFonts w:ascii="Trebuchet MS" w:hAnsi="Trebuchet MS" w:cs="Courier New"/>
          <w:sz w:val="24"/>
          <w:szCs w:val="24"/>
          <w:vertAlign w:val="superscript"/>
        </w:rPr>
        <w:t>th</w:t>
      </w:r>
      <w:r w:rsidR="007F2437" w:rsidRPr="00CD1B50">
        <w:rPr>
          <w:rFonts w:ascii="Trebuchet MS" w:hAnsi="Trebuchet MS" w:cs="Courier New"/>
          <w:sz w:val="24"/>
          <w:szCs w:val="24"/>
        </w:rPr>
        <w:t xml:space="preserve"> June, 2004 and told him that he wanted to travel to </w:t>
      </w:r>
      <w:proofErr w:type="spellStart"/>
      <w:r w:rsidR="007F2437" w:rsidRPr="00CD1B50">
        <w:rPr>
          <w:rFonts w:ascii="Trebuchet MS" w:hAnsi="Trebuchet MS" w:cs="Courier New"/>
          <w:sz w:val="24"/>
          <w:szCs w:val="24"/>
        </w:rPr>
        <w:t>Hwedza</w:t>
      </w:r>
      <w:proofErr w:type="spellEnd"/>
      <w:r w:rsidR="007F2437" w:rsidRPr="00CD1B50">
        <w:rPr>
          <w:rFonts w:ascii="Trebuchet MS" w:hAnsi="Trebuchet MS" w:cs="Courier New"/>
          <w:sz w:val="24"/>
          <w:szCs w:val="24"/>
        </w:rPr>
        <w:t xml:space="preserve"> to do a spot check of some deliveries. The supervisor authorised him to take a Mazda B 1800 PWD 59 SC but said he should be accompanied by a driver. The Appellant suggested that he be accompanied by another officer, Mr </w:t>
      </w:r>
      <w:proofErr w:type="spellStart"/>
      <w:r w:rsidR="007F2437" w:rsidRPr="00CD1B50">
        <w:rPr>
          <w:rFonts w:ascii="Trebuchet MS" w:hAnsi="Trebuchet MS" w:cs="Courier New"/>
          <w:sz w:val="24"/>
          <w:szCs w:val="24"/>
        </w:rPr>
        <w:t>Muchadakuenda</w:t>
      </w:r>
      <w:proofErr w:type="spellEnd"/>
      <w:r w:rsidR="007F2437" w:rsidRPr="00CD1B50">
        <w:rPr>
          <w:rFonts w:ascii="Trebuchet MS" w:hAnsi="Trebuchet MS" w:cs="Courier New"/>
          <w:sz w:val="24"/>
          <w:szCs w:val="24"/>
        </w:rPr>
        <w:t>, since drivers were not available.</w:t>
      </w:r>
    </w:p>
    <w:p w:rsidR="00CB527D" w:rsidRPr="00CD1B50" w:rsidRDefault="00CB527D" w:rsidP="003D1B3A">
      <w:pPr>
        <w:spacing w:after="0" w:line="360" w:lineRule="auto"/>
        <w:jc w:val="both"/>
        <w:rPr>
          <w:rFonts w:ascii="Trebuchet MS" w:hAnsi="Trebuchet MS" w:cs="Courier New"/>
          <w:sz w:val="24"/>
          <w:szCs w:val="24"/>
        </w:rPr>
      </w:pPr>
    </w:p>
    <w:p w:rsidR="00583BCE" w:rsidRPr="00CD1B50" w:rsidRDefault="007F2437" w:rsidP="003D1B3A">
      <w:pPr>
        <w:spacing w:after="0" w:line="360" w:lineRule="auto"/>
        <w:jc w:val="both"/>
        <w:rPr>
          <w:rFonts w:ascii="Trebuchet MS" w:hAnsi="Trebuchet MS" w:cs="Courier New"/>
          <w:sz w:val="24"/>
          <w:szCs w:val="24"/>
        </w:rPr>
      </w:pPr>
      <w:r w:rsidRPr="00CD1B50">
        <w:rPr>
          <w:rFonts w:ascii="Trebuchet MS" w:hAnsi="Trebuchet MS" w:cs="Courier New"/>
          <w:sz w:val="24"/>
          <w:szCs w:val="24"/>
        </w:rPr>
        <w:tab/>
        <w:t xml:space="preserve">The two proceeded to </w:t>
      </w:r>
      <w:proofErr w:type="spellStart"/>
      <w:r w:rsidRPr="00CD1B50">
        <w:rPr>
          <w:rFonts w:ascii="Trebuchet MS" w:hAnsi="Trebuchet MS" w:cs="Courier New"/>
          <w:sz w:val="24"/>
          <w:szCs w:val="24"/>
        </w:rPr>
        <w:t>Hwedza</w:t>
      </w:r>
      <w:proofErr w:type="spellEnd"/>
      <w:r w:rsidRPr="00CD1B50">
        <w:rPr>
          <w:rFonts w:ascii="Trebuchet MS" w:hAnsi="Trebuchet MS" w:cs="Courier New"/>
          <w:sz w:val="24"/>
          <w:szCs w:val="24"/>
        </w:rPr>
        <w:t xml:space="preserve">. Whilst at the </w:t>
      </w:r>
      <w:proofErr w:type="spellStart"/>
      <w:r w:rsidRPr="00CD1B50">
        <w:rPr>
          <w:rFonts w:ascii="Trebuchet MS" w:hAnsi="Trebuchet MS" w:cs="Courier New"/>
          <w:sz w:val="24"/>
          <w:szCs w:val="24"/>
        </w:rPr>
        <w:t>Hwedza</w:t>
      </w:r>
      <w:proofErr w:type="spellEnd"/>
      <w:r w:rsidRPr="00CD1B50">
        <w:rPr>
          <w:rFonts w:ascii="Trebuchet MS" w:hAnsi="Trebuchet MS" w:cs="Courier New"/>
          <w:sz w:val="24"/>
          <w:szCs w:val="24"/>
        </w:rPr>
        <w:t xml:space="preserve"> Depot, the Appellant decided to drive the lorry which was at </w:t>
      </w:r>
      <w:proofErr w:type="spellStart"/>
      <w:r w:rsidRPr="00CD1B50">
        <w:rPr>
          <w:rFonts w:ascii="Trebuchet MS" w:hAnsi="Trebuchet MS" w:cs="Courier New"/>
          <w:sz w:val="24"/>
          <w:szCs w:val="24"/>
        </w:rPr>
        <w:t>Hwedza</w:t>
      </w:r>
      <w:proofErr w:type="spellEnd"/>
      <w:r w:rsidRPr="00CD1B50">
        <w:rPr>
          <w:rFonts w:ascii="Trebuchet MS" w:hAnsi="Trebuchet MS" w:cs="Courier New"/>
          <w:sz w:val="24"/>
          <w:szCs w:val="24"/>
        </w:rPr>
        <w:t xml:space="preserve"> Depot to </w:t>
      </w:r>
      <w:proofErr w:type="spellStart"/>
      <w:r w:rsidRPr="00CD1B50">
        <w:rPr>
          <w:rFonts w:ascii="Trebuchet MS" w:hAnsi="Trebuchet MS" w:cs="Courier New"/>
          <w:sz w:val="24"/>
          <w:szCs w:val="24"/>
        </w:rPr>
        <w:t>Marondera</w:t>
      </w:r>
      <w:proofErr w:type="spellEnd"/>
      <w:r w:rsidRPr="00CD1B50">
        <w:rPr>
          <w:rFonts w:ascii="Trebuchet MS" w:hAnsi="Trebuchet MS" w:cs="Courier New"/>
          <w:sz w:val="24"/>
          <w:szCs w:val="24"/>
        </w:rPr>
        <w:t>. No one authorised him to drive the lorry and in addition, he was not lice</w:t>
      </w:r>
      <w:r w:rsidR="00DB6548" w:rsidRPr="00CD1B50">
        <w:rPr>
          <w:rFonts w:ascii="Trebuchet MS" w:hAnsi="Trebuchet MS" w:cs="Courier New"/>
          <w:sz w:val="24"/>
          <w:szCs w:val="24"/>
        </w:rPr>
        <w:t>nsed to drive the lorry since his l</w:t>
      </w:r>
      <w:r w:rsidR="00583BCE" w:rsidRPr="00CD1B50">
        <w:rPr>
          <w:rFonts w:ascii="Trebuchet MS" w:hAnsi="Trebuchet MS" w:cs="Courier New"/>
          <w:sz w:val="24"/>
          <w:szCs w:val="24"/>
        </w:rPr>
        <w:t xml:space="preserve">icense was a class four (4) driver’s licence. Around 9.00 p.m. the two then left </w:t>
      </w:r>
      <w:proofErr w:type="spellStart"/>
      <w:r w:rsidR="00583BCE" w:rsidRPr="00CD1B50">
        <w:rPr>
          <w:rFonts w:ascii="Trebuchet MS" w:hAnsi="Trebuchet MS" w:cs="Courier New"/>
          <w:sz w:val="24"/>
          <w:szCs w:val="24"/>
        </w:rPr>
        <w:t>Hwedza</w:t>
      </w:r>
      <w:proofErr w:type="spellEnd"/>
      <w:r w:rsidR="00583BCE" w:rsidRPr="00CD1B50">
        <w:rPr>
          <w:rFonts w:ascii="Trebuchet MS" w:hAnsi="Trebuchet MS" w:cs="Courier New"/>
          <w:sz w:val="24"/>
          <w:szCs w:val="24"/>
        </w:rPr>
        <w:t xml:space="preserve"> Depot with </w:t>
      </w:r>
      <w:proofErr w:type="spellStart"/>
      <w:r w:rsidR="00583BCE" w:rsidRPr="00CD1B50">
        <w:rPr>
          <w:rFonts w:ascii="Trebuchet MS" w:hAnsi="Trebuchet MS" w:cs="Courier New"/>
          <w:sz w:val="24"/>
          <w:szCs w:val="24"/>
        </w:rPr>
        <w:t>Muchadakuenda</w:t>
      </w:r>
      <w:proofErr w:type="spellEnd"/>
      <w:r w:rsidR="00583BCE" w:rsidRPr="00CD1B50">
        <w:rPr>
          <w:rFonts w:ascii="Trebuchet MS" w:hAnsi="Trebuchet MS" w:cs="Courier New"/>
          <w:sz w:val="24"/>
          <w:szCs w:val="24"/>
        </w:rPr>
        <w:t xml:space="preserve"> driving the PWD 59 SC while the Appellant drove the lorry and they were driving fifty metres apart.</w:t>
      </w:r>
    </w:p>
    <w:p w:rsidR="00CB527D" w:rsidRPr="00CD1B50" w:rsidRDefault="00CB527D" w:rsidP="003D1B3A">
      <w:pPr>
        <w:spacing w:after="0" w:line="360" w:lineRule="auto"/>
        <w:jc w:val="both"/>
        <w:rPr>
          <w:rFonts w:ascii="Trebuchet MS" w:hAnsi="Trebuchet MS" w:cs="Courier New"/>
          <w:sz w:val="24"/>
          <w:szCs w:val="24"/>
        </w:rPr>
      </w:pPr>
    </w:p>
    <w:p w:rsidR="00CB527D" w:rsidRDefault="00583BCE" w:rsidP="003D1B3A">
      <w:pPr>
        <w:spacing w:after="0" w:line="360" w:lineRule="auto"/>
        <w:jc w:val="both"/>
        <w:rPr>
          <w:rFonts w:ascii="Trebuchet MS" w:hAnsi="Trebuchet MS" w:cs="Courier New"/>
          <w:sz w:val="24"/>
          <w:szCs w:val="24"/>
        </w:rPr>
      </w:pPr>
      <w:r w:rsidRPr="00CD1B50">
        <w:rPr>
          <w:rFonts w:ascii="Trebuchet MS" w:hAnsi="Trebuchet MS" w:cs="Courier New"/>
          <w:sz w:val="24"/>
          <w:szCs w:val="24"/>
        </w:rPr>
        <w:lastRenderedPageBreak/>
        <w:tab/>
        <w:t xml:space="preserve">The Appellant and his colleague said on the way, </w:t>
      </w:r>
      <w:proofErr w:type="spellStart"/>
      <w:r w:rsidRPr="00CD1B50">
        <w:rPr>
          <w:rFonts w:ascii="Trebuchet MS" w:hAnsi="Trebuchet MS" w:cs="Courier New"/>
          <w:sz w:val="24"/>
          <w:szCs w:val="24"/>
        </w:rPr>
        <w:t>Muchadakuenda</w:t>
      </w:r>
      <w:proofErr w:type="spellEnd"/>
      <w:r w:rsidRPr="00CD1B50">
        <w:rPr>
          <w:rFonts w:ascii="Trebuchet MS" w:hAnsi="Trebuchet MS" w:cs="Courier New"/>
          <w:sz w:val="24"/>
          <w:szCs w:val="24"/>
        </w:rPr>
        <w:t xml:space="preserve"> was robbed of the PWD 59 SC by some car </w:t>
      </w:r>
      <w:proofErr w:type="spellStart"/>
      <w:r w:rsidRPr="00CD1B50">
        <w:rPr>
          <w:rFonts w:ascii="Trebuchet MS" w:hAnsi="Trebuchet MS" w:cs="Courier New"/>
          <w:sz w:val="24"/>
          <w:szCs w:val="24"/>
        </w:rPr>
        <w:t>jackers</w:t>
      </w:r>
      <w:proofErr w:type="spellEnd"/>
      <w:r w:rsidRPr="00CD1B50">
        <w:rPr>
          <w:rFonts w:ascii="Trebuchet MS" w:hAnsi="Trebuchet MS" w:cs="Courier New"/>
          <w:sz w:val="24"/>
          <w:szCs w:val="24"/>
        </w:rPr>
        <w:t xml:space="preserve"> who attacked them and took away the motor vehicle. The Appellant and his colleague said they did not sustain any injuries as a result of the attack, so they never visited a hospital</w:t>
      </w:r>
      <w:r w:rsidR="002C0F04">
        <w:rPr>
          <w:rFonts w:ascii="Trebuchet MS" w:hAnsi="Trebuchet MS" w:cs="Courier New"/>
          <w:sz w:val="24"/>
          <w:szCs w:val="24"/>
        </w:rPr>
        <w:t>.</w:t>
      </w:r>
    </w:p>
    <w:p w:rsidR="002C0F04" w:rsidRPr="00CD1B50" w:rsidRDefault="002C0F04" w:rsidP="003D1B3A">
      <w:pPr>
        <w:spacing w:after="0" w:line="360" w:lineRule="auto"/>
        <w:jc w:val="both"/>
        <w:rPr>
          <w:rFonts w:ascii="Trebuchet MS" w:hAnsi="Trebuchet MS" w:cs="Courier New"/>
          <w:sz w:val="24"/>
          <w:szCs w:val="24"/>
        </w:rPr>
      </w:pPr>
    </w:p>
    <w:p w:rsidR="007F2437" w:rsidRDefault="00583BCE" w:rsidP="003D1B3A">
      <w:pPr>
        <w:spacing w:after="0" w:line="360" w:lineRule="auto"/>
        <w:jc w:val="both"/>
        <w:rPr>
          <w:rFonts w:ascii="Trebuchet MS" w:hAnsi="Trebuchet MS" w:cs="Courier New"/>
          <w:sz w:val="24"/>
          <w:szCs w:val="24"/>
        </w:rPr>
      </w:pPr>
      <w:r w:rsidRPr="00CD1B50">
        <w:rPr>
          <w:rFonts w:ascii="Trebuchet MS" w:hAnsi="Trebuchet MS" w:cs="Courier New"/>
          <w:sz w:val="24"/>
          <w:szCs w:val="24"/>
        </w:rPr>
        <w:tab/>
        <w:t xml:space="preserve">The Appellant and his colleague said they then proceeded to </w:t>
      </w:r>
      <w:proofErr w:type="spellStart"/>
      <w:r w:rsidRPr="00CD1B50">
        <w:rPr>
          <w:rFonts w:ascii="Trebuchet MS" w:hAnsi="Trebuchet MS" w:cs="Courier New"/>
          <w:sz w:val="24"/>
          <w:szCs w:val="24"/>
        </w:rPr>
        <w:t>Marondera</w:t>
      </w:r>
      <w:proofErr w:type="spellEnd"/>
      <w:r w:rsidRPr="00CD1B50">
        <w:rPr>
          <w:rFonts w:ascii="Trebuchet MS" w:hAnsi="Trebuchet MS" w:cs="Courier New"/>
          <w:sz w:val="24"/>
          <w:szCs w:val="24"/>
        </w:rPr>
        <w:t xml:space="preserve">, in the lorry and they reported the matter at </w:t>
      </w:r>
      <w:proofErr w:type="spellStart"/>
      <w:r w:rsidRPr="00CD1B50">
        <w:rPr>
          <w:rFonts w:ascii="Trebuchet MS" w:hAnsi="Trebuchet MS" w:cs="Courier New"/>
          <w:sz w:val="24"/>
          <w:szCs w:val="24"/>
        </w:rPr>
        <w:t>Marondera</w:t>
      </w:r>
      <w:proofErr w:type="spellEnd"/>
      <w:r w:rsidRPr="00CD1B50">
        <w:rPr>
          <w:rFonts w:ascii="Trebuchet MS" w:hAnsi="Trebuchet MS" w:cs="Courier New"/>
          <w:sz w:val="24"/>
          <w:szCs w:val="24"/>
        </w:rPr>
        <w:t xml:space="preserve"> Police Station. Their evidence was that they never thought of reporting at </w:t>
      </w:r>
      <w:proofErr w:type="spellStart"/>
      <w:r w:rsidRPr="00CD1B50">
        <w:rPr>
          <w:rFonts w:ascii="Trebuchet MS" w:hAnsi="Trebuchet MS" w:cs="Courier New"/>
          <w:sz w:val="24"/>
          <w:szCs w:val="24"/>
        </w:rPr>
        <w:t>Hwedza</w:t>
      </w:r>
      <w:proofErr w:type="spellEnd"/>
      <w:r w:rsidRPr="00CD1B50">
        <w:rPr>
          <w:rFonts w:ascii="Trebuchet MS" w:hAnsi="Trebuchet MS" w:cs="Courier New"/>
          <w:sz w:val="24"/>
          <w:szCs w:val="24"/>
        </w:rPr>
        <w:t xml:space="preserve"> Country Club police post which was 1.5 km from the alleged scene of the hijack or at </w:t>
      </w:r>
      <w:proofErr w:type="spellStart"/>
      <w:r w:rsidRPr="00CD1B50">
        <w:rPr>
          <w:rFonts w:ascii="Trebuchet MS" w:hAnsi="Trebuchet MS" w:cs="Courier New"/>
          <w:sz w:val="24"/>
          <w:szCs w:val="24"/>
        </w:rPr>
        <w:t>Hwedza</w:t>
      </w:r>
      <w:proofErr w:type="spellEnd"/>
      <w:r w:rsidRPr="00CD1B50">
        <w:rPr>
          <w:rFonts w:ascii="Trebuchet MS" w:hAnsi="Trebuchet MS" w:cs="Courier New"/>
          <w:sz w:val="24"/>
          <w:szCs w:val="24"/>
        </w:rPr>
        <w:t xml:space="preserve"> Police station which was 15 km away. Since their trip was to </w:t>
      </w:r>
      <w:proofErr w:type="spellStart"/>
      <w:r w:rsidRPr="00CD1B50">
        <w:rPr>
          <w:rFonts w:ascii="Trebuchet MS" w:hAnsi="Trebuchet MS" w:cs="Courier New"/>
          <w:sz w:val="24"/>
          <w:szCs w:val="24"/>
        </w:rPr>
        <w:t>Marondera</w:t>
      </w:r>
      <w:proofErr w:type="spellEnd"/>
      <w:r w:rsidRPr="00CD1B50">
        <w:rPr>
          <w:rFonts w:ascii="Trebuchet MS" w:hAnsi="Trebuchet MS" w:cs="Courier New"/>
          <w:sz w:val="24"/>
          <w:szCs w:val="24"/>
        </w:rPr>
        <w:t xml:space="preserve">, they decided to make the police report at </w:t>
      </w:r>
      <w:proofErr w:type="spellStart"/>
      <w:r w:rsidRPr="00CD1B50">
        <w:rPr>
          <w:rFonts w:ascii="Trebuchet MS" w:hAnsi="Trebuchet MS" w:cs="Courier New"/>
          <w:sz w:val="24"/>
          <w:szCs w:val="24"/>
        </w:rPr>
        <w:t>Marondera</w:t>
      </w:r>
      <w:proofErr w:type="spellEnd"/>
      <w:r w:rsidRPr="00CD1B50">
        <w:rPr>
          <w:rFonts w:ascii="Trebuchet MS" w:hAnsi="Trebuchet MS" w:cs="Courier New"/>
          <w:sz w:val="24"/>
          <w:szCs w:val="24"/>
        </w:rPr>
        <w:t xml:space="preserve"> police station, which was 55 km away because they thought if they proceeded on their way, they could catch up with the car </w:t>
      </w:r>
      <w:proofErr w:type="spellStart"/>
      <w:r w:rsidRPr="00CD1B50">
        <w:rPr>
          <w:rFonts w:ascii="Trebuchet MS" w:hAnsi="Trebuchet MS" w:cs="Courier New"/>
          <w:sz w:val="24"/>
          <w:szCs w:val="24"/>
        </w:rPr>
        <w:t>jackers</w:t>
      </w:r>
      <w:proofErr w:type="spellEnd"/>
      <w:r w:rsidRPr="00CD1B50">
        <w:rPr>
          <w:rFonts w:ascii="Trebuchet MS" w:hAnsi="Trebuchet MS" w:cs="Courier New"/>
          <w:sz w:val="24"/>
          <w:szCs w:val="24"/>
        </w:rPr>
        <w:t xml:space="preserve"> who may end up abandoning the vehicle when it ran out of fuel. </w:t>
      </w:r>
      <w:r w:rsidR="007F2437" w:rsidRPr="00CD1B50">
        <w:rPr>
          <w:rFonts w:ascii="Trebuchet MS" w:hAnsi="Trebuchet MS" w:cs="Courier New"/>
          <w:sz w:val="24"/>
          <w:szCs w:val="24"/>
        </w:rPr>
        <w:t xml:space="preserve"> </w:t>
      </w:r>
    </w:p>
    <w:p w:rsidR="00FC2C7B" w:rsidRPr="00CD1B50" w:rsidRDefault="00FC2C7B" w:rsidP="003D1B3A">
      <w:pPr>
        <w:spacing w:after="0" w:line="360" w:lineRule="auto"/>
        <w:jc w:val="both"/>
        <w:rPr>
          <w:rFonts w:ascii="Trebuchet MS" w:hAnsi="Trebuchet MS" w:cs="Courier New"/>
          <w:sz w:val="24"/>
          <w:szCs w:val="24"/>
        </w:rPr>
      </w:pPr>
    </w:p>
    <w:p w:rsidR="00583BCE" w:rsidRPr="00CD1B50" w:rsidRDefault="00583BCE" w:rsidP="003D1B3A">
      <w:pPr>
        <w:spacing w:after="0" w:line="360" w:lineRule="auto"/>
        <w:jc w:val="both"/>
        <w:rPr>
          <w:rFonts w:ascii="Trebuchet MS" w:hAnsi="Trebuchet MS" w:cs="Courier New"/>
          <w:sz w:val="24"/>
          <w:szCs w:val="24"/>
        </w:rPr>
      </w:pPr>
      <w:r w:rsidRPr="00CD1B50">
        <w:rPr>
          <w:rFonts w:ascii="Trebuchet MS" w:hAnsi="Trebuchet MS" w:cs="Courier New"/>
          <w:sz w:val="24"/>
          <w:szCs w:val="24"/>
        </w:rPr>
        <w:tab/>
        <w:t xml:space="preserve">When they got to their base, Appellant and his colleague were asked to submit written reports about the incident. They did not do so. When the Investigating Committee asked the Appellant why he had not yet submitted his report concerning the incident, the Appellant’s reply was </w:t>
      </w:r>
      <w:r w:rsidR="002C0F04">
        <w:rPr>
          <w:rFonts w:ascii="Trebuchet MS" w:hAnsi="Trebuchet MS" w:cs="Courier New"/>
          <w:sz w:val="24"/>
          <w:szCs w:val="24"/>
        </w:rPr>
        <w:t xml:space="preserve">that </w:t>
      </w:r>
      <w:r w:rsidRPr="00CD1B50">
        <w:rPr>
          <w:rFonts w:ascii="Trebuchet MS" w:hAnsi="Trebuchet MS" w:cs="Courier New"/>
          <w:sz w:val="24"/>
          <w:szCs w:val="24"/>
        </w:rPr>
        <w:t xml:space="preserve">he had </w:t>
      </w:r>
      <w:r w:rsidR="005F0293" w:rsidRPr="005F0293">
        <w:rPr>
          <w:rFonts w:ascii="Bookman Old Style" w:hAnsi="Bookman Old Style" w:cs="Courier New"/>
          <w:i/>
          <w:sz w:val="20"/>
          <w:szCs w:val="20"/>
        </w:rPr>
        <w:t>“</w:t>
      </w:r>
      <w:r w:rsidRPr="005F0293">
        <w:rPr>
          <w:rFonts w:ascii="Bookman Old Style" w:hAnsi="Bookman Old Style" w:cs="Courier New"/>
          <w:i/>
          <w:sz w:val="20"/>
          <w:szCs w:val="20"/>
        </w:rPr>
        <w:t>failed to write the report as he was very busy and had maybe under estimated the value of his report.</w:t>
      </w:r>
      <w:r w:rsidR="00D11624" w:rsidRPr="005F0293">
        <w:rPr>
          <w:rFonts w:ascii="Bookman Old Style" w:hAnsi="Bookman Old Style" w:cs="Courier New"/>
          <w:i/>
          <w:sz w:val="20"/>
          <w:szCs w:val="20"/>
        </w:rPr>
        <w:t>”</w:t>
      </w:r>
      <w:r w:rsidRPr="005F0293">
        <w:rPr>
          <w:rFonts w:ascii="Bookman Old Style" w:hAnsi="Bookman Old Style" w:cs="Courier New"/>
          <w:i/>
          <w:sz w:val="20"/>
          <w:szCs w:val="20"/>
        </w:rPr>
        <w:t xml:space="preserve"> </w:t>
      </w:r>
      <w:r w:rsidRPr="00CD1B50">
        <w:rPr>
          <w:rFonts w:ascii="Trebuchet MS" w:hAnsi="Trebuchet MS" w:cs="Courier New"/>
          <w:sz w:val="24"/>
          <w:szCs w:val="24"/>
        </w:rPr>
        <w:t xml:space="preserve">During the Appeal Hearing, the Appellant actually said he did not see why he should have written a report because </w:t>
      </w:r>
      <w:r w:rsidR="00443E53">
        <w:rPr>
          <w:rFonts w:ascii="Trebuchet MS" w:hAnsi="Trebuchet MS" w:cs="Courier New"/>
          <w:sz w:val="24"/>
          <w:szCs w:val="24"/>
        </w:rPr>
        <w:t>h</w:t>
      </w:r>
      <w:r w:rsidRPr="00CD1B50">
        <w:rPr>
          <w:rFonts w:ascii="Trebuchet MS" w:hAnsi="Trebuchet MS" w:cs="Courier New"/>
          <w:sz w:val="24"/>
          <w:szCs w:val="24"/>
        </w:rPr>
        <w:t>e was not the one driving the motor vehicle when it got stolen.</w:t>
      </w:r>
      <w:r w:rsidR="003530BA" w:rsidRPr="00CD1B50">
        <w:rPr>
          <w:rFonts w:ascii="Trebuchet MS" w:hAnsi="Trebuchet MS" w:cs="Courier New"/>
          <w:sz w:val="24"/>
          <w:szCs w:val="24"/>
        </w:rPr>
        <w:t xml:space="preserve"> The Appellant finally wrote a report on 31</w:t>
      </w:r>
      <w:r w:rsidR="003530BA" w:rsidRPr="00CD1B50">
        <w:rPr>
          <w:rFonts w:ascii="Trebuchet MS" w:hAnsi="Trebuchet MS" w:cs="Courier New"/>
          <w:sz w:val="24"/>
          <w:szCs w:val="24"/>
          <w:vertAlign w:val="superscript"/>
        </w:rPr>
        <w:t>st</w:t>
      </w:r>
      <w:r w:rsidR="003530BA" w:rsidRPr="00CD1B50">
        <w:rPr>
          <w:rFonts w:ascii="Trebuchet MS" w:hAnsi="Trebuchet MS" w:cs="Courier New"/>
          <w:sz w:val="24"/>
          <w:szCs w:val="24"/>
        </w:rPr>
        <w:t xml:space="preserve"> January 2006 when the incident occurred on 26</w:t>
      </w:r>
      <w:r w:rsidR="003530BA" w:rsidRPr="00CD1B50">
        <w:rPr>
          <w:rFonts w:ascii="Trebuchet MS" w:hAnsi="Trebuchet MS" w:cs="Courier New"/>
          <w:sz w:val="24"/>
          <w:szCs w:val="24"/>
          <w:vertAlign w:val="superscript"/>
        </w:rPr>
        <w:t>th</w:t>
      </w:r>
      <w:r w:rsidR="003530BA" w:rsidRPr="00CD1B50">
        <w:rPr>
          <w:rFonts w:ascii="Trebuchet MS" w:hAnsi="Trebuchet MS" w:cs="Courier New"/>
          <w:sz w:val="24"/>
          <w:szCs w:val="24"/>
        </w:rPr>
        <w:t xml:space="preserve"> June 2004.</w:t>
      </w:r>
    </w:p>
    <w:p w:rsidR="00CB527D" w:rsidRPr="00CD1B50" w:rsidRDefault="00CB527D" w:rsidP="003D1B3A">
      <w:pPr>
        <w:spacing w:after="0" w:line="360" w:lineRule="auto"/>
        <w:jc w:val="both"/>
        <w:rPr>
          <w:rFonts w:ascii="Trebuchet MS" w:hAnsi="Trebuchet MS" w:cs="Courier New"/>
          <w:sz w:val="24"/>
          <w:szCs w:val="24"/>
        </w:rPr>
      </w:pPr>
    </w:p>
    <w:p w:rsidR="003530BA" w:rsidRDefault="003530BA" w:rsidP="003D1B3A">
      <w:pPr>
        <w:spacing w:after="0" w:line="360" w:lineRule="auto"/>
        <w:jc w:val="both"/>
        <w:rPr>
          <w:rFonts w:ascii="Trebuchet MS" w:hAnsi="Trebuchet MS" w:cs="Courier New"/>
          <w:sz w:val="24"/>
          <w:szCs w:val="24"/>
        </w:rPr>
      </w:pPr>
      <w:r w:rsidRPr="00CD1B50">
        <w:rPr>
          <w:rFonts w:ascii="Trebuchet MS" w:hAnsi="Trebuchet MS" w:cs="Courier New"/>
          <w:sz w:val="24"/>
          <w:szCs w:val="24"/>
        </w:rPr>
        <w:tab/>
      </w:r>
      <w:r w:rsidR="00DE3E20" w:rsidRPr="00CD1B50">
        <w:rPr>
          <w:rFonts w:ascii="Trebuchet MS" w:hAnsi="Trebuchet MS" w:cs="Courier New"/>
          <w:sz w:val="24"/>
          <w:szCs w:val="24"/>
        </w:rPr>
        <w:t>In view of the above facts, on the 20</w:t>
      </w:r>
      <w:r w:rsidR="00DE3E20" w:rsidRPr="00CD1B50">
        <w:rPr>
          <w:rFonts w:ascii="Trebuchet MS" w:hAnsi="Trebuchet MS" w:cs="Courier New"/>
          <w:sz w:val="24"/>
          <w:szCs w:val="24"/>
          <w:vertAlign w:val="superscript"/>
        </w:rPr>
        <w:t>th</w:t>
      </w:r>
      <w:r w:rsidR="00DE3E20" w:rsidRPr="00CD1B50">
        <w:rPr>
          <w:rFonts w:ascii="Trebuchet MS" w:hAnsi="Trebuchet MS" w:cs="Courier New"/>
          <w:sz w:val="24"/>
          <w:szCs w:val="24"/>
        </w:rPr>
        <w:t xml:space="preserve"> October 2006, the Appellant and his colleague were called to a Disciplinary Hearing for contravening the following Sections of the Public Service Regulations, 2000 First Schedule.</w:t>
      </w:r>
    </w:p>
    <w:p w:rsidR="006E6DFC" w:rsidRPr="00CD1B50" w:rsidRDefault="006E6DFC" w:rsidP="003D1B3A">
      <w:pPr>
        <w:spacing w:after="0" w:line="360" w:lineRule="auto"/>
        <w:jc w:val="both"/>
        <w:rPr>
          <w:rFonts w:ascii="Trebuchet MS" w:hAnsi="Trebuchet MS" w:cs="Courier New"/>
          <w:sz w:val="24"/>
          <w:szCs w:val="24"/>
        </w:rPr>
      </w:pPr>
    </w:p>
    <w:p w:rsidR="00CB527D" w:rsidRPr="002F636C" w:rsidRDefault="002F636C" w:rsidP="003D1B3A">
      <w:pPr>
        <w:spacing w:after="0" w:line="360" w:lineRule="auto"/>
        <w:jc w:val="both"/>
        <w:rPr>
          <w:rFonts w:ascii="Bookman Old Style" w:hAnsi="Bookman Old Style" w:cs="Courier New"/>
          <w:i/>
          <w:sz w:val="20"/>
          <w:szCs w:val="20"/>
        </w:rPr>
      </w:pPr>
      <w:r>
        <w:rPr>
          <w:rFonts w:ascii="Courier New" w:hAnsi="Courier New" w:cs="Courier New"/>
          <w:sz w:val="28"/>
          <w:szCs w:val="28"/>
        </w:rPr>
        <w:tab/>
      </w:r>
    </w:p>
    <w:p w:rsidR="002F636C" w:rsidRPr="002F636C" w:rsidRDefault="002C0F04" w:rsidP="003D1B3A">
      <w:pPr>
        <w:spacing w:after="0" w:line="360" w:lineRule="auto"/>
        <w:jc w:val="both"/>
        <w:rPr>
          <w:rFonts w:ascii="Bookman Old Style" w:hAnsi="Bookman Old Style" w:cs="Courier New"/>
          <w:i/>
          <w:sz w:val="20"/>
          <w:szCs w:val="20"/>
        </w:rPr>
      </w:pPr>
      <w:proofErr w:type="gramStart"/>
      <w:r>
        <w:rPr>
          <w:rFonts w:ascii="Bookman Old Style" w:hAnsi="Bookman Old Style" w:cs="Courier New"/>
          <w:i/>
          <w:sz w:val="20"/>
          <w:szCs w:val="20"/>
        </w:rPr>
        <w:t xml:space="preserve">“2. </w:t>
      </w:r>
      <w:r w:rsidR="002F636C" w:rsidRPr="002F636C">
        <w:rPr>
          <w:rFonts w:ascii="Bookman Old Style" w:hAnsi="Bookman Old Style" w:cs="Courier New"/>
          <w:i/>
          <w:sz w:val="20"/>
          <w:szCs w:val="20"/>
        </w:rPr>
        <w:t>Improper, negligent, inefficient or incompetent performance of duties</w:t>
      </w:r>
      <w:r>
        <w:rPr>
          <w:rFonts w:ascii="Bookman Old Style" w:hAnsi="Bookman Old Style" w:cs="Courier New"/>
          <w:i/>
          <w:sz w:val="20"/>
          <w:szCs w:val="20"/>
        </w:rPr>
        <w:t>.”</w:t>
      </w:r>
      <w:proofErr w:type="gramEnd"/>
    </w:p>
    <w:p w:rsidR="002F636C" w:rsidRPr="002F636C" w:rsidRDefault="002F636C" w:rsidP="003D1B3A">
      <w:pPr>
        <w:spacing w:after="0" w:line="360" w:lineRule="auto"/>
        <w:jc w:val="both"/>
        <w:rPr>
          <w:rFonts w:ascii="Bookman Old Style" w:hAnsi="Bookman Old Style" w:cs="Courier New"/>
          <w:sz w:val="20"/>
          <w:szCs w:val="20"/>
        </w:rPr>
      </w:pPr>
    </w:p>
    <w:p w:rsidR="003530BA" w:rsidRPr="00A01D9F" w:rsidRDefault="002C0F04" w:rsidP="002C0F04">
      <w:pPr>
        <w:spacing w:after="0" w:line="360" w:lineRule="auto"/>
        <w:jc w:val="both"/>
        <w:rPr>
          <w:rFonts w:ascii="Bookman Old Style" w:hAnsi="Bookman Old Style" w:cs="Times New Roman"/>
          <w:i/>
          <w:sz w:val="20"/>
          <w:szCs w:val="20"/>
        </w:rPr>
      </w:pPr>
      <w:r>
        <w:rPr>
          <w:rFonts w:ascii="Bookman Old Style" w:hAnsi="Bookman Old Style" w:cs="Times New Roman"/>
          <w:i/>
          <w:sz w:val="20"/>
          <w:szCs w:val="20"/>
        </w:rPr>
        <w:t xml:space="preserve">“3. </w:t>
      </w:r>
      <w:r w:rsidR="003530BA" w:rsidRPr="00A01D9F">
        <w:rPr>
          <w:rFonts w:ascii="Bookman Old Style" w:hAnsi="Bookman Old Style" w:cs="Times New Roman"/>
          <w:i/>
          <w:sz w:val="20"/>
          <w:szCs w:val="20"/>
        </w:rPr>
        <w:t>Failure to perform any work or duty properly assigned, or failure to obey lawful instructions including circulars, instructions or standing orders issued by the Commission, the Treasury or the Accounting Officer.</w:t>
      </w:r>
      <w:r>
        <w:rPr>
          <w:rFonts w:ascii="Bookman Old Style" w:hAnsi="Bookman Old Style" w:cs="Times New Roman"/>
          <w:i/>
          <w:sz w:val="20"/>
          <w:szCs w:val="20"/>
        </w:rPr>
        <w:t>”</w:t>
      </w:r>
    </w:p>
    <w:p w:rsidR="003530BA" w:rsidRPr="00F4455B" w:rsidRDefault="00861535" w:rsidP="00861535">
      <w:pPr>
        <w:spacing w:after="0" w:line="360" w:lineRule="auto"/>
        <w:jc w:val="both"/>
        <w:rPr>
          <w:rFonts w:ascii="Bookman Old Style" w:hAnsi="Bookman Old Style" w:cs="Times New Roman"/>
          <w:i/>
          <w:sz w:val="20"/>
          <w:szCs w:val="20"/>
        </w:rPr>
      </w:pPr>
      <w:r>
        <w:rPr>
          <w:rFonts w:ascii="Bookman Old Style" w:hAnsi="Bookman Old Style" w:cs="Times New Roman"/>
          <w:i/>
          <w:sz w:val="20"/>
          <w:szCs w:val="20"/>
        </w:rPr>
        <w:lastRenderedPageBreak/>
        <w:t xml:space="preserve">“9. </w:t>
      </w:r>
      <w:r w:rsidR="003530BA" w:rsidRPr="00022AF1">
        <w:rPr>
          <w:rFonts w:ascii="Bookman Old Style" w:hAnsi="Bookman Old Style" w:cs="Times New Roman"/>
          <w:i/>
          <w:sz w:val="20"/>
          <w:szCs w:val="20"/>
        </w:rPr>
        <w:t>Theft of, or failure to take reasonable care of or account for, or making i</w:t>
      </w:r>
      <w:r w:rsidR="00CA0E75">
        <w:rPr>
          <w:rFonts w:ascii="Bookman Old Style" w:hAnsi="Bookman Old Style" w:cs="Times New Roman"/>
          <w:i/>
          <w:sz w:val="20"/>
          <w:szCs w:val="20"/>
        </w:rPr>
        <w:t>mproper or unauthorised use of S</w:t>
      </w:r>
      <w:r w:rsidR="003530BA" w:rsidRPr="00022AF1">
        <w:rPr>
          <w:rFonts w:ascii="Bookman Old Style" w:hAnsi="Bookman Old Style" w:cs="Times New Roman"/>
          <w:i/>
          <w:sz w:val="20"/>
          <w:szCs w:val="20"/>
        </w:rPr>
        <w:t>tate property or the property of any statutory body, statutory fund or local authority, including motor vehicle</w:t>
      </w:r>
      <w:r w:rsidR="00F4455B">
        <w:rPr>
          <w:rFonts w:ascii="Bookman Old Style" w:hAnsi="Bookman Old Style" w:cs="Times New Roman"/>
          <w:i/>
          <w:sz w:val="20"/>
          <w:szCs w:val="20"/>
        </w:rPr>
        <w:t>s</w:t>
      </w:r>
      <w:r w:rsidR="003530BA" w:rsidRPr="00022AF1">
        <w:rPr>
          <w:rFonts w:ascii="Bookman Old Style" w:hAnsi="Bookman Old Style" w:cs="Times New Roman"/>
          <w:i/>
          <w:sz w:val="20"/>
          <w:szCs w:val="20"/>
        </w:rPr>
        <w:t xml:space="preserve">, or </w:t>
      </w:r>
      <w:r w:rsidR="00F4455B">
        <w:rPr>
          <w:rFonts w:ascii="Bookman Old Style" w:hAnsi="Bookman Old Style" w:cs="Times New Roman"/>
          <w:i/>
          <w:sz w:val="20"/>
          <w:szCs w:val="20"/>
        </w:rPr>
        <w:t>t</w:t>
      </w:r>
      <w:r w:rsidR="003530BA" w:rsidRPr="00022AF1">
        <w:rPr>
          <w:rFonts w:ascii="Bookman Old Style" w:hAnsi="Bookman Old Style" w:cs="Times New Roman"/>
          <w:i/>
          <w:sz w:val="20"/>
          <w:szCs w:val="20"/>
        </w:rPr>
        <w:t>he failure to take adequate steps to ensure that reasonable care is taken of any such property, or failure to report at the earliest opportunity any loss thereof or damage thereto</w:t>
      </w:r>
      <w:r w:rsidR="003530BA" w:rsidRPr="00022AF1">
        <w:rPr>
          <w:rFonts w:ascii="Bookman Old Style" w:hAnsi="Bookman Old Style" w:cs="Courier New"/>
          <w:i/>
          <w:sz w:val="20"/>
          <w:szCs w:val="20"/>
        </w:rPr>
        <w:t>”.</w:t>
      </w:r>
    </w:p>
    <w:p w:rsidR="00CB527D" w:rsidRDefault="00CB527D" w:rsidP="003D1B3A">
      <w:pPr>
        <w:spacing w:after="0" w:line="360" w:lineRule="auto"/>
        <w:ind w:left="885"/>
        <w:jc w:val="both"/>
        <w:rPr>
          <w:rFonts w:ascii="Courier New" w:hAnsi="Courier New" w:cs="Courier New"/>
          <w:sz w:val="28"/>
          <w:szCs w:val="28"/>
        </w:rPr>
      </w:pPr>
    </w:p>
    <w:p w:rsidR="003530BA" w:rsidRPr="003D0843" w:rsidRDefault="003530BA" w:rsidP="003D1B3A">
      <w:pPr>
        <w:spacing w:after="0" w:line="360" w:lineRule="auto"/>
        <w:ind w:firstLine="720"/>
        <w:jc w:val="both"/>
        <w:rPr>
          <w:rFonts w:ascii="Trebuchet MS" w:hAnsi="Trebuchet MS" w:cs="Courier New"/>
          <w:sz w:val="24"/>
          <w:szCs w:val="24"/>
        </w:rPr>
      </w:pPr>
      <w:r w:rsidRPr="003D0843">
        <w:rPr>
          <w:rFonts w:ascii="Trebuchet MS" w:hAnsi="Trebuchet MS" w:cs="Courier New"/>
          <w:sz w:val="24"/>
          <w:szCs w:val="24"/>
        </w:rPr>
        <w:t xml:space="preserve">At the end of the hearing the Appellant was convicted, </w:t>
      </w:r>
      <w:r w:rsidR="004304B2">
        <w:rPr>
          <w:rFonts w:ascii="Trebuchet MS" w:hAnsi="Trebuchet MS" w:cs="Courier New"/>
          <w:sz w:val="24"/>
          <w:szCs w:val="24"/>
        </w:rPr>
        <w:t xml:space="preserve">and </w:t>
      </w:r>
      <w:r w:rsidRPr="003D0843">
        <w:rPr>
          <w:rFonts w:ascii="Trebuchet MS" w:hAnsi="Trebuchet MS" w:cs="Courier New"/>
          <w:sz w:val="24"/>
          <w:szCs w:val="24"/>
        </w:rPr>
        <w:t>discharged from duty with effect from the date of receipt of the discharge letter, 28</w:t>
      </w:r>
      <w:r w:rsidRPr="003D0843">
        <w:rPr>
          <w:rFonts w:ascii="Trebuchet MS" w:hAnsi="Trebuchet MS" w:cs="Courier New"/>
          <w:sz w:val="24"/>
          <w:szCs w:val="24"/>
          <w:vertAlign w:val="superscript"/>
        </w:rPr>
        <w:t>th</w:t>
      </w:r>
      <w:r w:rsidRPr="003D0843">
        <w:rPr>
          <w:rFonts w:ascii="Trebuchet MS" w:hAnsi="Trebuchet MS" w:cs="Courier New"/>
          <w:sz w:val="24"/>
          <w:szCs w:val="24"/>
        </w:rPr>
        <w:t xml:space="preserve"> March 2007. The sum of $36 000 being half of the replacement value of the vehicle (PWD 59 SC) which was stolen was to be recovered from the Appellant’s terminal benefits as part of the penalty.</w:t>
      </w:r>
    </w:p>
    <w:p w:rsidR="00CB527D" w:rsidRPr="003D0843" w:rsidRDefault="00CB527D" w:rsidP="003D1B3A">
      <w:pPr>
        <w:spacing w:after="0" w:line="360" w:lineRule="auto"/>
        <w:ind w:firstLine="720"/>
        <w:jc w:val="both"/>
        <w:rPr>
          <w:rFonts w:ascii="Trebuchet MS" w:hAnsi="Trebuchet MS" w:cs="Courier New"/>
          <w:sz w:val="24"/>
          <w:szCs w:val="24"/>
        </w:rPr>
      </w:pPr>
    </w:p>
    <w:p w:rsidR="00CB527D" w:rsidRPr="003D0843" w:rsidRDefault="00CB527D" w:rsidP="003D1B3A">
      <w:pPr>
        <w:spacing w:after="0" w:line="360" w:lineRule="auto"/>
        <w:ind w:firstLine="720"/>
        <w:jc w:val="both"/>
        <w:rPr>
          <w:rFonts w:ascii="Trebuchet MS" w:hAnsi="Trebuchet MS" w:cs="Courier New"/>
          <w:sz w:val="24"/>
          <w:szCs w:val="24"/>
        </w:rPr>
      </w:pPr>
      <w:r w:rsidRPr="003D0843">
        <w:rPr>
          <w:rFonts w:ascii="Trebuchet MS" w:hAnsi="Trebuchet MS" w:cs="Courier New"/>
          <w:sz w:val="24"/>
          <w:szCs w:val="24"/>
        </w:rPr>
        <w:t>The Appellant has appealed to this Court against the above determination. His grounds of appeal are as follows</w:t>
      </w:r>
      <w:r w:rsidR="00C54455" w:rsidRPr="003D0843">
        <w:rPr>
          <w:rFonts w:ascii="Trebuchet MS" w:hAnsi="Trebuchet MS" w:cs="Courier New"/>
          <w:sz w:val="24"/>
          <w:szCs w:val="24"/>
        </w:rPr>
        <w:t>:</w:t>
      </w:r>
    </w:p>
    <w:p w:rsidR="00EA2B9C" w:rsidRDefault="00C54455" w:rsidP="003D1B3A">
      <w:pPr>
        <w:spacing w:after="0" w:line="360" w:lineRule="auto"/>
        <w:ind w:left="1440" w:hanging="720"/>
        <w:jc w:val="both"/>
        <w:rPr>
          <w:rFonts w:ascii="Bookman Old Style" w:hAnsi="Bookman Old Style" w:cs="Times New Roman"/>
          <w:i/>
          <w:sz w:val="20"/>
          <w:szCs w:val="20"/>
        </w:rPr>
      </w:pPr>
      <w:r w:rsidRPr="005209F0">
        <w:rPr>
          <w:rFonts w:ascii="Bookman Old Style" w:hAnsi="Bookman Old Style" w:cs="Courier New"/>
          <w:i/>
          <w:sz w:val="20"/>
          <w:szCs w:val="20"/>
        </w:rPr>
        <w:t xml:space="preserve">“1. </w:t>
      </w:r>
      <w:r w:rsidRPr="005209F0">
        <w:rPr>
          <w:rFonts w:ascii="Bookman Old Style" w:hAnsi="Bookman Old Style" w:cs="Courier New"/>
          <w:i/>
          <w:sz w:val="20"/>
          <w:szCs w:val="20"/>
        </w:rPr>
        <w:tab/>
      </w:r>
      <w:r w:rsidRPr="005209F0">
        <w:rPr>
          <w:rFonts w:ascii="Bookman Old Style" w:hAnsi="Bookman Old Style" w:cs="Times New Roman"/>
          <w:i/>
          <w:sz w:val="20"/>
          <w:szCs w:val="20"/>
        </w:rPr>
        <w:t>Respondent er</w:t>
      </w:r>
      <w:r w:rsidR="006E365C">
        <w:rPr>
          <w:rFonts w:ascii="Bookman Old Style" w:hAnsi="Bookman Old Style" w:cs="Times New Roman"/>
          <w:i/>
          <w:sz w:val="20"/>
          <w:szCs w:val="20"/>
        </w:rPr>
        <w:t>red in dismissing the Appellant</w:t>
      </w:r>
      <w:r w:rsidR="00520C28">
        <w:rPr>
          <w:rFonts w:ascii="Bookman Old Style" w:hAnsi="Bookman Old Style" w:cs="Times New Roman"/>
          <w:i/>
          <w:sz w:val="20"/>
          <w:szCs w:val="20"/>
        </w:rPr>
        <w:t xml:space="preserve"> </w:t>
      </w:r>
      <w:r w:rsidR="006E365C">
        <w:rPr>
          <w:rFonts w:ascii="Bookman Old Style" w:hAnsi="Bookman Old Style" w:cs="Times New Roman"/>
          <w:i/>
          <w:sz w:val="20"/>
          <w:szCs w:val="20"/>
        </w:rPr>
        <w:t xml:space="preserve">in </w:t>
      </w:r>
      <w:r w:rsidRPr="005209F0">
        <w:rPr>
          <w:rFonts w:ascii="Bookman Old Style" w:hAnsi="Bookman Old Style" w:cs="Times New Roman"/>
          <w:i/>
          <w:sz w:val="20"/>
          <w:szCs w:val="20"/>
        </w:rPr>
        <w:t>that</w:t>
      </w:r>
      <w:r w:rsidR="00DE3E20" w:rsidRPr="005209F0">
        <w:rPr>
          <w:rFonts w:ascii="Bookman Old Style" w:hAnsi="Bookman Old Style" w:cs="Times New Roman"/>
          <w:i/>
          <w:sz w:val="20"/>
          <w:szCs w:val="20"/>
        </w:rPr>
        <w:t xml:space="preserve">: </w:t>
      </w:r>
    </w:p>
    <w:p w:rsidR="00C54455" w:rsidRPr="005209F0" w:rsidRDefault="00C54455" w:rsidP="00EA2B9C">
      <w:pPr>
        <w:spacing w:after="0" w:line="360" w:lineRule="auto"/>
        <w:ind w:left="1440"/>
        <w:jc w:val="both"/>
        <w:rPr>
          <w:rFonts w:ascii="Bookman Old Style" w:hAnsi="Bookman Old Style" w:cs="Times New Roman"/>
          <w:i/>
          <w:sz w:val="20"/>
          <w:szCs w:val="20"/>
        </w:rPr>
      </w:pPr>
      <w:r w:rsidRPr="005209F0">
        <w:rPr>
          <w:rFonts w:ascii="Bookman Old Style" w:hAnsi="Bookman Old Style" w:cs="Times New Roman"/>
          <w:i/>
          <w:sz w:val="20"/>
          <w:szCs w:val="20"/>
        </w:rPr>
        <w:t>(a)</w:t>
      </w:r>
      <w:r w:rsidRPr="005209F0">
        <w:rPr>
          <w:rFonts w:ascii="Bookman Old Style" w:hAnsi="Bookman Old Style" w:cs="Times New Roman"/>
          <w:i/>
          <w:sz w:val="20"/>
          <w:szCs w:val="20"/>
        </w:rPr>
        <w:tab/>
        <w:t xml:space="preserve">Appellant was not the driver of the motor vehicle </w:t>
      </w:r>
      <w:r w:rsidRPr="00F22F53">
        <w:rPr>
          <w:rFonts w:ascii="Bookman Old Style" w:hAnsi="Bookman Old Style" w:cs="Times New Roman"/>
          <w:b/>
          <w:i/>
          <w:sz w:val="20"/>
          <w:szCs w:val="20"/>
        </w:rPr>
        <w:t>(</w:t>
      </w:r>
      <w:r w:rsidRPr="00A47F09">
        <w:rPr>
          <w:rFonts w:ascii="Bookman Old Style" w:hAnsi="Bookman Old Style" w:cs="Times New Roman"/>
          <w:i/>
          <w:sz w:val="20"/>
          <w:szCs w:val="20"/>
        </w:rPr>
        <w:t>PWD 59 SC)</w:t>
      </w:r>
    </w:p>
    <w:p w:rsidR="00C54455" w:rsidRPr="005209F0" w:rsidRDefault="00C54455" w:rsidP="003D1B3A">
      <w:pPr>
        <w:spacing w:after="0" w:line="360" w:lineRule="auto"/>
        <w:ind w:left="2160" w:hanging="720"/>
        <w:jc w:val="both"/>
        <w:rPr>
          <w:rFonts w:ascii="Bookman Old Style" w:hAnsi="Bookman Old Style" w:cs="Times New Roman"/>
          <w:i/>
          <w:sz w:val="20"/>
          <w:szCs w:val="20"/>
        </w:rPr>
      </w:pPr>
      <w:r w:rsidRPr="005209F0">
        <w:rPr>
          <w:rFonts w:ascii="Bookman Old Style" w:hAnsi="Bookman Old Style" w:cs="Times New Roman"/>
          <w:i/>
          <w:sz w:val="20"/>
          <w:szCs w:val="20"/>
        </w:rPr>
        <w:t>(b)</w:t>
      </w:r>
      <w:r w:rsidRPr="005209F0">
        <w:rPr>
          <w:rFonts w:ascii="Bookman Old Style" w:hAnsi="Bookman Old Style" w:cs="Times New Roman"/>
          <w:i/>
          <w:sz w:val="20"/>
          <w:szCs w:val="20"/>
        </w:rPr>
        <w:tab/>
        <w:t xml:space="preserve">Appellant arrived at the scene of the hijack after the motor vehicle (PWD 59 SC) had </w:t>
      </w:r>
      <w:r w:rsidR="00CD4FBB" w:rsidRPr="005209F0">
        <w:rPr>
          <w:rFonts w:ascii="Bookman Old Style" w:hAnsi="Bookman Old Style" w:cs="Times New Roman"/>
          <w:i/>
          <w:sz w:val="20"/>
          <w:szCs w:val="20"/>
        </w:rPr>
        <w:t xml:space="preserve">already </w:t>
      </w:r>
      <w:r w:rsidRPr="005209F0">
        <w:rPr>
          <w:rFonts w:ascii="Bookman Old Style" w:hAnsi="Bookman Old Style" w:cs="Times New Roman"/>
          <w:i/>
          <w:sz w:val="20"/>
          <w:szCs w:val="20"/>
        </w:rPr>
        <w:t>been hijacked and was already stolen.</w:t>
      </w:r>
    </w:p>
    <w:p w:rsidR="00C54455" w:rsidRPr="005209F0" w:rsidRDefault="00C54455" w:rsidP="003D1B3A">
      <w:pPr>
        <w:spacing w:after="0" w:line="360" w:lineRule="auto"/>
        <w:ind w:left="1440" w:hanging="720"/>
        <w:jc w:val="both"/>
        <w:rPr>
          <w:rFonts w:ascii="Bookman Old Style" w:hAnsi="Bookman Old Style" w:cs="Times New Roman"/>
          <w:i/>
          <w:sz w:val="20"/>
          <w:szCs w:val="20"/>
        </w:rPr>
      </w:pPr>
      <w:r w:rsidRPr="005209F0">
        <w:rPr>
          <w:rFonts w:ascii="Bookman Old Style" w:hAnsi="Bookman Old Style" w:cs="Times New Roman"/>
          <w:i/>
          <w:sz w:val="20"/>
          <w:szCs w:val="20"/>
        </w:rPr>
        <w:t>2.</w:t>
      </w:r>
      <w:r w:rsidRPr="005209F0">
        <w:rPr>
          <w:rFonts w:ascii="Bookman Old Style" w:hAnsi="Bookman Old Style" w:cs="Times New Roman"/>
          <w:i/>
          <w:sz w:val="20"/>
          <w:szCs w:val="20"/>
        </w:rPr>
        <w:tab/>
        <w:t>The Respondent has failed to clearly define the reasons for discharge in that:</w:t>
      </w:r>
    </w:p>
    <w:p w:rsidR="00C54455" w:rsidRPr="005209F0" w:rsidRDefault="00C54455" w:rsidP="003D1B3A">
      <w:pPr>
        <w:spacing w:after="0" w:line="360" w:lineRule="auto"/>
        <w:ind w:left="2160" w:hanging="720"/>
        <w:jc w:val="both"/>
        <w:rPr>
          <w:rFonts w:ascii="Bookman Old Style" w:hAnsi="Bookman Old Style" w:cs="Times New Roman"/>
          <w:i/>
          <w:sz w:val="20"/>
          <w:szCs w:val="20"/>
        </w:rPr>
      </w:pPr>
      <w:r w:rsidRPr="005209F0">
        <w:rPr>
          <w:rFonts w:ascii="Bookman Old Style" w:hAnsi="Bookman Old Style" w:cs="Times New Roman"/>
          <w:i/>
          <w:sz w:val="20"/>
          <w:szCs w:val="20"/>
        </w:rPr>
        <w:t>(a)</w:t>
      </w:r>
      <w:r w:rsidRPr="005209F0">
        <w:rPr>
          <w:rFonts w:ascii="Bookman Old Style" w:hAnsi="Bookman Old Style" w:cs="Times New Roman"/>
          <w:i/>
          <w:sz w:val="20"/>
          <w:szCs w:val="20"/>
        </w:rPr>
        <w:tab/>
        <w:t>Respondent does not state what exactly Appellant’s contribution or duty was as far as the hijack of PWD 59 SC. Particularly so in view of the fact that:</w:t>
      </w:r>
    </w:p>
    <w:p w:rsidR="00C54455" w:rsidRPr="005209F0" w:rsidRDefault="00C54455" w:rsidP="003D1B3A">
      <w:pPr>
        <w:spacing w:after="0" w:line="360" w:lineRule="auto"/>
        <w:ind w:left="2160" w:hanging="720"/>
        <w:jc w:val="both"/>
        <w:rPr>
          <w:rFonts w:ascii="Bookman Old Style" w:hAnsi="Bookman Old Style" w:cs="Times New Roman"/>
          <w:i/>
          <w:sz w:val="20"/>
          <w:szCs w:val="20"/>
        </w:rPr>
      </w:pPr>
      <w:r w:rsidRPr="005209F0">
        <w:rPr>
          <w:rFonts w:ascii="Bookman Old Style" w:hAnsi="Bookman Old Style" w:cs="Times New Roman"/>
          <w:i/>
          <w:sz w:val="20"/>
          <w:szCs w:val="20"/>
        </w:rPr>
        <w:tab/>
        <w:t>Appellant was neither a passenger nor the driver of that motor vehicle (</w:t>
      </w:r>
      <w:r w:rsidRPr="00A47F09">
        <w:rPr>
          <w:rFonts w:ascii="Bookman Old Style" w:hAnsi="Bookman Old Style" w:cs="Times New Roman"/>
          <w:i/>
          <w:sz w:val="20"/>
          <w:szCs w:val="20"/>
        </w:rPr>
        <w:t>PWD 59 SC).</w:t>
      </w:r>
    </w:p>
    <w:p w:rsidR="00C54455" w:rsidRPr="005209F0" w:rsidRDefault="00C54455" w:rsidP="003D1B3A">
      <w:pPr>
        <w:spacing w:after="0" w:line="360" w:lineRule="auto"/>
        <w:ind w:left="2160" w:hanging="720"/>
        <w:jc w:val="both"/>
        <w:rPr>
          <w:rFonts w:ascii="Bookman Old Style" w:hAnsi="Bookman Old Style" w:cs="Times New Roman"/>
          <w:i/>
          <w:sz w:val="20"/>
          <w:szCs w:val="20"/>
        </w:rPr>
      </w:pPr>
      <w:r w:rsidRPr="005209F0">
        <w:rPr>
          <w:rFonts w:ascii="Bookman Old Style" w:hAnsi="Bookman Old Style" w:cs="Times New Roman"/>
          <w:i/>
          <w:sz w:val="20"/>
          <w:szCs w:val="20"/>
        </w:rPr>
        <w:t>(b)</w:t>
      </w:r>
      <w:r w:rsidRPr="005209F0">
        <w:rPr>
          <w:rFonts w:ascii="Bookman Old Style" w:hAnsi="Bookman Old Style" w:cs="Times New Roman"/>
          <w:i/>
          <w:sz w:val="20"/>
          <w:szCs w:val="20"/>
        </w:rPr>
        <w:tab/>
        <w:t xml:space="preserve">When the initial report was made to </w:t>
      </w:r>
      <w:proofErr w:type="spellStart"/>
      <w:r w:rsidRPr="005209F0">
        <w:rPr>
          <w:rFonts w:ascii="Bookman Old Style" w:hAnsi="Bookman Old Style" w:cs="Times New Roman"/>
          <w:i/>
          <w:sz w:val="20"/>
          <w:szCs w:val="20"/>
        </w:rPr>
        <w:t>Marondera</w:t>
      </w:r>
      <w:proofErr w:type="spellEnd"/>
      <w:r w:rsidRPr="005209F0">
        <w:rPr>
          <w:rFonts w:ascii="Bookman Old Style" w:hAnsi="Bookman Old Style" w:cs="Times New Roman"/>
          <w:i/>
          <w:sz w:val="20"/>
          <w:szCs w:val="20"/>
        </w:rPr>
        <w:t xml:space="preserve"> Police Station, Appellant is a witness in the matter and not an accused.</w:t>
      </w:r>
    </w:p>
    <w:p w:rsidR="00C54455" w:rsidRPr="005209F0" w:rsidRDefault="00C54455" w:rsidP="003D1B3A">
      <w:pPr>
        <w:spacing w:after="0" w:line="360" w:lineRule="auto"/>
        <w:ind w:left="1440" w:hanging="720"/>
        <w:jc w:val="both"/>
        <w:rPr>
          <w:rFonts w:ascii="Bookman Old Style" w:hAnsi="Bookman Old Style" w:cs="Times New Roman"/>
          <w:i/>
          <w:sz w:val="20"/>
          <w:szCs w:val="20"/>
        </w:rPr>
      </w:pPr>
      <w:r w:rsidRPr="005209F0">
        <w:rPr>
          <w:rFonts w:ascii="Bookman Old Style" w:hAnsi="Bookman Old Style" w:cs="Times New Roman"/>
          <w:i/>
          <w:sz w:val="20"/>
          <w:szCs w:val="20"/>
        </w:rPr>
        <w:t>3.</w:t>
      </w:r>
      <w:r w:rsidRPr="005209F0">
        <w:rPr>
          <w:rFonts w:ascii="Bookman Old Style" w:hAnsi="Bookman Old Style" w:cs="Times New Roman"/>
          <w:i/>
          <w:sz w:val="20"/>
          <w:szCs w:val="20"/>
        </w:rPr>
        <w:tab/>
        <w:t>Respondent erred in penalising the Appellant for the loss of the motor vehicle (PWD 59 SC). There is no clear definition of what sort of action Appellant was expected to take against the hijackers to prevent the hijack.</w:t>
      </w:r>
    </w:p>
    <w:p w:rsidR="00C54455" w:rsidRPr="005209F0" w:rsidRDefault="00C54455" w:rsidP="003D1B3A">
      <w:pPr>
        <w:spacing w:after="0" w:line="360" w:lineRule="auto"/>
        <w:ind w:left="1440" w:hanging="720"/>
        <w:jc w:val="both"/>
        <w:rPr>
          <w:rFonts w:ascii="Bookman Old Style" w:hAnsi="Bookman Old Style" w:cs="Times New Roman"/>
          <w:i/>
          <w:sz w:val="20"/>
          <w:szCs w:val="20"/>
        </w:rPr>
      </w:pPr>
      <w:r w:rsidRPr="005209F0">
        <w:rPr>
          <w:rFonts w:ascii="Bookman Old Style" w:hAnsi="Bookman Old Style" w:cs="Times New Roman"/>
          <w:i/>
          <w:sz w:val="20"/>
          <w:szCs w:val="20"/>
        </w:rPr>
        <w:t xml:space="preserve">4. </w:t>
      </w:r>
      <w:r w:rsidRPr="005209F0">
        <w:rPr>
          <w:rFonts w:ascii="Bookman Old Style" w:hAnsi="Bookman Old Style" w:cs="Times New Roman"/>
          <w:i/>
          <w:sz w:val="20"/>
          <w:szCs w:val="20"/>
        </w:rPr>
        <w:tab/>
        <w:t xml:space="preserve">Respondent made a determination to discharge Appellant without regard to the </w:t>
      </w:r>
      <w:r w:rsidR="00DE3E20" w:rsidRPr="005209F0">
        <w:rPr>
          <w:rFonts w:ascii="Bookman Old Style" w:hAnsi="Bookman Old Style" w:cs="Times New Roman"/>
          <w:i/>
          <w:sz w:val="20"/>
          <w:szCs w:val="20"/>
        </w:rPr>
        <w:t>facts of</w:t>
      </w:r>
      <w:r w:rsidRPr="005209F0">
        <w:rPr>
          <w:rFonts w:ascii="Bookman Old Style" w:hAnsi="Bookman Old Style" w:cs="Times New Roman"/>
          <w:i/>
          <w:sz w:val="20"/>
          <w:szCs w:val="20"/>
        </w:rPr>
        <w:t xml:space="preserve"> what happened as regards the hijack of the motor vehicle (PWD 59 SC). The actual driver of the motor vehicle on the day in question is still employed by Respondent to this day.</w:t>
      </w:r>
    </w:p>
    <w:p w:rsidR="00C54455" w:rsidRPr="005209F0" w:rsidRDefault="00C54455" w:rsidP="003D1B3A">
      <w:pPr>
        <w:spacing w:after="0" w:line="360" w:lineRule="auto"/>
        <w:ind w:left="1440" w:hanging="720"/>
        <w:jc w:val="both"/>
        <w:rPr>
          <w:rFonts w:ascii="Bookman Old Style" w:hAnsi="Bookman Old Style" w:cs="Times New Roman"/>
          <w:i/>
          <w:sz w:val="20"/>
          <w:szCs w:val="20"/>
        </w:rPr>
      </w:pPr>
      <w:r w:rsidRPr="005209F0">
        <w:rPr>
          <w:rFonts w:ascii="Bookman Old Style" w:hAnsi="Bookman Old Style" w:cs="Times New Roman"/>
          <w:i/>
          <w:sz w:val="20"/>
          <w:szCs w:val="20"/>
        </w:rPr>
        <w:t xml:space="preserve">5. </w:t>
      </w:r>
      <w:r w:rsidRPr="005209F0">
        <w:rPr>
          <w:rFonts w:ascii="Bookman Old Style" w:hAnsi="Bookman Old Style" w:cs="Times New Roman"/>
          <w:i/>
          <w:sz w:val="20"/>
          <w:szCs w:val="20"/>
        </w:rPr>
        <w:tab/>
        <w:t xml:space="preserve">The Respondent erred in charging Appellant at all as the motor vehicle (PWD 59 SC) Appellant was </w:t>
      </w:r>
      <w:r w:rsidR="00DE3E20" w:rsidRPr="005209F0">
        <w:rPr>
          <w:rFonts w:ascii="Bookman Old Style" w:hAnsi="Bookman Old Style" w:cs="Times New Roman"/>
          <w:i/>
          <w:sz w:val="20"/>
          <w:szCs w:val="20"/>
        </w:rPr>
        <w:t>neither a driver nor</w:t>
      </w:r>
      <w:r w:rsidRPr="005209F0">
        <w:rPr>
          <w:rFonts w:ascii="Bookman Old Style" w:hAnsi="Bookman Old Style" w:cs="Times New Roman"/>
          <w:i/>
          <w:sz w:val="20"/>
          <w:szCs w:val="20"/>
        </w:rPr>
        <w:t xml:space="preserve"> </w:t>
      </w:r>
      <w:r w:rsidR="0046570D">
        <w:rPr>
          <w:rFonts w:ascii="Bookman Old Style" w:hAnsi="Bookman Old Style" w:cs="Times New Roman"/>
          <w:i/>
          <w:sz w:val="20"/>
          <w:szCs w:val="20"/>
        </w:rPr>
        <w:t xml:space="preserve">passenger in that motor vehicle, </w:t>
      </w:r>
      <w:r w:rsidRPr="005209F0">
        <w:rPr>
          <w:rFonts w:ascii="Bookman Old Style" w:hAnsi="Bookman Old Style" w:cs="Times New Roman"/>
          <w:i/>
          <w:sz w:val="20"/>
          <w:szCs w:val="20"/>
        </w:rPr>
        <w:t>was never charged”</w:t>
      </w:r>
    </w:p>
    <w:p w:rsidR="00C54455" w:rsidRDefault="00C54455" w:rsidP="003D1B3A">
      <w:pPr>
        <w:spacing w:after="0" w:line="360" w:lineRule="auto"/>
        <w:jc w:val="both"/>
        <w:rPr>
          <w:rFonts w:ascii="Courier New" w:hAnsi="Courier New" w:cs="Courier New"/>
          <w:sz w:val="28"/>
          <w:szCs w:val="28"/>
        </w:rPr>
      </w:pPr>
    </w:p>
    <w:p w:rsidR="00CD4FBB" w:rsidRPr="005209F0" w:rsidRDefault="00CD4FBB" w:rsidP="00FF4A29">
      <w:pPr>
        <w:spacing w:after="0" w:line="360" w:lineRule="auto"/>
        <w:ind w:firstLine="720"/>
        <w:jc w:val="both"/>
        <w:rPr>
          <w:rFonts w:ascii="Trebuchet MS" w:hAnsi="Trebuchet MS" w:cs="Courier New"/>
          <w:sz w:val="24"/>
          <w:szCs w:val="24"/>
        </w:rPr>
      </w:pPr>
      <w:r w:rsidRPr="005209F0">
        <w:rPr>
          <w:rFonts w:ascii="Trebuchet MS" w:hAnsi="Trebuchet MS" w:cs="Courier New"/>
          <w:sz w:val="24"/>
          <w:szCs w:val="24"/>
        </w:rPr>
        <w:lastRenderedPageBreak/>
        <w:t xml:space="preserve">With regard to Grounds of Appeal 1(a), 2(a) and 5 whilst it is true that the </w:t>
      </w:r>
      <w:r w:rsidR="0097347A" w:rsidRPr="005209F0">
        <w:rPr>
          <w:rFonts w:ascii="Trebuchet MS" w:hAnsi="Trebuchet MS" w:cs="Courier New"/>
          <w:sz w:val="24"/>
          <w:szCs w:val="24"/>
        </w:rPr>
        <w:t>Appellant</w:t>
      </w:r>
      <w:r w:rsidRPr="005209F0">
        <w:rPr>
          <w:rFonts w:ascii="Trebuchet MS" w:hAnsi="Trebuchet MS" w:cs="Courier New"/>
          <w:sz w:val="24"/>
          <w:szCs w:val="24"/>
        </w:rPr>
        <w:t xml:space="preserve"> was neither the driver </w:t>
      </w:r>
      <w:r w:rsidR="00ED71B4">
        <w:rPr>
          <w:rFonts w:ascii="Trebuchet MS" w:hAnsi="Trebuchet MS" w:cs="Courier New"/>
          <w:sz w:val="24"/>
          <w:szCs w:val="24"/>
        </w:rPr>
        <w:t>n</w:t>
      </w:r>
      <w:r w:rsidRPr="005209F0">
        <w:rPr>
          <w:rFonts w:ascii="Trebuchet MS" w:hAnsi="Trebuchet MS" w:cs="Courier New"/>
          <w:sz w:val="24"/>
          <w:szCs w:val="24"/>
        </w:rPr>
        <w:t>or a passenger of vehicle PWD 59 SC, it is clear from the facts of the case that th</w:t>
      </w:r>
      <w:r w:rsidR="00ED71B4">
        <w:rPr>
          <w:rFonts w:ascii="Trebuchet MS" w:hAnsi="Trebuchet MS" w:cs="Courier New"/>
          <w:sz w:val="24"/>
          <w:szCs w:val="24"/>
        </w:rPr>
        <w:t>e Appellant initiated the trip.  O</w:t>
      </w:r>
      <w:r w:rsidRPr="005209F0">
        <w:rPr>
          <w:rFonts w:ascii="Trebuchet MS" w:hAnsi="Trebuchet MS" w:cs="Courier New"/>
          <w:sz w:val="24"/>
          <w:szCs w:val="24"/>
        </w:rPr>
        <w:t xml:space="preserve">ver the weekend, </w:t>
      </w:r>
      <w:r w:rsidR="000E761D">
        <w:rPr>
          <w:rFonts w:ascii="Trebuchet MS" w:hAnsi="Trebuchet MS" w:cs="Courier New"/>
          <w:sz w:val="24"/>
          <w:szCs w:val="24"/>
        </w:rPr>
        <w:t xml:space="preserve">he </w:t>
      </w:r>
      <w:r w:rsidRPr="005209F0">
        <w:rPr>
          <w:rFonts w:ascii="Trebuchet MS" w:hAnsi="Trebuchet MS" w:cs="Courier New"/>
          <w:sz w:val="24"/>
          <w:szCs w:val="24"/>
        </w:rPr>
        <w:t xml:space="preserve">requested and was granted the authority to go to </w:t>
      </w:r>
      <w:proofErr w:type="spellStart"/>
      <w:r w:rsidRPr="005209F0">
        <w:rPr>
          <w:rFonts w:ascii="Trebuchet MS" w:hAnsi="Trebuchet MS" w:cs="Courier New"/>
          <w:sz w:val="24"/>
          <w:szCs w:val="24"/>
        </w:rPr>
        <w:t>Hwedza</w:t>
      </w:r>
      <w:proofErr w:type="spellEnd"/>
      <w:r w:rsidRPr="005209F0">
        <w:rPr>
          <w:rFonts w:ascii="Trebuchet MS" w:hAnsi="Trebuchet MS" w:cs="Courier New"/>
          <w:sz w:val="24"/>
          <w:szCs w:val="24"/>
        </w:rPr>
        <w:t xml:space="preserve"> with the motor vehicle in que</w:t>
      </w:r>
      <w:r w:rsidR="006C3D1B">
        <w:rPr>
          <w:rFonts w:ascii="Trebuchet MS" w:hAnsi="Trebuchet MS" w:cs="Courier New"/>
          <w:sz w:val="24"/>
          <w:szCs w:val="24"/>
        </w:rPr>
        <w:t>stion. His colleague was simply</w:t>
      </w:r>
      <w:r w:rsidRPr="005209F0">
        <w:rPr>
          <w:rFonts w:ascii="Trebuchet MS" w:hAnsi="Trebuchet MS" w:cs="Courier New"/>
          <w:sz w:val="24"/>
          <w:szCs w:val="24"/>
        </w:rPr>
        <w:t xml:space="preserve"> asked to accompany him since official drivers were not available. So the motor vehicle was actually released to the Appellant’s custody.</w:t>
      </w:r>
      <w:r w:rsidR="009A1D8F">
        <w:rPr>
          <w:rFonts w:ascii="Trebuchet MS" w:hAnsi="Trebuchet MS" w:cs="Courier New"/>
          <w:sz w:val="24"/>
          <w:szCs w:val="24"/>
        </w:rPr>
        <w:t xml:space="preserve">  The</w:t>
      </w:r>
      <w:r w:rsidRPr="005209F0">
        <w:rPr>
          <w:rFonts w:ascii="Trebuchet MS" w:hAnsi="Trebuchet MS" w:cs="Courier New"/>
          <w:sz w:val="24"/>
          <w:szCs w:val="24"/>
        </w:rPr>
        <w:t xml:space="preserve"> Appellant’s blameworthiness is increased by the fact that on the return trip, he abandoned the motor vehicle which was issued to him for the trip and decided to driver a lorry, without authority, without a licence. If the Appellant and his colleague had travelled together, </w:t>
      </w:r>
      <w:r w:rsidR="009A1D8F">
        <w:rPr>
          <w:rFonts w:ascii="Trebuchet MS" w:hAnsi="Trebuchet MS" w:cs="Courier New"/>
          <w:sz w:val="24"/>
          <w:szCs w:val="24"/>
        </w:rPr>
        <w:t>the probabilities are that</w:t>
      </w:r>
      <w:r w:rsidRPr="005209F0">
        <w:rPr>
          <w:rFonts w:ascii="Trebuchet MS" w:hAnsi="Trebuchet MS" w:cs="Courier New"/>
          <w:sz w:val="24"/>
          <w:szCs w:val="24"/>
        </w:rPr>
        <w:t xml:space="preserve"> the vehicle would not have been stolen. In fact, the Appellant’s own evidence was that the thieves </w:t>
      </w:r>
      <w:r w:rsidR="00DE3E20" w:rsidRPr="005209F0">
        <w:rPr>
          <w:rFonts w:ascii="Trebuchet MS" w:hAnsi="Trebuchet MS" w:cs="Courier New"/>
          <w:sz w:val="24"/>
          <w:szCs w:val="24"/>
        </w:rPr>
        <w:t>stopped assaulting</w:t>
      </w:r>
      <w:r w:rsidRPr="005209F0">
        <w:rPr>
          <w:rFonts w:ascii="Trebuchet MS" w:hAnsi="Trebuchet MS" w:cs="Courier New"/>
          <w:sz w:val="24"/>
          <w:szCs w:val="24"/>
        </w:rPr>
        <w:t xml:space="preserve"> his colleague when they saw him approach them from the lorry</w:t>
      </w:r>
      <w:r w:rsidR="005A08DD">
        <w:rPr>
          <w:rFonts w:ascii="Trebuchet MS" w:hAnsi="Trebuchet MS" w:cs="Courier New"/>
          <w:sz w:val="24"/>
          <w:szCs w:val="24"/>
        </w:rPr>
        <w:t>, meaning that if they had travelled in one car from the outset, they would have assisted one another on how to handle the situation when they were approached by the r</w:t>
      </w:r>
      <w:r w:rsidR="002B0547">
        <w:rPr>
          <w:rFonts w:ascii="Trebuchet MS" w:hAnsi="Trebuchet MS" w:cs="Courier New"/>
          <w:sz w:val="24"/>
          <w:szCs w:val="24"/>
        </w:rPr>
        <w:t>obbers</w:t>
      </w:r>
      <w:r w:rsidRPr="005209F0">
        <w:rPr>
          <w:rFonts w:ascii="Trebuchet MS" w:hAnsi="Trebuchet MS" w:cs="Courier New"/>
          <w:sz w:val="24"/>
          <w:szCs w:val="24"/>
        </w:rPr>
        <w:t xml:space="preserve">. </w:t>
      </w:r>
    </w:p>
    <w:p w:rsidR="00CD4FBB" w:rsidRPr="005209F0" w:rsidRDefault="00CD4FBB" w:rsidP="003D1B3A">
      <w:pPr>
        <w:spacing w:after="0" w:line="360" w:lineRule="auto"/>
        <w:jc w:val="both"/>
        <w:rPr>
          <w:rFonts w:ascii="Trebuchet MS" w:hAnsi="Trebuchet MS" w:cs="Courier New"/>
          <w:sz w:val="24"/>
          <w:szCs w:val="24"/>
        </w:rPr>
      </w:pPr>
    </w:p>
    <w:p w:rsidR="00CD4FBB" w:rsidRPr="005209F0" w:rsidRDefault="00CD4FBB" w:rsidP="003D1B3A">
      <w:pPr>
        <w:spacing w:after="0" w:line="360" w:lineRule="auto"/>
        <w:jc w:val="both"/>
        <w:rPr>
          <w:rFonts w:ascii="Trebuchet MS" w:hAnsi="Trebuchet MS" w:cs="Courier New"/>
          <w:sz w:val="24"/>
          <w:szCs w:val="24"/>
        </w:rPr>
      </w:pPr>
      <w:r w:rsidRPr="005209F0">
        <w:rPr>
          <w:rFonts w:ascii="Trebuchet MS" w:hAnsi="Trebuchet MS" w:cs="Courier New"/>
          <w:sz w:val="24"/>
          <w:szCs w:val="24"/>
        </w:rPr>
        <w:tab/>
        <w:t>Thirdly, as a civil servant, even if the motor vehicle had not been issued to him, he would still have had a duty to take adequate steps to protect it</w:t>
      </w:r>
      <w:r w:rsidR="008B7550">
        <w:rPr>
          <w:rFonts w:ascii="Trebuchet MS" w:hAnsi="Trebuchet MS" w:cs="Courier New"/>
          <w:sz w:val="24"/>
          <w:szCs w:val="24"/>
        </w:rPr>
        <w:t xml:space="preserve"> since the two of them were travelling together and from their </w:t>
      </w:r>
      <w:r w:rsidR="00E702D7">
        <w:rPr>
          <w:rFonts w:ascii="Trebuchet MS" w:hAnsi="Trebuchet MS" w:cs="Courier New"/>
          <w:sz w:val="24"/>
          <w:szCs w:val="24"/>
        </w:rPr>
        <w:t>evidence</w:t>
      </w:r>
      <w:r w:rsidR="008B7550">
        <w:rPr>
          <w:rFonts w:ascii="Trebuchet MS" w:hAnsi="Trebuchet MS" w:cs="Courier New"/>
          <w:sz w:val="24"/>
          <w:szCs w:val="24"/>
        </w:rPr>
        <w:t>, were a mere 50 metres apart.</w:t>
      </w:r>
      <w:r w:rsidRPr="005209F0">
        <w:rPr>
          <w:rFonts w:ascii="Trebuchet MS" w:hAnsi="Trebuchet MS" w:cs="Courier New"/>
          <w:sz w:val="24"/>
          <w:szCs w:val="24"/>
        </w:rPr>
        <w:t>.</w:t>
      </w:r>
    </w:p>
    <w:p w:rsidR="00CD4FBB" w:rsidRPr="005209F0" w:rsidRDefault="00CD4FBB" w:rsidP="003D1B3A">
      <w:pPr>
        <w:spacing w:after="0" w:line="360" w:lineRule="auto"/>
        <w:jc w:val="both"/>
        <w:rPr>
          <w:rFonts w:ascii="Trebuchet MS" w:hAnsi="Trebuchet MS" w:cs="Courier New"/>
          <w:sz w:val="24"/>
          <w:szCs w:val="24"/>
        </w:rPr>
      </w:pPr>
    </w:p>
    <w:p w:rsidR="00CD4FBB" w:rsidRPr="005209F0" w:rsidRDefault="00CD4FBB" w:rsidP="003D1B3A">
      <w:pPr>
        <w:spacing w:after="0" w:line="360" w:lineRule="auto"/>
        <w:jc w:val="both"/>
        <w:rPr>
          <w:rFonts w:ascii="Trebuchet MS" w:hAnsi="Trebuchet MS" w:cs="Courier New"/>
          <w:sz w:val="24"/>
          <w:szCs w:val="24"/>
        </w:rPr>
      </w:pPr>
      <w:r w:rsidRPr="005209F0">
        <w:rPr>
          <w:rFonts w:ascii="Trebuchet MS" w:hAnsi="Trebuchet MS" w:cs="Courier New"/>
          <w:sz w:val="24"/>
          <w:szCs w:val="24"/>
        </w:rPr>
        <w:tab/>
        <w:t>With regard to the rest of the Grounds of Appeal, a close look at the charges for which the Appellant was convicted clearly show that the Disciplinary Authority proved its case against the Appellant. Paragraph 2 of the 1</w:t>
      </w:r>
      <w:r w:rsidRPr="005209F0">
        <w:rPr>
          <w:rFonts w:ascii="Trebuchet MS" w:hAnsi="Trebuchet MS" w:cs="Courier New"/>
          <w:sz w:val="24"/>
          <w:szCs w:val="24"/>
          <w:vertAlign w:val="superscript"/>
        </w:rPr>
        <w:t>st</w:t>
      </w:r>
      <w:r w:rsidRPr="005209F0">
        <w:rPr>
          <w:rFonts w:ascii="Trebuchet MS" w:hAnsi="Trebuchet MS" w:cs="Courier New"/>
          <w:sz w:val="24"/>
          <w:szCs w:val="24"/>
        </w:rPr>
        <w:t xml:space="preserve"> Schedule is against </w:t>
      </w:r>
      <w:r w:rsidRPr="008720A9">
        <w:rPr>
          <w:rFonts w:ascii="Bookman Old Style" w:hAnsi="Bookman Old Style" w:cs="Courier New"/>
          <w:sz w:val="20"/>
          <w:szCs w:val="20"/>
        </w:rPr>
        <w:t>“</w:t>
      </w:r>
      <w:r w:rsidRPr="008720A9">
        <w:rPr>
          <w:rFonts w:ascii="Bookman Old Style" w:hAnsi="Bookman Old Style" w:cs="Courier New"/>
          <w:i/>
          <w:sz w:val="20"/>
          <w:szCs w:val="20"/>
        </w:rPr>
        <w:t>improper, negligent, inefficient or incompetent performance of duty</w:t>
      </w:r>
      <w:r w:rsidRPr="008720A9">
        <w:rPr>
          <w:rFonts w:ascii="Bookman Old Style" w:hAnsi="Bookman Old Style" w:cs="Courier New"/>
          <w:sz w:val="20"/>
          <w:szCs w:val="20"/>
        </w:rPr>
        <w:t xml:space="preserve">”. </w:t>
      </w:r>
      <w:r w:rsidRPr="005209F0">
        <w:rPr>
          <w:rFonts w:ascii="Trebuchet MS" w:hAnsi="Trebuchet MS" w:cs="Courier New"/>
          <w:sz w:val="24"/>
          <w:szCs w:val="24"/>
        </w:rPr>
        <w:t xml:space="preserve">The Appellant, by driving the lorry, without authority and without a license, is guilty of improper, negligent, inefficient or incompetent performance of duty. </w:t>
      </w:r>
      <w:r w:rsidR="00306845">
        <w:rPr>
          <w:rFonts w:ascii="Trebuchet MS" w:hAnsi="Trebuchet MS" w:cs="Courier New"/>
          <w:sz w:val="24"/>
          <w:szCs w:val="24"/>
        </w:rPr>
        <w:t>By abandoning the car issued to him and deciding to use another unauthorised vehicle, which he was not licensed to drive, he contravened paragraph 2</w:t>
      </w:r>
      <w:r w:rsidRPr="005209F0">
        <w:rPr>
          <w:rFonts w:ascii="Trebuchet MS" w:hAnsi="Trebuchet MS" w:cs="Courier New"/>
          <w:sz w:val="24"/>
          <w:szCs w:val="24"/>
        </w:rPr>
        <w:t xml:space="preserve">The same applies to his refusal to write </w:t>
      </w:r>
      <w:r w:rsidR="006650BA" w:rsidRPr="005209F0">
        <w:rPr>
          <w:rFonts w:ascii="Trebuchet MS" w:hAnsi="Trebuchet MS" w:cs="Courier New"/>
          <w:sz w:val="24"/>
          <w:szCs w:val="24"/>
        </w:rPr>
        <w:t xml:space="preserve">a report following the incident. The refusal to write a report is improper, negligent, inefficient and incompetent performance of his duty as a civil servant who had just lost a valuable asset issued to him by the employer. Even if he thought he was a mere witness, he should still have written </w:t>
      </w:r>
      <w:r w:rsidR="0077680B">
        <w:rPr>
          <w:rFonts w:ascii="Trebuchet MS" w:hAnsi="Trebuchet MS" w:cs="Courier New"/>
          <w:sz w:val="24"/>
          <w:szCs w:val="24"/>
        </w:rPr>
        <w:t>a</w:t>
      </w:r>
      <w:r w:rsidR="006650BA" w:rsidRPr="005209F0">
        <w:rPr>
          <w:rFonts w:ascii="Trebuchet MS" w:hAnsi="Trebuchet MS" w:cs="Courier New"/>
          <w:sz w:val="24"/>
          <w:szCs w:val="24"/>
        </w:rPr>
        <w:t xml:space="preserve"> report.</w:t>
      </w:r>
      <w:r w:rsidR="0077680B">
        <w:rPr>
          <w:rFonts w:ascii="Trebuchet MS" w:hAnsi="Trebuchet MS" w:cs="Courier New"/>
          <w:sz w:val="24"/>
          <w:szCs w:val="24"/>
        </w:rPr>
        <w:t xml:space="preserve">  Witnesses do </w:t>
      </w:r>
      <w:r w:rsidR="0077680B">
        <w:rPr>
          <w:rFonts w:ascii="Trebuchet MS" w:hAnsi="Trebuchet MS" w:cs="Courier New"/>
          <w:sz w:val="24"/>
          <w:szCs w:val="24"/>
        </w:rPr>
        <w:lastRenderedPageBreak/>
        <w:t xml:space="preserve">write reports to the police, what more to </w:t>
      </w:r>
      <w:r w:rsidR="000720D2">
        <w:rPr>
          <w:rFonts w:ascii="Trebuchet MS" w:hAnsi="Trebuchet MS" w:cs="Courier New"/>
          <w:sz w:val="24"/>
          <w:szCs w:val="24"/>
        </w:rPr>
        <w:t>one’s</w:t>
      </w:r>
      <w:r w:rsidR="005B09A0">
        <w:rPr>
          <w:rFonts w:ascii="Trebuchet MS" w:hAnsi="Trebuchet MS" w:cs="Courier New"/>
          <w:sz w:val="24"/>
          <w:szCs w:val="24"/>
        </w:rPr>
        <w:t xml:space="preserve"> employer, </w:t>
      </w:r>
      <w:r w:rsidR="0077680B">
        <w:rPr>
          <w:rFonts w:ascii="Trebuchet MS" w:hAnsi="Trebuchet MS" w:cs="Courier New"/>
          <w:sz w:val="24"/>
          <w:szCs w:val="24"/>
        </w:rPr>
        <w:t xml:space="preserve">when </w:t>
      </w:r>
      <w:r w:rsidR="005B09A0">
        <w:rPr>
          <w:rFonts w:ascii="Trebuchet MS" w:hAnsi="Trebuchet MS" w:cs="Courier New"/>
          <w:sz w:val="24"/>
          <w:szCs w:val="24"/>
        </w:rPr>
        <w:t>one has</w:t>
      </w:r>
      <w:r w:rsidR="0077680B">
        <w:rPr>
          <w:rFonts w:ascii="Trebuchet MS" w:hAnsi="Trebuchet MS" w:cs="Courier New"/>
          <w:sz w:val="24"/>
          <w:szCs w:val="24"/>
        </w:rPr>
        <w:t xml:space="preserve"> caused </w:t>
      </w:r>
      <w:r w:rsidR="00336562">
        <w:rPr>
          <w:rFonts w:ascii="Trebuchet MS" w:hAnsi="Trebuchet MS" w:cs="Courier New"/>
          <w:sz w:val="24"/>
          <w:szCs w:val="24"/>
        </w:rPr>
        <w:t xml:space="preserve">or was a witness to </w:t>
      </w:r>
      <w:r w:rsidR="0077680B">
        <w:rPr>
          <w:rFonts w:ascii="Trebuchet MS" w:hAnsi="Trebuchet MS" w:cs="Courier New"/>
          <w:sz w:val="24"/>
          <w:szCs w:val="24"/>
        </w:rPr>
        <w:t>the loss of a motor vehicle.</w:t>
      </w:r>
    </w:p>
    <w:p w:rsidR="006650BA" w:rsidRPr="005209F0" w:rsidRDefault="006650BA" w:rsidP="003D1B3A">
      <w:pPr>
        <w:spacing w:after="0" w:line="360" w:lineRule="auto"/>
        <w:jc w:val="both"/>
        <w:rPr>
          <w:rFonts w:ascii="Trebuchet MS" w:hAnsi="Trebuchet MS" w:cs="Courier New"/>
          <w:sz w:val="24"/>
          <w:szCs w:val="24"/>
        </w:rPr>
      </w:pPr>
    </w:p>
    <w:p w:rsidR="006650BA" w:rsidRPr="005209F0" w:rsidRDefault="006650BA" w:rsidP="003D1B3A">
      <w:pPr>
        <w:spacing w:after="0" w:line="360" w:lineRule="auto"/>
        <w:jc w:val="both"/>
        <w:rPr>
          <w:rFonts w:ascii="Trebuchet MS" w:hAnsi="Trebuchet MS" w:cs="Courier New"/>
          <w:sz w:val="24"/>
          <w:szCs w:val="24"/>
        </w:rPr>
      </w:pPr>
      <w:r w:rsidRPr="005209F0">
        <w:rPr>
          <w:rFonts w:ascii="Trebuchet MS" w:hAnsi="Trebuchet MS" w:cs="Courier New"/>
          <w:sz w:val="24"/>
          <w:szCs w:val="24"/>
        </w:rPr>
        <w:tab/>
        <w:t xml:space="preserve">Paragraph 3 of the First Schedule is a charge of failure to perform any work or duty properly assigned, or failure to obey lawful instructions, including circulars, instructions or standing orders issued by the Commission, the Treasury or the Accounting Officer. This charge was proved against the Appellant in that he himself admits that his assignment was to go to </w:t>
      </w:r>
      <w:proofErr w:type="spellStart"/>
      <w:r w:rsidRPr="005209F0">
        <w:rPr>
          <w:rFonts w:ascii="Trebuchet MS" w:hAnsi="Trebuchet MS" w:cs="Courier New"/>
          <w:sz w:val="24"/>
          <w:szCs w:val="24"/>
        </w:rPr>
        <w:t>Hwedza</w:t>
      </w:r>
      <w:proofErr w:type="spellEnd"/>
      <w:r w:rsidRPr="005209F0">
        <w:rPr>
          <w:rFonts w:ascii="Trebuchet MS" w:hAnsi="Trebuchet MS" w:cs="Courier New"/>
          <w:sz w:val="24"/>
          <w:szCs w:val="24"/>
        </w:rPr>
        <w:t xml:space="preserve">, with a particular vehicle and return with the same vehicle, but when he got to </w:t>
      </w:r>
      <w:proofErr w:type="spellStart"/>
      <w:r w:rsidRPr="005209F0">
        <w:rPr>
          <w:rFonts w:ascii="Trebuchet MS" w:hAnsi="Trebuchet MS" w:cs="Courier New"/>
          <w:sz w:val="24"/>
          <w:szCs w:val="24"/>
        </w:rPr>
        <w:t>Hwedza</w:t>
      </w:r>
      <w:proofErr w:type="spellEnd"/>
      <w:r w:rsidRPr="005209F0">
        <w:rPr>
          <w:rFonts w:ascii="Trebuchet MS" w:hAnsi="Trebuchet MS" w:cs="Courier New"/>
          <w:sz w:val="24"/>
          <w:szCs w:val="24"/>
        </w:rPr>
        <w:t xml:space="preserve"> he decided, without any authority, to take another vehicle he was not authorised or licensed to drive. He also failed to obey lawful instructions in that the standing regulations were that by 6.00 p.m. all motor vehicles should be safely parked at their stations, and not on the road; yet he and his colleague left </w:t>
      </w:r>
      <w:proofErr w:type="spellStart"/>
      <w:r w:rsidRPr="005209F0">
        <w:rPr>
          <w:rFonts w:ascii="Trebuchet MS" w:hAnsi="Trebuchet MS" w:cs="Courier New"/>
          <w:sz w:val="24"/>
          <w:szCs w:val="24"/>
        </w:rPr>
        <w:t>Hwedza</w:t>
      </w:r>
      <w:proofErr w:type="spellEnd"/>
      <w:r w:rsidRPr="005209F0">
        <w:rPr>
          <w:rFonts w:ascii="Trebuchet MS" w:hAnsi="Trebuchet MS" w:cs="Courier New"/>
          <w:sz w:val="24"/>
          <w:szCs w:val="24"/>
        </w:rPr>
        <w:t xml:space="preserve"> around 9.00 p.m., thus putting the motor vehicles in danger by virtue of being on the road </w:t>
      </w:r>
      <w:r w:rsidR="008741D7">
        <w:rPr>
          <w:rFonts w:ascii="Trebuchet MS" w:hAnsi="Trebuchet MS" w:cs="Courier New"/>
          <w:sz w:val="24"/>
          <w:szCs w:val="24"/>
        </w:rPr>
        <w:t xml:space="preserve">at </w:t>
      </w:r>
      <w:r w:rsidRPr="005209F0">
        <w:rPr>
          <w:rFonts w:ascii="Trebuchet MS" w:hAnsi="Trebuchet MS" w:cs="Courier New"/>
          <w:sz w:val="24"/>
          <w:szCs w:val="24"/>
        </w:rPr>
        <w:t>that time</w:t>
      </w:r>
      <w:r w:rsidR="008741D7">
        <w:rPr>
          <w:rFonts w:ascii="Trebuchet MS" w:hAnsi="Trebuchet MS" w:cs="Courier New"/>
          <w:sz w:val="24"/>
          <w:szCs w:val="24"/>
        </w:rPr>
        <w:t xml:space="preserve"> of the night</w:t>
      </w:r>
      <w:r w:rsidRPr="005209F0">
        <w:rPr>
          <w:rFonts w:ascii="Trebuchet MS" w:hAnsi="Trebuchet MS" w:cs="Courier New"/>
          <w:sz w:val="24"/>
          <w:szCs w:val="24"/>
        </w:rPr>
        <w:t xml:space="preserve">. He admits that he did not write a report after he was instructed to write one until about two years later. </w:t>
      </w:r>
      <w:proofErr w:type="gramStart"/>
      <w:r w:rsidRPr="005209F0">
        <w:rPr>
          <w:rFonts w:ascii="Trebuchet MS" w:hAnsi="Trebuchet MS" w:cs="Courier New"/>
          <w:sz w:val="24"/>
          <w:szCs w:val="24"/>
        </w:rPr>
        <w:t xml:space="preserve">All </w:t>
      </w:r>
      <w:r w:rsidR="00EA1402" w:rsidRPr="005209F0">
        <w:rPr>
          <w:rFonts w:ascii="Trebuchet MS" w:hAnsi="Trebuchet MS" w:cs="Courier New"/>
          <w:sz w:val="24"/>
          <w:szCs w:val="24"/>
        </w:rPr>
        <w:t>that</w:t>
      </w:r>
      <w:r w:rsidRPr="005209F0">
        <w:rPr>
          <w:rFonts w:ascii="Trebuchet MS" w:hAnsi="Trebuchet MS" w:cs="Courier New"/>
          <w:sz w:val="24"/>
          <w:szCs w:val="24"/>
        </w:rPr>
        <w:t xml:space="preserve"> is failure to obey lawful instructions.</w:t>
      </w:r>
      <w:proofErr w:type="gramEnd"/>
      <w:r w:rsidRPr="005209F0">
        <w:rPr>
          <w:rFonts w:ascii="Trebuchet MS" w:hAnsi="Trebuchet MS" w:cs="Courier New"/>
          <w:sz w:val="24"/>
          <w:szCs w:val="24"/>
        </w:rPr>
        <w:t xml:space="preserve"> The defiance of lawful instructions is serious misconduct which warrants dismissal. There will be chaos at the workplace if employees are allowed to get away with cases of wilful disobedience to lawful orders. The cases referred to by Respondent’s Counsel are relevant. In </w:t>
      </w:r>
      <w:r w:rsidRPr="005209F0">
        <w:rPr>
          <w:rFonts w:ascii="Trebuchet MS" w:hAnsi="Trebuchet MS" w:cs="Courier New"/>
          <w:b/>
          <w:i/>
          <w:sz w:val="24"/>
          <w:szCs w:val="24"/>
        </w:rPr>
        <w:t xml:space="preserve">ZUPCO </w:t>
      </w:r>
      <w:r w:rsidR="0022446D">
        <w:rPr>
          <w:rFonts w:ascii="Trebuchet MS" w:hAnsi="Trebuchet MS" w:cs="Courier New"/>
          <w:b/>
          <w:i/>
          <w:sz w:val="24"/>
          <w:szCs w:val="24"/>
        </w:rPr>
        <w:t>VS</w:t>
      </w:r>
      <w:r w:rsidR="00DE3E20" w:rsidRPr="005209F0">
        <w:rPr>
          <w:rFonts w:ascii="Trebuchet MS" w:hAnsi="Trebuchet MS" w:cs="Courier New"/>
          <w:b/>
          <w:i/>
          <w:sz w:val="24"/>
          <w:szCs w:val="24"/>
        </w:rPr>
        <w:t>.</w:t>
      </w:r>
      <w:r w:rsidR="0022446D">
        <w:rPr>
          <w:rFonts w:ascii="Trebuchet MS" w:hAnsi="Trebuchet MS" w:cs="Courier New"/>
          <w:b/>
          <w:i/>
          <w:sz w:val="24"/>
          <w:szCs w:val="24"/>
        </w:rPr>
        <w:t xml:space="preserve">MABANDE AND ANOTHER </w:t>
      </w:r>
      <w:r w:rsidRPr="005209F0">
        <w:rPr>
          <w:rFonts w:ascii="Trebuchet MS" w:hAnsi="Trebuchet MS" w:cs="Courier New"/>
          <w:b/>
          <w:i/>
          <w:sz w:val="24"/>
          <w:szCs w:val="24"/>
        </w:rPr>
        <w:t>1998 (2) ZLR 150</w:t>
      </w:r>
      <w:r w:rsidRPr="005209F0">
        <w:rPr>
          <w:rFonts w:ascii="Trebuchet MS" w:hAnsi="Trebuchet MS" w:cs="Courier New"/>
          <w:sz w:val="24"/>
          <w:szCs w:val="24"/>
        </w:rPr>
        <w:t xml:space="preserve"> the dismissal of a driver who had defied a lawful instruction by the employer was upheld</w:t>
      </w:r>
      <w:r w:rsidR="00445A6F">
        <w:rPr>
          <w:rFonts w:ascii="Trebuchet MS" w:hAnsi="Trebuchet MS" w:cs="Courier New"/>
          <w:sz w:val="24"/>
          <w:szCs w:val="24"/>
        </w:rPr>
        <w:t xml:space="preserve"> by the Supreme Court</w:t>
      </w:r>
      <w:r w:rsidRPr="005209F0">
        <w:rPr>
          <w:rFonts w:ascii="Trebuchet MS" w:hAnsi="Trebuchet MS" w:cs="Courier New"/>
          <w:sz w:val="24"/>
          <w:szCs w:val="24"/>
        </w:rPr>
        <w:t xml:space="preserve">. In </w:t>
      </w:r>
      <w:r w:rsidRPr="005209F0">
        <w:rPr>
          <w:rFonts w:ascii="Trebuchet MS" w:hAnsi="Trebuchet MS" w:cs="Courier New"/>
          <w:b/>
          <w:i/>
          <w:sz w:val="24"/>
          <w:szCs w:val="24"/>
        </w:rPr>
        <w:t xml:space="preserve">PTC </w:t>
      </w:r>
      <w:r w:rsidR="00DE3E20" w:rsidRPr="005209F0">
        <w:rPr>
          <w:rFonts w:ascii="Trebuchet MS" w:hAnsi="Trebuchet MS" w:cs="Courier New"/>
          <w:b/>
          <w:i/>
          <w:sz w:val="24"/>
          <w:szCs w:val="24"/>
        </w:rPr>
        <w:t>vs.</w:t>
      </w:r>
      <w:r w:rsidRPr="005209F0">
        <w:rPr>
          <w:rFonts w:ascii="Trebuchet MS" w:hAnsi="Trebuchet MS" w:cs="Courier New"/>
          <w:b/>
          <w:i/>
          <w:sz w:val="24"/>
          <w:szCs w:val="24"/>
        </w:rPr>
        <w:t xml:space="preserve"> CHIHORO 1997 (1) ZLR 148 </w:t>
      </w:r>
      <w:r w:rsidRPr="005209F0">
        <w:rPr>
          <w:rFonts w:ascii="Trebuchet MS" w:hAnsi="Trebuchet MS" w:cs="Courier New"/>
          <w:sz w:val="24"/>
          <w:szCs w:val="24"/>
        </w:rPr>
        <w:t xml:space="preserve">SC, the Court upheld the dismissal of a postman who had defied lawful instructions.  </w:t>
      </w:r>
    </w:p>
    <w:p w:rsidR="00D90207" w:rsidRPr="005209F0" w:rsidRDefault="00D90207" w:rsidP="003D1B3A">
      <w:pPr>
        <w:spacing w:after="0" w:line="360" w:lineRule="auto"/>
        <w:jc w:val="both"/>
        <w:rPr>
          <w:rFonts w:ascii="Trebuchet MS" w:hAnsi="Trebuchet MS" w:cs="Courier New"/>
          <w:sz w:val="24"/>
          <w:szCs w:val="24"/>
        </w:rPr>
      </w:pPr>
    </w:p>
    <w:p w:rsidR="00D90207" w:rsidRPr="005209F0" w:rsidRDefault="00D90207" w:rsidP="003D1B3A">
      <w:pPr>
        <w:spacing w:after="0" w:line="360" w:lineRule="auto"/>
        <w:jc w:val="both"/>
        <w:rPr>
          <w:rFonts w:ascii="Trebuchet MS" w:hAnsi="Trebuchet MS" w:cs="Courier New"/>
          <w:sz w:val="24"/>
          <w:szCs w:val="24"/>
        </w:rPr>
      </w:pPr>
      <w:r w:rsidRPr="005209F0">
        <w:rPr>
          <w:rFonts w:ascii="Trebuchet MS" w:hAnsi="Trebuchet MS" w:cs="Courier New"/>
          <w:sz w:val="24"/>
          <w:szCs w:val="24"/>
        </w:rPr>
        <w:tab/>
        <w:t>Paragraph 9 is a charge for making improper or unauthorised us</w:t>
      </w:r>
      <w:r w:rsidR="00EA1402">
        <w:rPr>
          <w:rFonts w:ascii="Trebuchet MS" w:hAnsi="Trebuchet MS" w:cs="Courier New"/>
          <w:sz w:val="24"/>
          <w:szCs w:val="24"/>
        </w:rPr>
        <w:t>e of state property, or theft of</w:t>
      </w:r>
      <w:r w:rsidRPr="005209F0">
        <w:rPr>
          <w:rFonts w:ascii="Trebuchet MS" w:hAnsi="Trebuchet MS" w:cs="Courier New"/>
          <w:sz w:val="24"/>
          <w:szCs w:val="24"/>
        </w:rPr>
        <w:t>, o</w:t>
      </w:r>
      <w:r w:rsidR="006A172A">
        <w:rPr>
          <w:rFonts w:ascii="Trebuchet MS" w:hAnsi="Trebuchet MS" w:cs="Courier New"/>
          <w:sz w:val="24"/>
          <w:szCs w:val="24"/>
        </w:rPr>
        <w:t>r failure to take reasonable car</w:t>
      </w:r>
      <w:r w:rsidRPr="005209F0">
        <w:rPr>
          <w:rFonts w:ascii="Trebuchet MS" w:hAnsi="Trebuchet MS" w:cs="Courier New"/>
          <w:sz w:val="24"/>
          <w:szCs w:val="24"/>
        </w:rPr>
        <w:t xml:space="preserve">e of or failure to take adequate steps to ensure that reasonable care is taken of state property. This charge too was satisfactorily proven. The unauthorised use of the lorry, driving it without a license, abandoning an assigned vehicle are facts which were admitted by the Appellant. The failure to report to the nearest police station in </w:t>
      </w:r>
      <w:proofErr w:type="spellStart"/>
      <w:r w:rsidRPr="005209F0">
        <w:rPr>
          <w:rFonts w:ascii="Trebuchet MS" w:hAnsi="Trebuchet MS" w:cs="Courier New"/>
          <w:sz w:val="24"/>
          <w:szCs w:val="24"/>
        </w:rPr>
        <w:t>Hwedza</w:t>
      </w:r>
      <w:proofErr w:type="spellEnd"/>
      <w:r w:rsidRPr="005209F0">
        <w:rPr>
          <w:rFonts w:ascii="Trebuchet MS" w:hAnsi="Trebuchet MS" w:cs="Courier New"/>
          <w:sz w:val="24"/>
          <w:szCs w:val="24"/>
        </w:rPr>
        <w:t xml:space="preserve"> and the failure to write a report of the incident timeously are facts which were </w:t>
      </w:r>
      <w:r w:rsidRPr="005209F0">
        <w:rPr>
          <w:rFonts w:ascii="Trebuchet MS" w:hAnsi="Trebuchet MS" w:cs="Courier New"/>
          <w:sz w:val="24"/>
          <w:szCs w:val="24"/>
        </w:rPr>
        <w:lastRenderedPageBreak/>
        <w:t>admitted by the Appellant. Even being on the road by 9.00 p.m. is a failure to take adequate steps to ensure the safety of the motor vehicle in question.</w:t>
      </w:r>
    </w:p>
    <w:p w:rsidR="00DE3E20" w:rsidRPr="005209F0" w:rsidRDefault="00DE3E20" w:rsidP="003D1B3A">
      <w:pPr>
        <w:spacing w:after="0" w:line="360" w:lineRule="auto"/>
        <w:jc w:val="both"/>
        <w:rPr>
          <w:rFonts w:ascii="Trebuchet MS" w:hAnsi="Trebuchet MS" w:cs="Courier New"/>
          <w:sz w:val="24"/>
          <w:szCs w:val="24"/>
        </w:rPr>
      </w:pPr>
    </w:p>
    <w:p w:rsidR="00DE3E20" w:rsidRPr="005209F0" w:rsidRDefault="00DE3E20" w:rsidP="003D1B3A">
      <w:pPr>
        <w:spacing w:after="0" w:line="360" w:lineRule="auto"/>
        <w:jc w:val="both"/>
        <w:rPr>
          <w:rFonts w:ascii="Trebuchet MS" w:hAnsi="Trebuchet MS" w:cs="Courier New"/>
          <w:sz w:val="24"/>
          <w:szCs w:val="24"/>
        </w:rPr>
      </w:pPr>
      <w:r w:rsidRPr="005209F0">
        <w:rPr>
          <w:rFonts w:ascii="Trebuchet MS" w:hAnsi="Trebuchet MS" w:cs="Courier New"/>
          <w:sz w:val="24"/>
          <w:szCs w:val="24"/>
        </w:rPr>
        <w:tab/>
        <w:t>So clearly, the Disciplinary Authority proved its c</w:t>
      </w:r>
      <w:r w:rsidR="006A172A">
        <w:rPr>
          <w:rFonts w:ascii="Trebuchet MS" w:hAnsi="Trebuchet MS" w:cs="Courier New"/>
          <w:sz w:val="24"/>
          <w:szCs w:val="24"/>
        </w:rPr>
        <w:t>ase against the Appellant and it</w:t>
      </w:r>
      <w:r w:rsidRPr="005209F0">
        <w:rPr>
          <w:rFonts w:ascii="Trebuchet MS" w:hAnsi="Trebuchet MS" w:cs="Courier New"/>
          <w:sz w:val="24"/>
          <w:szCs w:val="24"/>
        </w:rPr>
        <w:t xml:space="preserve"> properly arrived at the decision to convict him of the acts of misconduct and to discharge him from service. There was no misdirection whatsoever on the part of the Disciplinary Authority.</w:t>
      </w:r>
    </w:p>
    <w:p w:rsidR="00DE3E20" w:rsidRPr="005209F0" w:rsidRDefault="00DE3E20" w:rsidP="003D1B3A">
      <w:pPr>
        <w:spacing w:after="0" w:line="360" w:lineRule="auto"/>
        <w:jc w:val="both"/>
        <w:rPr>
          <w:rFonts w:ascii="Trebuchet MS" w:hAnsi="Trebuchet MS" w:cs="Courier New"/>
          <w:sz w:val="24"/>
          <w:szCs w:val="24"/>
        </w:rPr>
      </w:pPr>
    </w:p>
    <w:p w:rsidR="00DE3E20" w:rsidRPr="005209F0" w:rsidRDefault="00DE3E20" w:rsidP="003D1B3A">
      <w:pPr>
        <w:spacing w:after="0" w:line="360" w:lineRule="auto"/>
        <w:jc w:val="both"/>
        <w:rPr>
          <w:rFonts w:ascii="Trebuchet MS" w:hAnsi="Trebuchet MS" w:cs="Courier New"/>
          <w:sz w:val="24"/>
          <w:szCs w:val="24"/>
        </w:rPr>
      </w:pPr>
      <w:r w:rsidRPr="005209F0">
        <w:rPr>
          <w:rFonts w:ascii="Trebuchet MS" w:hAnsi="Trebuchet MS" w:cs="Courier New"/>
          <w:sz w:val="24"/>
          <w:szCs w:val="24"/>
        </w:rPr>
        <w:tab/>
        <w:t>This Court has no choice but to dismiss the appeal and confirm the Disciplinary Authority’s decision, with each party paying its own costs.</w:t>
      </w:r>
    </w:p>
    <w:p w:rsidR="00DE3E20" w:rsidRPr="005209F0" w:rsidRDefault="00DE3E20" w:rsidP="003D1B3A">
      <w:pPr>
        <w:spacing w:after="0" w:line="360" w:lineRule="auto"/>
        <w:jc w:val="both"/>
        <w:rPr>
          <w:rFonts w:ascii="Trebuchet MS" w:hAnsi="Trebuchet MS" w:cs="Courier New"/>
          <w:sz w:val="24"/>
          <w:szCs w:val="24"/>
        </w:rPr>
      </w:pPr>
    </w:p>
    <w:p w:rsidR="00DE3E20" w:rsidRPr="005209F0" w:rsidRDefault="00DE3E20" w:rsidP="003D1B3A">
      <w:pPr>
        <w:spacing w:after="0" w:line="360" w:lineRule="auto"/>
        <w:jc w:val="both"/>
        <w:rPr>
          <w:rFonts w:ascii="Trebuchet MS" w:hAnsi="Trebuchet MS" w:cs="Courier New"/>
          <w:sz w:val="24"/>
          <w:szCs w:val="24"/>
        </w:rPr>
      </w:pPr>
    </w:p>
    <w:p w:rsidR="00DE3E20" w:rsidRPr="005209F0" w:rsidRDefault="00DE3E20" w:rsidP="003D1B3A">
      <w:pPr>
        <w:spacing w:after="0" w:line="360" w:lineRule="auto"/>
        <w:jc w:val="both"/>
        <w:rPr>
          <w:rFonts w:ascii="Trebuchet MS" w:hAnsi="Trebuchet MS" w:cs="Courier New"/>
          <w:sz w:val="24"/>
          <w:szCs w:val="24"/>
        </w:rPr>
      </w:pPr>
    </w:p>
    <w:p w:rsidR="00DE3E20" w:rsidRPr="005209F0" w:rsidRDefault="00DE3E20" w:rsidP="003D1B3A">
      <w:pPr>
        <w:spacing w:after="0" w:line="360" w:lineRule="auto"/>
        <w:jc w:val="both"/>
        <w:rPr>
          <w:rFonts w:ascii="Trebuchet MS" w:hAnsi="Trebuchet MS" w:cs="Courier New"/>
          <w:b/>
          <w:i/>
          <w:sz w:val="24"/>
          <w:szCs w:val="24"/>
        </w:rPr>
      </w:pPr>
      <w:r w:rsidRPr="005209F0">
        <w:rPr>
          <w:rFonts w:ascii="Trebuchet MS" w:hAnsi="Trebuchet MS" w:cs="Courier New"/>
          <w:b/>
          <w:i/>
          <w:sz w:val="24"/>
          <w:szCs w:val="24"/>
        </w:rPr>
        <w:t>Civil Division of the Attorney General’s Office – for Respondent</w:t>
      </w:r>
    </w:p>
    <w:p w:rsidR="00C54455" w:rsidRPr="005209F0" w:rsidRDefault="00C54455" w:rsidP="003D1B3A">
      <w:pPr>
        <w:spacing w:after="0" w:line="360" w:lineRule="auto"/>
        <w:jc w:val="both"/>
        <w:rPr>
          <w:rFonts w:ascii="Trebuchet MS" w:hAnsi="Trebuchet MS" w:cs="Courier New"/>
          <w:b/>
          <w:i/>
          <w:sz w:val="24"/>
          <w:szCs w:val="24"/>
        </w:rPr>
      </w:pPr>
    </w:p>
    <w:p w:rsidR="00C54455" w:rsidRPr="005209F0" w:rsidRDefault="00C54455" w:rsidP="003D1B3A">
      <w:pPr>
        <w:spacing w:after="0" w:line="360" w:lineRule="auto"/>
        <w:ind w:left="1440" w:hanging="720"/>
        <w:jc w:val="both"/>
        <w:rPr>
          <w:rFonts w:ascii="Trebuchet MS" w:hAnsi="Trebuchet MS" w:cs="Courier New"/>
          <w:b/>
          <w:i/>
          <w:sz w:val="24"/>
          <w:szCs w:val="24"/>
        </w:rPr>
      </w:pPr>
    </w:p>
    <w:p w:rsidR="003530BA" w:rsidRPr="005209F0" w:rsidRDefault="003530BA" w:rsidP="003D1B3A">
      <w:pPr>
        <w:spacing w:after="0" w:line="360" w:lineRule="auto"/>
        <w:jc w:val="both"/>
        <w:rPr>
          <w:rFonts w:ascii="Trebuchet MS" w:hAnsi="Trebuchet MS" w:cs="Courier New"/>
          <w:b/>
          <w:i/>
          <w:sz w:val="24"/>
          <w:szCs w:val="24"/>
        </w:rPr>
      </w:pPr>
    </w:p>
    <w:sectPr w:rsidR="003530BA" w:rsidRPr="005209F0" w:rsidSect="001237A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CEE" w:rsidRDefault="00901CEE" w:rsidP="0082352C">
      <w:pPr>
        <w:spacing w:after="0" w:line="240" w:lineRule="auto"/>
      </w:pPr>
      <w:r>
        <w:separator/>
      </w:r>
    </w:p>
  </w:endnote>
  <w:endnote w:type="continuationSeparator" w:id="0">
    <w:p w:rsidR="00901CEE" w:rsidRDefault="00901CEE" w:rsidP="0082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651" w:rsidRDefault="005846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5912"/>
      <w:docPartObj>
        <w:docPartGallery w:val="Page Numbers (Bottom of Page)"/>
        <w:docPartUnique/>
      </w:docPartObj>
    </w:sdtPr>
    <w:sdtEndPr/>
    <w:sdtContent>
      <w:p w:rsidR="00584651" w:rsidRDefault="00901CEE">
        <w:pPr>
          <w:pStyle w:val="Footer"/>
          <w:jc w:val="right"/>
        </w:pPr>
        <w:r>
          <w:fldChar w:fldCharType="begin"/>
        </w:r>
        <w:r>
          <w:instrText xml:space="preserve"> PAGE   \* MERGEFORMAT </w:instrText>
        </w:r>
        <w:r>
          <w:fldChar w:fldCharType="separate"/>
        </w:r>
        <w:r w:rsidR="00F60C8A">
          <w:rPr>
            <w:noProof/>
          </w:rPr>
          <w:t>6</w:t>
        </w:r>
        <w:r>
          <w:rPr>
            <w:noProof/>
          </w:rPr>
          <w:fldChar w:fldCharType="end"/>
        </w:r>
      </w:p>
    </w:sdtContent>
  </w:sdt>
  <w:p w:rsidR="006650BA" w:rsidRDefault="006650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651" w:rsidRDefault="00584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CEE" w:rsidRDefault="00901CEE" w:rsidP="0082352C">
      <w:pPr>
        <w:spacing w:after="0" w:line="240" w:lineRule="auto"/>
      </w:pPr>
      <w:r>
        <w:separator/>
      </w:r>
    </w:p>
  </w:footnote>
  <w:footnote w:type="continuationSeparator" w:id="0">
    <w:p w:rsidR="00901CEE" w:rsidRDefault="00901CEE" w:rsidP="00823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651" w:rsidRDefault="005846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7AC" w:rsidRDefault="001237AC">
    <w:pPr>
      <w:pStyle w:val="Header"/>
    </w:pPr>
  </w:p>
  <w:p w:rsidR="006650BA" w:rsidRPr="00567B46" w:rsidRDefault="001237AC">
    <w:pPr>
      <w:pStyle w:val="Header"/>
      <w:rPr>
        <w:rFonts w:ascii="Trebuchet MS" w:hAnsi="Trebuchet MS"/>
      </w:rPr>
    </w:pPr>
    <w:r>
      <w:rPr>
        <w:rFonts w:ascii="Courier New" w:hAnsi="Courier New" w:cs="Courier New"/>
        <w:b/>
        <w:sz w:val="24"/>
        <w:szCs w:val="24"/>
      </w:rPr>
      <w:t xml:space="preserve">                                       </w:t>
    </w:r>
    <w:r w:rsidRPr="00567B46">
      <w:rPr>
        <w:rFonts w:ascii="Trebuchet MS" w:hAnsi="Trebuchet MS" w:cs="Courier New"/>
        <w:b/>
        <w:sz w:val="24"/>
        <w:szCs w:val="24"/>
      </w:rPr>
      <w:t>JUDGMENT NO.LC/H/206/13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0BA" w:rsidRDefault="006650BA">
    <w:pPr>
      <w:pStyle w:val="Header"/>
    </w:pPr>
    <w:r>
      <w:rPr>
        <w:rFonts w:ascii="Courier New" w:hAnsi="Courier New" w:cs="Courier New"/>
        <w:b/>
        <w:sz w:val="24"/>
        <w:szCs w:val="24"/>
      </w:rPr>
      <w:t xml:space="preserve">                                       </w:t>
    </w:r>
  </w:p>
  <w:p w:rsidR="006650BA" w:rsidRDefault="006650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BF2"/>
    <w:rsid w:val="00022AF1"/>
    <w:rsid w:val="000720D2"/>
    <w:rsid w:val="000E761D"/>
    <w:rsid w:val="001237AC"/>
    <w:rsid w:val="0022446D"/>
    <w:rsid w:val="0026485B"/>
    <w:rsid w:val="002B0547"/>
    <w:rsid w:val="002C0F04"/>
    <w:rsid w:val="002F636C"/>
    <w:rsid w:val="00306845"/>
    <w:rsid w:val="00336562"/>
    <w:rsid w:val="003530BA"/>
    <w:rsid w:val="00396C85"/>
    <w:rsid w:val="003D0843"/>
    <w:rsid w:val="003D1B3A"/>
    <w:rsid w:val="004304B2"/>
    <w:rsid w:val="00443E53"/>
    <w:rsid w:val="00445A6F"/>
    <w:rsid w:val="00447245"/>
    <w:rsid w:val="0046570D"/>
    <w:rsid w:val="004674A9"/>
    <w:rsid w:val="004A3648"/>
    <w:rsid w:val="005209F0"/>
    <w:rsid w:val="00520C28"/>
    <w:rsid w:val="00567B46"/>
    <w:rsid w:val="00583BCE"/>
    <w:rsid w:val="00584651"/>
    <w:rsid w:val="005A08DD"/>
    <w:rsid w:val="005B09A0"/>
    <w:rsid w:val="005D52A9"/>
    <w:rsid w:val="005F0293"/>
    <w:rsid w:val="006650BA"/>
    <w:rsid w:val="006A172A"/>
    <w:rsid w:val="006C3D1B"/>
    <w:rsid w:val="006C49D3"/>
    <w:rsid w:val="006E1D7C"/>
    <w:rsid w:val="006E2EB3"/>
    <w:rsid w:val="006E365C"/>
    <w:rsid w:val="006E6DFC"/>
    <w:rsid w:val="00703C21"/>
    <w:rsid w:val="0077680B"/>
    <w:rsid w:val="007F2437"/>
    <w:rsid w:val="0082352C"/>
    <w:rsid w:val="00861535"/>
    <w:rsid w:val="008720A9"/>
    <w:rsid w:val="008741D7"/>
    <w:rsid w:val="008B7550"/>
    <w:rsid w:val="00901CEE"/>
    <w:rsid w:val="00947DDD"/>
    <w:rsid w:val="0097347A"/>
    <w:rsid w:val="009A1D8F"/>
    <w:rsid w:val="009D7BF2"/>
    <w:rsid w:val="00A01D9F"/>
    <w:rsid w:val="00A47F09"/>
    <w:rsid w:val="00A53722"/>
    <w:rsid w:val="00A971C8"/>
    <w:rsid w:val="00B66C39"/>
    <w:rsid w:val="00C54455"/>
    <w:rsid w:val="00CA0E75"/>
    <w:rsid w:val="00CB527D"/>
    <w:rsid w:val="00CD1B50"/>
    <w:rsid w:val="00CD4FBB"/>
    <w:rsid w:val="00D11624"/>
    <w:rsid w:val="00D90207"/>
    <w:rsid w:val="00DB6548"/>
    <w:rsid w:val="00DE3E20"/>
    <w:rsid w:val="00E702D7"/>
    <w:rsid w:val="00EA1402"/>
    <w:rsid w:val="00EA2B9C"/>
    <w:rsid w:val="00ED71B4"/>
    <w:rsid w:val="00EF2AA7"/>
    <w:rsid w:val="00F22F53"/>
    <w:rsid w:val="00F4455B"/>
    <w:rsid w:val="00F60C8A"/>
    <w:rsid w:val="00F922F5"/>
    <w:rsid w:val="00FC2C7B"/>
    <w:rsid w:val="00FF4A29"/>
    <w:rsid w:val="00FF7FE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52C"/>
  </w:style>
  <w:style w:type="paragraph" w:styleId="Footer">
    <w:name w:val="footer"/>
    <w:basedOn w:val="Normal"/>
    <w:link w:val="FooterChar"/>
    <w:uiPriority w:val="99"/>
    <w:unhideWhenUsed/>
    <w:rsid w:val="00823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52C"/>
  </w:style>
  <w:style w:type="paragraph" w:styleId="BalloonText">
    <w:name w:val="Balloon Text"/>
    <w:basedOn w:val="Normal"/>
    <w:link w:val="BalloonTextChar"/>
    <w:uiPriority w:val="99"/>
    <w:semiHidden/>
    <w:unhideWhenUsed/>
    <w:rsid w:val="00823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5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52C"/>
  </w:style>
  <w:style w:type="paragraph" w:styleId="Footer">
    <w:name w:val="footer"/>
    <w:basedOn w:val="Normal"/>
    <w:link w:val="FooterChar"/>
    <w:uiPriority w:val="99"/>
    <w:unhideWhenUsed/>
    <w:rsid w:val="00823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52C"/>
  </w:style>
  <w:style w:type="paragraph" w:styleId="BalloonText">
    <w:name w:val="Balloon Text"/>
    <w:basedOn w:val="Normal"/>
    <w:link w:val="BalloonTextChar"/>
    <w:uiPriority w:val="99"/>
    <w:semiHidden/>
    <w:unhideWhenUsed/>
    <w:rsid w:val="00823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5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1640</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2013-05-30T13:03:00Z</cp:lastPrinted>
  <dcterms:created xsi:type="dcterms:W3CDTF">2017-04-05T13:11:00Z</dcterms:created>
  <dcterms:modified xsi:type="dcterms:W3CDTF">2017-04-05T13:11:00Z</dcterms:modified>
</cp:coreProperties>
</file>