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 LC/H/</w:t>
      </w:r>
      <w:r w:rsidR="00403CB3">
        <w:rPr>
          <w:rFonts w:ascii="Tahoma" w:hAnsi="Tahoma" w:cs="Tahoma"/>
          <w:b/>
          <w:sz w:val="24"/>
          <w:szCs w:val="24"/>
        </w:rPr>
        <w:t>269</w:t>
      </w:r>
      <w:r w:rsidR="008D0502">
        <w:rPr>
          <w:rFonts w:ascii="Tahoma" w:hAnsi="Tahoma" w:cs="Tahoma"/>
          <w:b/>
          <w:sz w:val="24"/>
          <w:szCs w:val="24"/>
        </w:rPr>
        <w:t>/2020</w:t>
      </w:r>
    </w:p>
    <w:p w:rsidR="00AA4716" w:rsidRPr="00DF3B3D" w:rsidRDefault="000E3FF1" w:rsidP="000029A6">
      <w:pPr>
        <w:spacing w:after="0" w:line="360" w:lineRule="auto"/>
        <w:jc w:val="both"/>
        <w:rPr>
          <w:rFonts w:ascii="Tahoma" w:hAnsi="Tahoma" w:cs="Tahoma"/>
          <w:b/>
          <w:sz w:val="24"/>
          <w:szCs w:val="24"/>
        </w:rPr>
      </w:pPr>
      <w:r>
        <w:rPr>
          <w:rFonts w:ascii="Tahoma" w:hAnsi="Tahoma" w:cs="Tahoma"/>
          <w:b/>
          <w:sz w:val="24"/>
          <w:szCs w:val="24"/>
        </w:rPr>
        <w:t>HARARE, 25</w:t>
      </w:r>
      <w:r w:rsidR="006B02AC">
        <w:rPr>
          <w:rFonts w:ascii="Tahoma" w:hAnsi="Tahoma" w:cs="Tahoma"/>
          <w:b/>
          <w:sz w:val="24"/>
          <w:szCs w:val="24"/>
        </w:rPr>
        <w:t xml:space="preserve"> OCTOBER</w:t>
      </w:r>
      <w:r w:rsidR="0061198E">
        <w:rPr>
          <w:rFonts w:ascii="Tahoma" w:hAnsi="Tahoma" w:cs="Tahoma"/>
          <w:b/>
          <w:sz w:val="24"/>
          <w:szCs w:val="24"/>
        </w:rPr>
        <w:t xml:space="preserve">, </w:t>
      </w:r>
      <w:r w:rsidR="00AE587A">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LC/H/APP/835/17</w:t>
      </w:r>
    </w:p>
    <w:p w:rsidR="00AA4716" w:rsidRDefault="00403CB3" w:rsidP="000029A6">
      <w:pPr>
        <w:spacing w:after="0" w:line="360" w:lineRule="auto"/>
        <w:jc w:val="both"/>
        <w:rPr>
          <w:rFonts w:ascii="Tahoma" w:hAnsi="Tahoma" w:cs="Tahoma"/>
          <w:b/>
          <w:sz w:val="24"/>
          <w:szCs w:val="24"/>
        </w:rPr>
      </w:pPr>
      <w:r>
        <w:rPr>
          <w:rFonts w:ascii="Tahoma" w:hAnsi="Tahoma" w:cs="Tahoma"/>
          <w:b/>
          <w:sz w:val="24"/>
          <w:szCs w:val="24"/>
        </w:rPr>
        <w:t>AND 20 NOVEMBER</w:t>
      </w:r>
      <w:bookmarkStart w:id="0" w:name="_GoBack"/>
      <w:bookmarkEnd w:id="0"/>
      <w:r w:rsidR="006F7ABF">
        <w:rPr>
          <w:rFonts w:ascii="Tahoma" w:hAnsi="Tahoma" w:cs="Tahoma"/>
          <w:b/>
          <w:sz w:val="24"/>
          <w:szCs w:val="24"/>
        </w:rPr>
        <w:t xml:space="preserve">, </w:t>
      </w:r>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0E3FF1" w:rsidP="00AE587A">
      <w:pPr>
        <w:spacing w:line="360" w:lineRule="auto"/>
        <w:jc w:val="both"/>
        <w:rPr>
          <w:rFonts w:ascii="Tahoma" w:hAnsi="Tahoma" w:cs="Tahoma"/>
          <w:b/>
          <w:sz w:val="24"/>
          <w:szCs w:val="24"/>
        </w:rPr>
      </w:pPr>
      <w:r>
        <w:rPr>
          <w:rFonts w:ascii="Tahoma" w:hAnsi="Tahoma" w:cs="Tahoma"/>
          <w:b/>
          <w:sz w:val="24"/>
          <w:szCs w:val="24"/>
        </w:rPr>
        <w:t>SIMBARASHE MTUMA</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6B02AC">
        <w:rPr>
          <w:rFonts w:ascii="Tahoma" w:hAnsi="Tahoma" w:cs="Tahoma"/>
          <w:b/>
          <w:sz w:val="24"/>
          <w:szCs w:val="24"/>
        </w:rPr>
        <w:tab/>
      </w:r>
      <w:r w:rsidR="00AE587A">
        <w:rPr>
          <w:rFonts w:ascii="Tahoma" w:hAnsi="Tahoma" w:cs="Tahoma"/>
          <w:b/>
          <w:sz w:val="24"/>
          <w:szCs w:val="24"/>
        </w:rPr>
        <w:t>Applic</w:t>
      </w:r>
      <w:r w:rsidR="008D0502">
        <w:rPr>
          <w:rFonts w:ascii="Tahoma" w:hAnsi="Tahoma" w:cs="Tahoma"/>
          <w:b/>
          <w:sz w:val="24"/>
          <w:szCs w:val="24"/>
        </w:rPr>
        <w:t>ant</w:t>
      </w:r>
    </w:p>
    <w:p w:rsidR="004F2711" w:rsidRDefault="00C806AE" w:rsidP="00AE587A">
      <w:pPr>
        <w:spacing w:line="360" w:lineRule="auto"/>
        <w:jc w:val="both"/>
        <w:rPr>
          <w:rFonts w:ascii="Tahoma" w:hAnsi="Tahoma" w:cs="Tahoma"/>
          <w:b/>
          <w:sz w:val="24"/>
          <w:szCs w:val="24"/>
        </w:rPr>
      </w:pPr>
      <w:r>
        <w:rPr>
          <w:rFonts w:ascii="Tahoma" w:hAnsi="Tahoma" w:cs="Tahoma"/>
          <w:b/>
          <w:sz w:val="24"/>
          <w:szCs w:val="24"/>
        </w:rPr>
        <w:t>AND</w:t>
      </w:r>
    </w:p>
    <w:p w:rsidR="006B02AC" w:rsidRDefault="000E3FF1" w:rsidP="006B02AC">
      <w:pPr>
        <w:spacing w:after="0" w:line="360" w:lineRule="auto"/>
        <w:jc w:val="both"/>
        <w:rPr>
          <w:rFonts w:ascii="Tahoma" w:hAnsi="Tahoma" w:cs="Tahoma"/>
          <w:b/>
          <w:sz w:val="24"/>
          <w:szCs w:val="24"/>
        </w:rPr>
      </w:pPr>
      <w:r>
        <w:rPr>
          <w:rFonts w:ascii="Tahoma" w:hAnsi="Tahoma" w:cs="Tahoma"/>
          <w:b/>
          <w:sz w:val="24"/>
          <w:szCs w:val="24"/>
        </w:rPr>
        <w:t>B. MUSODZA</w:t>
      </w:r>
      <w:r w:rsidR="006B02AC">
        <w:rPr>
          <w:rFonts w:ascii="Tahoma" w:hAnsi="Tahoma" w:cs="Tahoma"/>
          <w:b/>
          <w:sz w:val="24"/>
          <w:szCs w:val="24"/>
        </w:rPr>
        <w:t xml:space="preserve"> N.O</w:t>
      </w:r>
    </w:p>
    <w:p w:rsidR="006B02AC" w:rsidRDefault="006B02AC" w:rsidP="006B02AC">
      <w:pPr>
        <w:spacing w:after="0" w:line="360" w:lineRule="auto"/>
        <w:jc w:val="both"/>
        <w:rPr>
          <w:rFonts w:ascii="Tahoma" w:hAnsi="Tahoma" w:cs="Tahoma"/>
          <w:b/>
          <w:sz w:val="24"/>
          <w:szCs w:val="24"/>
        </w:rPr>
      </w:pPr>
      <w:r>
        <w:rPr>
          <w:rFonts w:ascii="Tahoma" w:hAnsi="Tahoma" w:cs="Tahoma"/>
          <w:b/>
          <w:sz w:val="24"/>
          <w:szCs w:val="24"/>
        </w:rPr>
        <w:t>(</w:t>
      </w:r>
      <w:r w:rsidR="000E3FF1">
        <w:rPr>
          <w:rFonts w:ascii="Tahoma" w:hAnsi="Tahoma" w:cs="Tahoma"/>
          <w:b/>
          <w:sz w:val="24"/>
          <w:szCs w:val="24"/>
        </w:rPr>
        <w:t xml:space="preserve">SENIOR </w:t>
      </w:r>
      <w:r>
        <w:rPr>
          <w:rFonts w:ascii="Tahoma" w:hAnsi="Tahoma" w:cs="Tahoma"/>
          <w:b/>
          <w:sz w:val="24"/>
          <w:szCs w:val="24"/>
        </w:rPr>
        <w:t>LABOUR OFFICER</w:t>
      </w:r>
      <w:r w:rsidR="000E3FF1">
        <w:rPr>
          <w:rFonts w:ascii="Tahoma" w:hAnsi="Tahoma" w:cs="Tahoma"/>
          <w:b/>
          <w:sz w:val="24"/>
          <w:szCs w:val="24"/>
        </w:rPr>
        <w:t>)</w:t>
      </w:r>
      <w:r w:rsidR="00AE587A">
        <w:rPr>
          <w:rFonts w:ascii="Tahoma" w:hAnsi="Tahoma" w:cs="Tahoma"/>
          <w:b/>
          <w:sz w:val="24"/>
          <w:szCs w:val="24"/>
        </w:rPr>
        <w:tab/>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AE587A">
        <w:rPr>
          <w:rFonts w:ascii="Tahoma" w:hAnsi="Tahoma" w:cs="Tahoma"/>
          <w:b/>
          <w:sz w:val="24"/>
          <w:szCs w:val="24"/>
        </w:rPr>
        <w:t>1</w:t>
      </w:r>
      <w:r w:rsidR="00AE587A" w:rsidRPr="00AE587A">
        <w:rPr>
          <w:rFonts w:ascii="Tahoma" w:hAnsi="Tahoma" w:cs="Tahoma"/>
          <w:b/>
          <w:sz w:val="24"/>
          <w:szCs w:val="24"/>
          <w:vertAlign w:val="superscript"/>
        </w:rPr>
        <w:t>st</w:t>
      </w:r>
      <w:r w:rsidR="00AE587A">
        <w:rPr>
          <w:rFonts w:ascii="Tahoma" w:hAnsi="Tahoma" w:cs="Tahoma"/>
          <w:b/>
          <w:sz w:val="24"/>
          <w:szCs w:val="24"/>
        </w:rPr>
        <w:t xml:space="preserve"> </w:t>
      </w:r>
      <w:r w:rsidR="004F2711">
        <w:rPr>
          <w:rFonts w:ascii="Tahoma" w:hAnsi="Tahoma" w:cs="Tahoma"/>
          <w:b/>
          <w:sz w:val="24"/>
          <w:szCs w:val="24"/>
        </w:rPr>
        <w:t>Respondent</w:t>
      </w:r>
    </w:p>
    <w:p w:rsidR="00AE587A" w:rsidRDefault="00283F6F" w:rsidP="006B02AC">
      <w:pPr>
        <w:spacing w:after="0" w:line="360" w:lineRule="auto"/>
        <w:jc w:val="both"/>
        <w:rPr>
          <w:rFonts w:ascii="Tahoma" w:hAnsi="Tahoma" w:cs="Tahoma"/>
          <w:b/>
          <w:sz w:val="24"/>
          <w:szCs w:val="24"/>
        </w:rPr>
      </w:pPr>
      <w:r>
        <w:rPr>
          <w:rFonts w:ascii="Tahoma" w:hAnsi="Tahoma" w:cs="Tahoma"/>
          <w:b/>
          <w:sz w:val="24"/>
          <w:szCs w:val="24"/>
        </w:rPr>
        <w:tab/>
      </w:r>
    </w:p>
    <w:p w:rsidR="00283F6F" w:rsidRDefault="000E3FF1" w:rsidP="00AE587A">
      <w:pPr>
        <w:spacing w:line="360" w:lineRule="auto"/>
        <w:jc w:val="both"/>
        <w:rPr>
          <w:rFonts w:ascii="Tahoma" w:hAnsi="Tahoma" w:cs="Tahoma"/>
          <w:b/>
          <w:sz w:val="24"/>
          <w:szCs w:val="24"/>
        </w:rPr>
      </w:pPr>
      <w:r>
        <w:rPr>
          <w:rFonts w:ascii="Tahoma" w:hAnsi="Tahoma" w:cs="Tahoma"/>
          <w:b/>
          <w:sz w:val="24"/>
          <w:szCs w:val="24"/>
        </w:rPr>
        <w:t>WATERSHED COLLEGE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E587A">
        <w:rPr>
          <w:rFonts w:ascii="Tahoma" w:hAnsi="Tahoma" w:cs="Tahoma"/>
          <w:b/>
          <w:sz w:val="24"/>
          <w:szCs w:val="24"/>
        </w:rPr>
        <w:tab/>
      </w:r>
      <w:r w:rsidR="00AE587A">
        <w:rPr>
          <w:rFonts w:ascii="Tahoma" w:hAnsi="Tahoma" w:cs="Tahoma"/>
          <w:b/>
          <w:sz w:val="24"/>
          <w:szCs w:val="24"/>
        </w:rPr>
        <w:tab/>
      </w:r>
      <w:r w:rsidR="00AE587A">
        <w:rPr>
          <w:rFonts w:ascii="Tahoma" w:hAnsi="Tahoma" w:cs="Tahoma"/>
          <w:b/>
          <w:sz w:val="24"/>
          <w:szCs w:val="24"/>
        </w:rPr>
        <w:tab/>
      </w:r>
      <w:r w:rsidR="00AE587A">
        <w:rPr>
          <w:rFonts w:ascii="Tahoma" w:hAnsi="Tahoma" w:cs="Tahoma"/>
          <w:b/>
          <w:sz w:val="24"/>
          <w:szCs w:val="24"/>
        </w:rPr>
        <w:tab/>
        <w:t>2</w:t>
      </w:r>
      <w:r w:rsidR="00AE587A" w:rsidRPr="00AE587A">
        <w:rPr>
          <w:rFonts w:ascii="Tahoma" w:hAnsi="Tahoma" w:cs="Tahoma"/>
          <w:b/>
          <w:sz w:val="24"/>
          <w:szCs w:val="24"/>
          <w:vertAlign w:val="superscript"/>
        </w:rPr>
        <w:t>nd</w:t>
      </w:r>
      <w:r w:rsidR="00AE587A">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6B02AC" w:rsidRDefault="006B02AC" w:rsidP="00AE587A">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E587A">
        <w:rPr>
          <w:rFonts w:ascii="Tahoma" w:hAnsi="Tahoma" w:cs="Tahoma"/>
          <w:sz w:val="24"/>
          <w:szCs w:val="24"/>
        </w:rPr>
        <w:tab/>
      </w:r>
      <w:r w:rsidR="00AE587A">
        <w:rPr>
          <w:rFonts w:ascii="Tahoma" w:hAnsi="Tahoma" w:cs="Tahoma"/>
          <w:sz w:val="24"/>
          <w:szCs w:val="24"/>
        </w:rPr>
        <w:tab/>
      </w:r>
      <w:proofErr w:type="spellStart"/>
      <w:r w:rsidR="000E3FF1">
        <w:rPr>
          <w:rFonts w:ascii="Tahoma" w:hAnsi="Tahoma" w:cs="Tahoma"/>
          <w:sz w:val="24"/>
          <w:szCs w:val="24"/>
        </w:rPr>
        <w:t>Mr</w:t>
      </w:r>
      <w:proofErr w:type="spellEnd"/>
      <w:r w:rsidR="000E3FF1">
        <w:rPr>
          <w:rFonts w:ascii="Tahoma" w:hAnsi="Tahoma" w:cs="Tahoma"/>
          <w:sz w:val="24"/>
          <w:szCs w:val="24"/>
        </w:rPr>
        <w:t xml:space="preserve"> J. </w:t>
      </w:r>
      <w:proofErr w:type="spellStart"/>
      <w:r w:rsidR="000E3FF1">
        <w:rPr>
          <w:rFonts w:ascii="Tahoma" w:hAnsi="Tahoma" w:cs="Tahoma"/>
          <w:sz w:val="24"/>
          <w:szCs w:val="24"/>
        </w:rPr>
        <w:t>Gusha</w:t>
      </w:r>
      <w:proofErr w:type="spellEnd"/>
      <w:r w:rsidR="000E3FF1">
        <w:rPr>
          <w:rFonts w:ascii="Tahoma" w:hAnsi="Tahoma" w:cs="Tahoma"/>
          <w:sz w:val="24"/>
          <w:szCs w:val="24"/>
        </w:rPr>
        <w:t xml:space="preserve"> (</w:t>
      </w:r>
      <w:proofErr w:type="spellStart"/>
      <w:r w:rsidR="000E3FF1">
        <w:rPr>
          <w:rFonts w:ascii="Tahoma" w:hAnsi="Tahoma" w:cs="Tahoma"/>
          <w:sz w:val="24"/>
          <w:szCs w:val="24"/>
        </w:rPr>
        <w:t>Gurira</w:t>
      </w:r>
      <w:proofErr w:type="spellEnd"/>
      <w:r w:rsidR="000E3FF1">
        <w:rPr>
          <w:rFonts w:ascii="Tahoma" w:hAnsi="Tahoma" w:cs="Tahoma"/>
          <w:sz w:val="24"/>
          <w:szCs w:val="24"/>
        </w:rPr>
        <w:t xml:space="preserve"> &amp; Associates</w:t>
      </w:r>
      <w:r>
        <w:rPr>
          <w:rFonts w:ascii="Tahoma" w:hAnsi="Tahoma" w:cs="Tahoma"/>
          <w:sz w:val="24"/>
          <w:szCs w:val="24"/>
        </w:rPr>
        <w:t>)</w:t>
      </w:r>
    </w:p>
    <w:p w:rsidR="000E3FF1" w:rsidRDefault="000E3FF1" w:rsidP="00AE587A">
      <w:pPr>
        <w:spacing w:after="0" w:line="360" w:lineRule="auto"/>
        <w:jc w:val="both"/>
        <w:rPr>
          <w:rFonts w:ascii="Tahoma" w:hAnsi="Tahoma" w:cs="Tahoma"/>
          <w:sz w:val="24"/>
          <w:szCs w:val="24"/>
        </w:rPr>
      </w:pPr>
      <w:r>
        <w:rPr>
          <w:rFonts w:ascii="Tahoma" w:hAnsi="Tahoma" w:cs="Tahoma"/>
          <w:sz w:val="24"/>
          <w:szCs w:val="24"/>
        </w:rPr>
        <w:t>For 1</w:t>
      </w:r>
      <w:r w:rsidRPr="000E3FF1">
        <w:rPr>
          <w:rFonts w:ascii="Tahoma" w:hAnsi="Tahoma" w:cs="Tahoma"/>
          <w:sz w:val="24"/>
          <w:szCs w:val="24"/>
          <w:vertAlign w:val="superscript"/>
        </w:rPr>
        <w:t>st</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t>No appearance</w:t>
      </w:r>
    </w:p>
    <w:p w:rsidR="00AE587A" w:rsidRDefault="000E3FF1" w:rsidP="00AE587A">
      <w:pPr>
        <w:spacing w:after="0" w:line="360" w:lineRule="auto"/>
        <w:jc w:val="both"/>
        <w:rPr>
          <w:rFonts w:ascii="Tahoma" w:hAnsi="Tahoma" w:cs="Tahoma"/>
          <w:sz w:val="24"/>
          <w:szCs w:val="24"/>
        </w:rPr>
      </w:pPr>
      <w:r>
        <w:rPr>
          <w:rFonts w:ascii="Tahoma" w:hAnsi="Tahoma" w:cs="Tahoma"/>
          <w:sz w:val="24"/>
          <w:szCs w:val="24"/>
        </w:rPr>
        <w:t>For 2</w:t>
      </w:r>
      <w:r w:rsidRPr="000E3FF1">
        <w:rPr>
          <w:rFonts w:ascii="Tahoma" w:hAnsi="Tahoma" w:cs="Tahoma"/>
          <w:sz w:val="24"/>
          <w:szCs w:val="24"/>
          <w:vertAlign w:val="superscript"/>
        </w:rPr>
        <w:t>nd</w:t>
      </w:r>
      <w:r w:rsidR="002A440F">
        <w:rPr>
          <w:rFonts w:ascii="Tahoma" w:hAnsi="Tahoma" w:cs="Tahoma"/>
          <w:sz w:val="24"/>
          <w:szCs w:val="24"/>
        </w:rPr>
        <w:t xml:space="preserve"> Respondent:</w:t>
      </w:r>
      <w:r w:rsidR="002A440F">
        <w:rPr>
          <w:rFonts w:ascii="Tahoma" w:hAnsi="Tahoma" w:cs="Tahoma"/>
          <w:sz w:val="24"/>
          <w:szCs w:val="24"/>
        </w:rPr>
        <w:tab/>
      </w:r>
      <w:r w:rsidR="002A440F">
        <w:rPr>
          <w:rFonts w:ascii="Tahoma" w:hAnsi="Tahoma" w:cs="Tahoma"/>
          <w:sz w:val="24"/>
          <w:szCs w:val="24"/>
        </w:rPr>
        <w:tab/>
      </w:r>
      <w:r w:rsidR="002A440F">
        <w:rPr>
          <w:rFonts w:ascii="Tahoma" w:hAnsi="Tahoma" w:cs="Tahoma"/>
          <w:sz w:val="24"/>
          <w:szCs w:val="24"/>
        </w:rPr>
        <w:tab/>
      </w:r>
      <w:proofErr w:type="spellStart"/>
      <w:r w:rsidR="002A440F">
        <w:rPr>
          <w:rFonts w:ascii="Tahoma" w:hAnsi="Tahoma" w:cs="Tahoma"/>
          <w:sz w:val="24"/>
          <w:szCs w:val="24"/>
        </w:rPr>
        <w:t>Mr</w:t>
      </w:r>
      <w:proofErr w:type="spellEnd"/>
      <w:r w:rsidR="002A440F">
        <w:rPr>
          <w:rFonts w:ascii="Tahoma" w:hAnsi="Tahoma" w:cs="Tahoma"/>
          <w:sz w:val="24"/>
          <w:szCs w:val="24"/>
        </w:rPr>
        <w:t xml:space="preserve"> A. </w:t>
      </w:r>
      <w:proofErr w:type="spellStart"/>
      <w:r w:rsidR="002A440F">
        <w:rPr>
          <w:rFonts w:ascii="Tahoma" w:hAnsi="Tahoma" w:cs="Tahoma"/>
          <w:sz w:val="24"/>
          <w:szCs w:val="24"/>
        </w:rPr>
        <w:t>Mufara</w:t>
      </w:r>
      <w:proofErr w:type="spellEnd"/>
      <w:r w:rsidR="002A440F">
        <w:rPr>
          <w:rFonts w:ascii="Tahoma" w:hAnsi="Tahoma" w:cs="Tahoma"/>
          <w:sz w:val="24"/>
          <w:szCs w:val="24"/>
        </w:rPr>
        <w:t xml:space="preserve"> (</w:t>
      </w:r>
      <w:proofErr w:type="spellStart"/>
      <w:r>
        <w:rPr>
          <w:rFonts w:ascii="Tahoma" w:hAnsi="Tahoma" w:cs="Tahoma"/>
          <w:sz w:val="24"/>
          <w:szCs w:val="24"/>
        </w:rPr>
        <w:t>Mawire</w:t>
      </w:r>
      <w:proofErr w:type="spellEnd"/>
      <w:r>
        <w:rPr>
          <w:rFonts w:ascii="Tahoma" w:hAnsi="Tahoma" w:cs="Tahoma"/>
          <w:sz w:val="24"/>
          <w:szCs w:val="24"/>
        </w:rPr>
        <w:t xml:space="preserve"> JT &amp; Associates)</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F77981" w:rsidRDefault="005973ED" w:rsidP="000E3FF1">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 xml:space="preserve">This is an </w:t>
      </w:r>
      <w:r w:rsidR="00AE587A">
        <w:rPr>
          <w:rFonts w:ascii="Tahoma" w:hAnsi="Tahoma" w:cs="Tahoma"/>
          <w:sz w:val="24"/>
          <w:szCs w:val="24"/>
        </w:rPr>
        <w:t>application for</w:t>
      </w:r>
      <w:r w:rsidR="005B7B06">
        <w:rPr>
          <w:rFonts w:ascii="Tahoma" w:hAnsi="Tahoma" w:cs="Tahoma"/>
          <w:sz w:val="24"/>
          <w:szCs w:val="24"/>
        </w:rPr>
        <w:t xml:space="preserve"> </w:t>
      </w:r>
      <w:r w:rsidR="000E3FF1">
        <w:rPr>
          <w:rFonts w:ascii="Tahoma" w:hAnsi="Tahoma" w:cs="Tahoma"/>
          <w:sz w:val="24"/>
          <w:szCs w:val="24"/>
        </w:rPr>
        <w:t>condonation for late noting of an application for review.</w:t>
      </w:r>
    </w:p>
    <w:p w:rsidR="000E3FF1" w:rsidRDefault="000E3FF1" w:rsidP="000E3FF1">
      <w:pPr>
        <w:spacing w:after="0" w:line="360" w:lineRule="auto"/>
        <w:jc w:val="both"/>
        <w:rPr>
          <w:rFonts w:ascii="Tahoma" w:hAnsi="Tahoma" w:cs="Tahoma"/>
          <w:sz w:val="24"/>
          <w:szCs w:val="24"/>
        </w:rPr>
      </w:pPr>
    </w:p>
    <w:p w:rsidR="000E3FF1" w:rsidRDefault="00544379" w:rsidP="000E3FF1">
      <w:pPr>
        <w:spacing w:after="0" w:line="360" w:lineRule="auto"/>
        <w:jc w:val="both"/>
        <w:rPr>
          <w:rFonts w:ascii="Tahoma" w:hAnsi="Tahoma" w:cs="Tahoma"/>
          <w:sz w:val="24"/>
          <w:szCs w:val="24"/>
        </w:rPr>
      </w:pPr>
      <w:r>
        <w:rPr>
          <w:rFonts w:ascii="Tahoma" w:hAnsi="Tahoma" w:cs="Tahoma"/>
          <w:sz w:val="24"/>
          <w:szCs w:val="24"/>
        </w:rPr>
        <w:tab/>
        <w:t xml:space="preserve">When the matter </w:t>
      </w:r>
      <w:r w:rsidR="002F455E">
        <w:rPr>
          <w:rFonts w:ascii="Tahoma" w:hAnsi="Tahoma" w:cs="Tahoma"/>
          <w:sz w:val="24"/>
          <w:szCs w:val="24"/>
        </w:rPr>
        <w:t>ca</w:t>
      </w:r>
      <w:r w:rsidR="000E3FF1">
        <w:rPr>
          <w:rFonts w:ascii="Tahoma" w:hAnsi="Tahoma" w:cs="Tahoma"/>
          <w:sz w:val="24"/>
          <w:szCs w:val="24"/>
        </w:rPr>
        <w:t>me up for hearing, a preliminary point was taken by the 2</w:t>
      </w:r>
      <w:r w:rsidR="000E3FF1" w:rsidRPr="000E3FF1">
        <w:rPr>
          <w:rFonts w:ascii="Tahoma" w:hAnsi="Tahoma" w:cs="Tahoma"/>
          <w:sz w:val="24"/>
          <w:szCs w:val="24"/>
          <w:vertAlign w:val="superscript"/>
        </w:rPr>
        <w:t>nd</w:t>
      </w:r>
      <w:r w:rsidR="000E3FF1">
        <w:rPr>
          <w:rFonts w:ascii="Tahoma" w:hAnsi="Tahoma" w:cs="Tahoma"/>
          <w:sz w:val="24"/>
          <w:szCs w:val="24"/>
        </w:rPr>
        <w:t xml:space="preserve"> respondent. It argued that the draft ruling being sought to be taken on review has no legal force until after its confirmation when it is made an order of the court.</w:t>
      </w:r>
    </w:p>
    <w:p w:rsidR="00544379" w:rsidRDefault="00544379" w:rsidP="000E3FF1">
      <w:pPr>
        <w:spacing w:after="0" w:line="360" w:lineRule="auto"/>
        <w:jc w:val="both"/>
        <w:rPr>
          <w:rFonts w:ascii="Tahoma" w:hAnsi="Tahoma" w:cs="Tahoma"/>
          <w:sz w:val="24"/>
          <w:szCs w:val="24"/>
        </w:rPr>
      </w:pPr>
    </w:p>
    <w:p w:rsidR="000E3FF1" w:rsidRDefault="00544379" w:rsidP="00AC65AF">
      <w:pPr>
        <w:spacing w:after="0" w:line="360" w:lineRule="auto"/>
        <w:jc w:val="both"/>
        <w:rPr>
          <w:rFonts w:ascii="Tahoma" w:hAnsi="Tahoma" w:cs="Tahoma"/>
          <w:sz w:val="24"/>
          <w:szCs w:val="24"/>
        </w:rPr>
      </w:pPr>
      <w:r>
        <w:rPr>
          <w:rFonts w:ascii="Tahoma" w:hAnsi="Tahoma" w:cs="Tahoma"/>
          <w:sz w:val="24"/>
          <w:szCs w:val="24"/>
        </w:rPr>
        <w:lastRenderedPageBreak/>
        <w:tab/>
        <w:t>The 2</w:t>
      </w:r>
      <w:r w:rsidRPr="00544379">
        <w:rPr>
          <w:rFonts w:ascii="Tahoma" w:hAnsi="Tahoma" w:cs="Tahoma"/>
          <w:sz w:val="24"/>
          <w:szCs w:val="24"/>
          <w:vertAlign w:val="superscript"/>
        </w:rPr>
        <w:t>nd</w:t>
      </w:r>
      <w:r>
        <w:rPr>
          <w:rFonts w:ascii="Tahoma" w:hAnsi="Tahoma" w:cs="Tahoma"/>
          <w:sz w:val="24"/>
          <w:szCs w:val="24"/>
        </w:rPr>
        <w:t xml:space="preserve"> respondent submitted, in support of the preliminary point that it had </w:t>
      </w:r>
      <w:proofErr w:type="gramStart"/>
      <w:r>
        <w:rPr>
          <w:rFonts w:ascii="Tahoma" w:hAnsi="Tahoma" w:cs="Tahoma"/>
          <w:sz w:val="24"/>
          <w:szCs w:val="24"/>
        </w:rPr>
        <w:t>raised</w:t>
      </w:r>
      <w:proofErr w:type="gramEnd"/>
      <w:r>
        <w:rPr>
          <w:rFonts w:ascii="Tahoma" w:hAnsi="Tahoma" w:cs="Tahoma"/>
          <w:sz w:val="24"/>
          <w:szCs w:val="24"/>
        </w:rPr>
        <w:t>, that the application is improperly before the court as it is based on nothing. The proceedings which are sought to be challenged cannot be taken on appeal or on review before they are confirmed.</w:t>
      </w:r>
      <w:r>
        <w:rPr>
          <w:rFonts w:ascii="Tahoma" w:hAnsi="Tahoma" w:cs="Tahoma"/>
          <w:sz w:val="24"/>
          <w:szCs w:val="24"/>
        </w:rPr>
        <w:tab/>
      </w:r>
    </w:p>
    <w:p w:rsidR="004716F9" w:rsidRDefault="004716F9" w:rsidP="000E3FF1">
      <w:pPr>
        <w:spacing w:after="0" w:line="360" w:lineRule="auto"/>
        <w:jc w:val="both"/>
        <w:rPr>
          <w:rFonts w:ascii="Tahoma" w:hAnsi="Tahoma" w:cs="Tahoma"/>
          <w:sz w:val="24"/>
          <w:szCs w:val="24"/>
        </w:rPr>
      </w:pPr>
    </w:p>
    <w:p w:rsidR="004716F9" w:rsidRDefault="004716F9" w:rsidP="000E3FF1">
      <w:pPr>
        <w:spacing w:after="0" w:line="360" w:lineRule="auto"/>
        <w:jc w:val="both"/>
        <w:rPr>
          <w:rFonts w:ascii="Tahoma" w:hAnsi="Tahoma" w:cs="Tahoma"/>
          <w:sz w:val="24"/>
          <w:szCs w:val="24"/>
        </w:rPr>
      </w:pPr>
      <w:r>
        <w:rPr>
          <w:rFonts w:ascii="Tahoma" w:hAnsi="Tahoma" w:cs="Tahoma"/>
          <w:sz w:val="24"/>
          <w:szCs w:val="24"/>
        </w:rPr>
        <w:tab/>
        <w:t xml:space="preserve">The application for confirmation is pending before this Court. It was submitted that the purpose of confirmation was to convert a draft ruling into an order of this court. Before confirmation it is just a draft with no legal force </w:t>
      </w:r>
      <w:proofErr w:type="gramStart"/>
      <w:r>
        <w:rPr>
          <w:rFonts w:ascii="Tahoma" w:hAnsi="Tahoma" w:cs="Tahoma"/>
          <w:sz w:val="24"/>
          <w:szCs w:val="24"/>
        </w:rPr>
        <w:t>The</w:t>
      </w:r>
      <w:proofErr w:type="gramEnd"/>
      <w:r>
        <w:rPr>
          <w:rFonts w:ascii="Tahoma" w:hAnsi="Tahoma" w:cs="Tahoma"/>
          <w:sz w:val="24"/>
          <w:szCs w:val="24"/>
        </w:rPr>
        <w:t xml:space="preserve"> 2</w:t>
      </w:r>
      <w:r w:rsidRPr="004716F9">
        <w:rPr>
          <w:rFonts w:ascii="Tahoma" w:hAnsi="Tahoma" w:cs="Tahoma"/>
          <w:sz w:val="24"/>
          <w:szCs w:val="24"/>
          <w:vertAlign w:val="superscript"/>
        </w:rPr>
        <w:t>nd</w:t>
      </w:r>
      <w:r>
        <w:rPr>
          <w:rFonts w:ascii="Tahoma" w:hAnsi="Tahoma" w:cs="Tahoma"/>
          <w:sz w:val="24"/>
          <w:szCs w:val="24"/>
        </w:rPr>
        <w:t xml:space="preserve"> respondent placed reliance for its averments </w:t>
      </w:r>
      <w:r w:rsidR="00AC65AF">
        <w:rPr>
          <w:rFonts w:ascii="Tahoma" w:hAnsi="Tahoma" w:cs="Tahoma"/>
          <w:sz w:val="24"/>
          <w:szCs w:val="24"/>
        </w:rPr>
        <w:t xml:space="preserve">in </w:t>
      </w:r>
      <w:r>
        <w:rPr>
          <w:rFonts w:ascii="Tahoma" w:hAnsi="Tahoma" w:cs="Tahoma"/>
          <w:sz w:val="24"/>
          <w:szCs w:val="24"/>
        </w:rPr>
        <w:t>the cases of:</w:t>
      </w:r>
    </w:p>
    <w:p w:rsidR="004716F9" w:rsidRDefault="004716F9" w:rsidP="000E3FF1">
      <w:pPr>
        <w:spacing w:after="0" w:line="360" w:lineRule="auto"/>
        <w:jc w:val="both"/>
        <w:rPr>
          <w:rFonts w:ascii="Tahoma" w:hAnsi="Tahoma" w:cs="Tahoma"/>
          <w:sz w:val="24"/>
          <w:szCs w:val="24"/>
        </w:rPr>
      </w:pPr>
    </w:p>
    <w:p w:rsidR="004716F9" w:rsidRPr="004C36D8" w:rsidRDefault="00131F5C" w:rsidP="000E3FF1">
      <w:pPr>
        <w:spacing w:after="0" w:line="360" w:lineRule="auto"/>
        <w:jc w:val="both"/>
        <w:rPr>
          <w:rFonts w:ascii="Tahoma" w:hAnsi="Tahoma" w:cs="Tahoma"/>
          <w:i/>
          <w:sz w:val="24"/>
          <w:szCs w:val="24"/>
        </w:rPr>
      </w:pPr>
      <w:r>
        <w:rPr>
          <w:rFonts w:ascii="Tahoma" w:hAnsi="Tahoma" w:cs="Tahoma"/>
          <w:sz w:val="24"/>
          <w:szCs w:val="24"/>
        </w:rPr>
        <w:tab/>
        <w:t>i)</w:t>
      </w:r>
      <w:r>
        <w:rPr>
          <w:rFonts w:ascii="Tahoma" w:hAnsi="Tahoma" w:cs="Tahoma"/>
          <w:sz w:val="24"/>
          <w:szCs w:val="24"/>
        </w:rPr>
        <w:tab/>
      </w:r>
      <w:r w:rsidR="004716F9">
        <w:rPr>
          <w:rFonts w:ascii="Tahoma" w:hAnsi="Tahoma" w:cs="Tahoma"/>
          <w:sz w:val="24"/>
          <w:szCs w:val="24"/>
        </w:rPr>
        <w:t xml:space="preserve"> </w:t>
      </w:r>
      <w:proofErr w:type="gramStart"/>
      <w:r w:rsidR="004716F9" w:rsidRPr="004C36D8">
        <w:rPr>
          <w:rFonts w:ascii="Tahoma" w:hAnsi="Tahoma" w:cs="Tahoma"/>
          <w:i/>
          <w:sz w:val="24"/>
          <w:szCs w:val="24"/>
        </w:rPr>
        <w:t>first</w:t>
      </w:r>
      <w:proofErr w:type="gramEnd"/>
      <w:r w:rsidR="004716F9" w:rsidRPr="004C36D8">
        <w:rPr>
          <w:rFonts w:ascii="Tahoma" w:hAnsi="Tahoma" w:cs="Tahoma"/>
          <w:i/>
          <w:sz w:val="24"/>
          <w:szCs w:val="24"/>
        </w:rPr>
        <w:t xml:space="preserve"> capital Bank v </w:t>
      </w:r>
      <w:proofErr w:type="spellStart"/>
      <w:r w:rsidR="004716F9" w:rsidRPr="004C36D8">
        <w:rPr>
          <w:rFonts w:ascii="Tahoma" w:hAnsi="Tahoma" w:cs="Tahoma"/>
          <w:i/>
          <w:sz w:val="24"/>
          <w:szCs w:val="24"/>
        </w:rPr>
        <w:t>Givemore</w:t>
      </w:r>
      <w:proofErr w:type="spellEnd"/>
      <w:r w:rsidR="004716F9" w:rsidRPr="004C36D8">
        <w:rPr>
          <w:rFonts w:ascii="Tahoma" w:hAnsi="Tahoma" w:cs="Tahoma"/>
          <w:i/>
          <w:sz w:val="24"/>
          <w:szCs w:val="24"/>
        </w:rPr>
        <w:t xml:space="preserve"> </w:t>
      </w:r>
      <w:proofErr w:type="spellStart"/>
      <w:r w:rsidR="004716F9" w:rsidRPr="004C36D8">
        <w:rPr>
          <w:rFonts w:ascii="Tahoma" w:hAnsi="Tahoma" w:cs="Tahoma"/>
          <w:i/>
          <w:sz w:val="24"/>
          <w:szCs w:val="24"/>
        </w:rPr>
        <w:t>Chigwada</w:t>
      </w:r>
      <w:proofErr w:type="spellEnd"/>
      <w:r w:rsidR="004716F9" w:rsidRPr="004C36D8">
        <w:rPr>
          <w:rFonts w:ascii="Tahoma" w:hAnsi="Tahoma" w:cs="Tahoma"/>
          <w:i/>
          <w:sz w:val="24"/>
          <w:szCs w:val="24"/>
        </w:rPr>
        <w:t xml:space="preserve"> &amp; 38 others LC/H/152/2020</w:t>
      </w:r>
    </w:p>
    <w:p w:rsidR="004716F9" w:rsidRPr="004C36D8" w:rsidRDefault="004716F9" w:rsidP="000E3FF1">
      <w:pPr>
        <w:spacing w:after="0" w:line="360" w:lineRule="auto"/>
        <w:jc w:val="both"/>
        <w:rPr>
          <w:rFonts w:ascii="Tahoma" w:hAnsi="Tahoma" w:cs="Tahoma"/>
          <w:i/>
          <w:sz w:val="24"/>
          <w:szCs w:val="24"/>
        </w:rPr>
      </w:pPr>
      <w:r w:rsidRPr="004C36D8">
        <w:rPr>
          <w:rFonts w:ascii="Tahoma" w:hAnsi="Tahoma" w:cs="Tahoma"/>
          <w:i/>
          <w:sz w:val="24"/>
          <w:szCs w:val="24"/>
        </w:rPr>
        <w:tab/>
      </w:r>
      <w:proofErr w:type="gramStart"/>
      <w:r w:rsidRPr="004C36D8">
        <w:rPr>
          <w:rFonts w:ascii="Tahoma" w:hAnsi="Tahoma" w:cs="Tahoma"/>
          <w:i/>
          <w:sz w:val="24"/>
          <w:szCs w:val="24"/>
        </w:rPr>
        <w:t>ii)</w:t>
      </w:r>
      <w:r w:rsidRPr="004C36D8">
        <w:rPr>
          <w:rFonts w:ascii="Tahoma" w:hAnsi="Tahoma" w:cs="Tahoma"/>
          <w:i/>
          <w:sz w:val="24"/>
          <w:szCs w:val="24"/>
        </w:rPr>
        <w:tab/>
        <w:t xml:space="preserve"> Drum City (Private) Limited v Brenda </w:t>
      </w:r>
      <w:proofErr w:type="spellStart"/>
      <w:r w:rsidRPr="004C36D8">
        <w:rPr>
          <w:rFonts w:ascii="Tahoma" w:hAnsi="Tahoma" w:cs="Tahoma"/>
          <w:i/>
          <w:sz w:val="24"/>
          <w:szCs w:val="24"/>
        </w:rPr>
        <w:t>Garudzo</w:t>
      </w:r>
      <w:proofErr w:type="spellEnd"/>
      <w:r w:rsidRPr="004C36D8">
        <w:rPr>
          <w:rFonts w:ascii="Tahoma" w:hAnsi="Tahoma" w:cs="Tahoma"/>
          <w:i/>
          <w:sz w:val="24"/>
          <w:szCs w:val="24"/>
        </w:rPr>
        <w:t xml:space="preserve"> SC 57/18.</w:t>
      </w:r>
      <w:proofErr w:type="gramEnd"/>
    </w:p>
    <w:p w:rsidR="00131F5C" w:rsidRPr="004C36D8" w:rsidRDefault="004716F9" w:rsidP="004716F9">
      <w:pPr>
        <w:spacing w:after="0" w:line="360" w:lineRule="auto"/>
        <w:ind w:left="720" w:hanging="720"/>
        <w:jc w:val="both"/>
        <w:rPr>
          <w:rFonts w:ascii="Tahoma" w:hAnsi="Tahoma" w:cs="Tahoma"/>
          <w:i/>
          <w:sz w:val="24"/>
          <w:szCs w:val="24"/>
        </w:rPr>
      </w:pPr>
      <w:r w:rsidRPr="004C36D8">
        <w:rPr>
          <w:rFonts w:ascii="Tahoma" w:hAnsi="Tahoma" w:cs="Tahoma"/>
          <w:i/>
          <w:sz w:val="24"/>
          <w:szCs w:val="24"/>
        </w:rPr>
        <w:tab/>
        <w:t>iii)</w:t>
      </w:r>
      <w:r w:rsidRPr="004C36D8">
        <w:rPr>
          <w:rFonts w:ascii="Tahoma" w:hAnsi="Tahoma" w:cs="Tahoma"/>
          <w:i/>
          <w:sz w:val="24"/>
          <w:szCs w:val="24"/>
        </w:rPr>
        <w:tab/>
      </w:r>
      <w:r w:rsidR="00131F5C" w:rsidRPr="004C36D8">
        <w:rPr>
          <w:rFonts w:ascii="Tahoma" w:hAnsi="Tahoma" w:cs="Tahoma"/>
          <w:i/>
          <w:sz w:val="24"/>
          <w:szCs w:val="24"/>
        </w:rPr>
        <w:t xml:space="preserve"> </w:t>
      </w:r>
      <w:r w:rsidRPr="004C36D8">
        <w:rPr>
          <w:rFonts w:ascii="Tahoma" w:hAnsi="Tahoma" w:cs="Tahoma"/>
          <w:i/>
          <w:sz w:val="24"/>
          <w:szCs w:val="24"/>
        </w:rPr>
        <w:t xml:space="preserve">Isoquant Investments (Private) Limited t/a </w:t>
      </w:r>
      <w:proofErr w:type="spellStart"/>
      <w:r w:rsidRPr="004C36D8">
        <w:rPr>
          <w:rFonts w:ascii="Tahoma" w:hAnsi="Tahoma" w:cs="Tahoma"/>
          <w:i/>
          <w:sz w:val="24"/>
          <w:szCs w:val="24"/>
        </w:rPr>
        <w:t>Zimoco</w:t>
      </w:r>
      <w:proofErr w:type="spellEnd"/>
      <w:r w:rsidRPr="004C36D8">
        <w:rPr>
          <w:rFonts w:ascii="Tahoma" w:hAnsi="Tahoma" w:cs="Tahoma"/>
          <w:i/>
          <w:sz w:val="24"/>
          <w:szCs w:val="24"/>
        </w:rPr>
        <w:t xml:space="preserve"> v Memory </w:t>
      </w:r>
      <w:proofErr w:type="spellStart"/>
      <w:r w:rsidRPr="004C36D8">
        <w:rPr>
          <w:rFonts w:ascii="Tahoma" w:hAnsi="Tahoma" w:cs="Tahoma"/>
          <w:i/>
          <w:sz w:val="24"/>
          <w:szCs w:val="24"/>
        </w:rPr>
        <w:t>Darikwa</w:t>
      </w:r>
      <w:proofErr w:type="spellEnd"/>
      <w:r w:rsidRPr="004C36D8">
        <w:rPr>
          <w:rFonts w:ascii="Tahoma" w:hAnsi="Tahoma" w:cs="Tahoma"/>
          <w:i/>
          <w:sz w:val="24"/>
          <w:szCs w:val="24"/>
        </w:rPr>
        <w:t xml:space="preserve"> </w:t>
      </w:r>
      <w:r w:rsidR="00131F5C" w:rsidRPr="004C36D8">
        <w:rPr>
          <w:rFonts w:ascii="Tahoma" w:hAnsi="Tahoma" w:cs="Tahoma"/>
          <w:i/>
          <w:sz w:val="24"/>
          <w:szCs w:val="24"/>
        </w:rPr>
        <w:t xml:space="preserve">  </w:t>
      </w:r>
    </w:p>
    <w:p w:rsidR="004716F9" w:rsidRPr="004C36D8" w:rsidRDefault="00131F5C" w:rsidP="004716F9">
      <w:pPr>
        <w:spacing w:after="0" w:line="360" w:lineRule="auto"/>
        <w:ind w:left="720" w:hanging="720"/>
        <w:jc w:val="both"/>
        <w:rPr>
          <w:rFonts w:ascii="Tahoma" w:hAnsi="Tahoma" w:cs="Tahoma"/>
          <w:i/>
          <w:sz w:val="24"/>
          <w:szCs w:val="24"/>
        </w:rPr>
      </w:pPr>
      <w:r w:rsidRPr="004C36D8">
        <w:rPr>
          <w:rFonts w:ascii="Tahoma" w:hAnsi="Tahoma" w:cs="Tahoma"/>
          <w:i/>
          <w:sz w:val="24"/>
          <w:szCs w:val="24"/>
        </w:rPr>
        <w:t xml:space="preserve">                    </w:t>
      </w:r>
      <w:r w:rsidR="004716F9" w:rsidRPr="004C36D8">
        <w:rPr>
          <w:rFonts w:ascii="Tahoma" w:hAnsi="Tahoma" w:cs="Tahoma"/>
          <w:i/>
          <w:sz w:val="24"/>
          <w:szCs w:val="24"/>
        </w:rPr>
        <w:t>CCZ</w:t>
      </w:r>
      <w:r w:rsidRPr="004C36D8">
        <w:rPr>
          <w:rFonts w:ascii="Tahoma" w:hAnsi="Tahoma" w:cs="Tahoma"/>
          <w:i/>
          <w:sz w:val="24"/>
          <w:szCs w:val="24"/>
        </w:rPr>
        <w:t xml:space="preserve"> </w:t>
      </w:r>
      <w:r w:rsidR="004716F9" w:rsidRPr="004C36D8">
        <w:rPr>
          <w:rFonts w:ascii="Tahoma" w:hAnsi="Tahoma" w:cs="Tahoma"/>
          <w:i/>
          <w:sz w:val="24"/>
          <w:szCs w:val="24"/>
        </w:rPr>
        <w:t>6/20.</w:t>
      </w:r>
    </w:p>
    <w:p w:rsidR="004716F9" w:rsidRDefault="004716F9" w:rsidP="00AC65AF">
      <w:pPr>
        <w:spacing w:after="0" w:line="360" w:lineRule="auto"/>
        <w:ind w:left="720" w:hanging="720"/>
        <w:jc w:val="both"/>
        <w:rPr>
          <w:rFonts w:ascii="Tahoma" w:hAnsi="Tahoma" w:cs="Tahoma"/>
          <w:sz w:val="24"/>
          <w:szCs w:val="24"/>
        </w:rPr>
      </w:pPr>
    </w:p>
    <w:p w:rsidR="00AC65AF" w:rsidRDefault="00131F5C" w:rsidP="00AC65AF">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sidR="004716F9">
        <w:rPr>
          <w:rFonts w:ascii="Tahoma" w:hAnsi="Tahoma" w:cs="Tahoma"/>
          <w:sz w:val="24"/>
          <w:szCs w:val="24"/>
        </w:rPr>
        <w:t>The applicant, also placing relian</w:t>
      </w:r>
      <w:r w:rsidR="005A6A61">
        <w:rPr>
          <w:rFonts w:ascii="Tahoma" w:hAnsi="Tahoma" w:cs="Tahoma"/>
          <w:sz w:val="24"/>
          <w:szCs w:val="24"/>
        </w:rPr>
        <w:t>c</w:t>
      </w:r>
      <w:r w:rsidR="004716F9">
        <w:rPr>
          <w:rFonts w:ascii="Tahoma" w:hAnsi="Tahoma" w:cs="Tahoma"/>
          <w:sz w:val="24"/>
          <w:szCs w:val="24"/>
        </w:rPr>
        <w:t>e</w:t>
      </w:r>
      <w:r>
        <w:rPr>
          <w:rFonts w:ascii="Tahoma" w:hAnsi="Tahoma" w:cs="Tahoma"/>
          <w:sz w:val="24"/>
          <w:szCs w:val="24"/>
        </w:rPr>
        <w:t xml:space="preserve"> on the drum city case (supra) </w:t>
      </w:r>
      <w:r w:rsidR="00AC65AF">
        <w:rPr>
          <w:rFonts w:ascii="Tahoma" w:hAnsi="Tahoma" w:cs="Tahoma"/>
          <w:sz w:val="24"/>
          <w:szCs w:val="24"/>
        </w:rPr>
        <w:t xml:space="preserve">and </w:t>
      </w:r>
      <w:r>
        <w:rPr>
          <w:rFonts w:ascii="Tahoma" w:hAnsi="Tahoma" w:cs="Tahoma"/>
          <w:sz w:val="24"/>
          <w:szCs w:val="24"/>
        </w:rPr>
        <w:t xml:space="preserve">argued that the </w:t>
      </w:r>
    </w:p>
    <w:p w:rsidR="00AC65AF" w:rsidRDefault="00131F5C" w:rsidP="00AC65AF">
      <w:pPr>
        <w:spacing w:after="0" w:line="360" w:lineRule="auto"/>
        <w:ind w:left="720" w:hanging="720"/>
        <w:jc w:val="both"/>
        <w:rPr>
          <w:rFonts w:ascii="Tahoma" w:hAnsi="Tahoma" w:cs="Tahoma"/>
          <w:sz w:val="24"/>
          <w:szCs w:val="24"/>
        </w:rPr>
      </w:pPr>
      <w:proofErr w:type="gramStart"/>
      <w:r>
        <w:rPr>
          <w:rFonts w:ascii="Tahoma" w:hAnsi="Tahoma" w:cs="Tahoma"/>
          <w:sz w:val="24"/>
          <w:szCs w:val="24"/>
        </w:rPr>
        <w:t>need</w:t>
      </w:r>
      <w:proofErr w:type="gramEnd"/>
      <w:r>
        <w:rPr>
          <w:rFonts w:ascii="Tahoma" w:hAnsi="Tahoma" w:cs="Tahoma"/>
          <w:sz w:val="24"/>
          <w:szCs w:val="24"/>
        </w:rPr>
        <w:t xml:space="preserve"> to confirm a draft ruling cannot be a pre-requisite that would take away the right </w:t>
      </w:r>
    </w:p>
    <w:p w:rsidR="00AC65AF" w:rsidRDefault="00131F5C" w:rsidP="00AC65AF">
      <w:pPr>
        <w:spacing w:after="0" w:line="360" w:lineRule="auto"/>
        <w:ind w:left="720" w:hanging="720"/>
        <w:jc w:val="both"/>
        <w:rPr>
          <w:rFonts w:ascii="Tahoma" w:hAnsi="Tahoma" w:cs="Tahoma"/>
          <w:sz w:val="24"/>
          <w:szCs w:val="24"/>
        </w:rPr>
      </w:pPr>
      <w:proofErr w:type="gramStart"/>
      <w:r>
        <w:rPr>
          <w:rFonts w:ascii="Tahoma" w:hAnsi="Tahoma" w:cs="Tahoma"/>
          <w:sz w:val="24"/>
          <w:szCs w:val="24"/>
        </w:rPr>
        <w:t>of</w:t>
      </w:r>
      <w:proofErr w:type="gramEnd"/>
      <w:r>
        <w:rPr>
          <w:rFonts w:ascii="Tahoma" w:hAnsi="Tahoma" w:cs="Tahoma"/>
          <w:sz w:val="24"/>
          <w:szCs w:val="24"/>
        </w:rPr>
        <w:t xml:space="preserve"> the Applicant to pr</w:t>
      </w:r>
      <w:r w:rsidR="00AC65AF">
        <w:rPr>
          <w:rFonts w:ascii="Tahoma" w:hAnsi="Tahoma" w:cs="Tahoma"/>
          <w:sz w:val="24"/>
          <w:szCs w:val="24"/>
        </w:rPr>
        <w:t>oceed by way of review when he h</w:t>
      </w:r>
      <w:r>
        <w:rPr>
          <w:rFonts w:ascii="Tahoma" w:hAnsi="Tahoma" w:cs="Tahoma"/>
          <w:sz w:val="24"/>
          <w:szCs w:val="24"/>
        </w:rPr>
        <w:t xml:space="preserve">as noted procedural </w:t>
      </w:r>
    </w:p>
    <w:p w:rsidR="00AC65AF" w:rsidRDefault="00131F5C" w:rsidP="00AC65AF">
      <w:pPr>
        <w:spacing w:after="0" w:line="360" w:lineRule="auto"/>
        <w:ind w:left="720" w:hanging="720"/>
        <w:jc w:val="both"/>
        <w:rPr>
          <w:rFonts w:ascii="Tahoma" w:hAnsi="Tahoma" w:cs="Tahoma"/>
          <w:sz w:val="24"/>
          <w:szCs w:val="24"/>
        </w:rPr>
      </w:pPr>
      <w:proofErr w:type="gramStart"/>
      <w:r>
        <w:rPr>
          <w:rFonts w:ascii="Tahoma" w:hAnsi="Tahoma" w:cs="Tahoma"/>
          <w:sz w:val="24"/>
          <w:szCs w:val="24"/>
        </w:rPr>
        <w:t>irregularities</w:t>
      </w:r>
      <w:proofErr w:type="gramEnd"/>
      <w:r>
        <w:rPr>
          <w:rFonts w:ascii="Tahoma" w:hAnsi="Tahoma" w:cs="Tahoma"/>
          <w:sz w:val="24"/>
          <w:szCs w:val="24"/>
        </w:rPr>
        <w:t>. It was argued further</w:t>
      </w:r>
      <w:r w:rsidR="004C36D8">
        <w:rPr>
          <w:rFonts w:ascii="Tahoma" w:hAnsi="Tahoma" w:cs="Tahoma"/>
          <w:sz w:val="24"/>
          <w:szCs w:val="24"/>
        </w:rPr>
        <w:t xml:space="preserve"> that the fact that the draft ruling has not been </w:t>
      </w:r>
    </w:p>
    <w:p w:rsidR="00AC65AF" w:rsidRDefault="004C36D8" w:rsidP="00AC65AF">
      <w:pPr>
        <w:spacing w:after="0" w:line="360" w:lineRule="auto"/>
        <w:ind w:left="720" w:hanging="720"/>
        <w:jc w:val="both"/>
        <w:rPr>
          <w:rFonts w:ascii="Tahoma" w:hAnsi="Tahoma" w:cs="Tahoma"/>
          <w:sz w:val="24"/>
          <w:szCs w:val="24"/>
        </w:rPr>
      </w:pPr>
      <w:proofErr w:type="gramStart"/>
      <w:r>
        <w:rPr>
          <w:rFonts w:ascii="Tahoma" w:hAnsi="Tahoma" w:cs="Tahoma"/>
          <w:sz w:val="24"/>
          <w:szCs w:val="24"/>
        </w:rPr>
        <w:t>confirmed</w:t>
      </w:r>
      <w:proofErr w:type="gramEnd"/>
      <w:r>
        <w:rPr>
          <w:rFonts w:ascii="Tahoma" w:hAnsi="Tahoma" w:cs="Tahoma"/>
          <w:sz w:val="24"/>
          <w:szCs w:val="24"/>
        </w:rPr>
        <w:t xml:space="preserve"> cannot bar the applicant from involving the Labour Court to review the </w:t>
      </w:r>
    </w:p>
    <w:p w:rsidR="00AC65AF" w:rsidRDefault="004C36D8" w:rsidP="00AC65AF">
      <w:pPr>
        <w:spacing w:after="0" w:line="360" w:lineRule="auto"/>
        <w:ind w:left="720" w:hanging="720"/>
        <w:jc w:val="both"/>
        <w:rPr>
          <w:rFonts w:ascii="Tahoma" w:hAnsi="Tahoma" w:cs="Tahoma"/>
          <w:sz w:val="24"/>
          <w:szCs w:val="24"/>
        </w:rPr>
      </w:pPr>
      <w:proofErr w:type="gramStart"/>
      <w:r>
        <w:rPr>
          <w:rFonts w:ascii="Tahoma" w:hAnsi="Tahoma" w:cs="Tahoma"/>
          <w:sz w:val="24"/>
          <w:szCs w:val="24"/>
        </w:rPr>
        <w:t>proceedings</w:t>
      </w:r>
      <w:proofErr w:type="gramEnd"/>
      <w:r>
        <w:rPr>
          <w:rFonts w:ascii="Tahoma" w:hAnsi="Tahoma" w:cs="Tahoma"/>
          <w:sz w:val="24"/>
          <w:szCs w:val="24"/>
        </w:rPr>
        <w:t>. The applicant challenged the 2</w:t>
      </w:r>
      <w:r w:rsidRPr="004C36D8">
        <w:rPr>
          <w:rFonts w:ascii="Tahoma" w:hAnsi="Tahoma" w:cs="Tahoma"/>
          <w:sz w:val="24"/>
          <w:szCs w:val="24"/>
          <w:vertAlign w:val="superscript"/>
        </w:rPr>
        <w:t>nd</w:t>
      </w:r>
      <w:r>
        <w:rPr>
          <w:rFonts w:ascii="Tahoma" w:hAnsi="Tahoma" w:cs="Tahoma"/>
          <w:sz w:val="24"/>
          <w:szCs w:val="24"/>
        </w:rPr>
        <w:t xml:space="preserve"> respondent’s averment that at the draft </w:t>
      </w:r>
    </w:p>
    <w:p w:rsidR="00AC65AF" w:rsidRDefault="004C36D8" w:rsidP="00AC65AF">
      <w:pPr>
        <w:spacing w:after="0" w:line="360" w:lineRule="auto"/>
        <w:ind w:left="720" w:hanging="720"/>
        <w:jc w:val="both"/>
        <w:rPr>
          <w:rFonts w:ascii="Tahoma" w:hAnsi="Tahoma" w:cs="Tahoma"/>
          <w:sz w:val="24"/>
          <w:szCs w:val="24"/>
        </w:rPr>
      </w:pPr>
      <w:proofErr w:type="gramStart"/>
      <w:r>
        <w:rPr>
          <w:rFonts w:ascii="Tahoma" w:hAnsi="Tahoma" w:cs="Tahoma"/>
          <w:sz w:val="24"/>
          <w:szCs w:val="24"/>
        </w:rPr>
        <w:t>ruling</w:t>
      </w:r>
      <w:proofErr w:type="gramEnd"/>
      <w:r>
        <w:rPr>
          <w:rFonts w:ascii="Tahoma" w:hAnsi="Tahoma" w:cs="Tahoma"/>
          <w:sz w:val="24"/>
          <w:szCs w:val="24"/>
        </w:rPr>
        <w:t xml:space="preserve"> stage, the proceedings are not yet complete as being a misdirection on the 2</w:t>
      </w:r>
      <w:r w:rsidRPr="004C36D8">
        <w:rPr>
          <w:rFonts w:ascii="Tahoma" w:hAnsi="Tahoma" w:cs="Tahoma"/>
          <w:sz w:val="24"/>
          <w:szCs w:val="24"/>
          <w:vertAlign w:val="superscript"/>
        </w:rPr>
        <w:t>nd</w:t>
      </w:r>
      <w:r>
        <w:rPr>
          <w:rFonts w:ascii="Tahoma" w:hAnsi="Tahoma" w:cs="Tahoma"/>
          <w:sz w:val="24"/>
          <w:szCs w:val="24"/>
        </w:rPr>
        <w:t xml:space="preserve"> </w:t>
      </w:r>
    </w:p>
    <w:p w:rsidR="004716F9" w:rsidRDefault="004C36D8" w:rsidP="004716F9">
      <w:pPr>
        <w:spacing w:after="0" w:line="360" w:lineRule="auto"/>
        <w:ind w:left="720" w:hanging="720"/>
        <w:jc w:val="both"/>
        <w:rPr>
          <w:rFonts w:ascii="Tahoma" w:hAnsi="Tahoma" w:cs="Tahoma"/>
          <w:sz w:val="24"/>
          <w:szCs w:val="24"/>
        </w:rPr>
      </w:pPr>
      <w:proofErr w:type="gramStart"/>
      <w:r>
        <w:rPr>
          <w:rFonts w:ascii="Tahoma" w:hAnsi="Tahoma" w:cs="Tahoma"/>
          <w:sz w:val="24"/>
          <w:szCs w:val="24"/>
        </w:rPr>
        <w:t>respondent’s</w:t>
      </w:r>
      <w:proofErr w:type="gramEnd"/>
      <w:r>
        <w:rPr>
          <w:rFonts w:ascii="Tahoma" w:hAnsi="Tahoma" w:cs="Tahoma"/>
          <w:sz w:val="24"/>
          <w:szCs w:val="24"/>
        </w:rPr>
        <w:t xml:space="preserve"> part.</w:t>
      </w:r>
    </w:p>
    <w:p w:rsidR="0034581E" w:rsidRDefault="0034581E" w:rsidP="004716F9">
      <w:pPr>
        <w:spacing w:after="0" w:line="360" w:lineRule="auto"/>
        <w:ind w:left="720" w:hanging="720"/>
        <w:jc w:val="both"/>
        <w:rPr>
          <w:rFonts w:ascii="Tahoma" w:hAnsi="Tahoma" w:cs="Tahoma"/>
          <w:sz w:val="24"/>
          <w:szCs w:val="24"/>
        </w:rPr>
      </w:pPr>
    </w:p>
    <w:p w:rsidR="0034581E" w:rsidRDefault="0034581E" w:rsidP="004716F9">
      <w:pPr>
        <w:spacing w:after="0" w:line="360" w:lineRule="auto"/>
        <w:ind w:left="720" w:hanging="720"/>
        <w:jc w:val="both"/>
        <w:rPr>
          <w:rFonts w:ascii="Tahoma" w:hAnsi="Tahoma" w:cs="Tahoma"/>
          <w:sz w:val="24"/>
          <w:szCs w:val="24"/>
        </w:rPr>
      </w:pPr>
      <w:r>
        <w:rPr>
          <w:rFonts w:ascii="Tahoma" w:hAnsi="Tahoma" w:cs="Tahoma"/>
          <w:sz w:val="24"/>
          <w:szCs w:val="24"/>
        </w:rPr>
        <w:t xml:space="preserve">      That the applicant’s arguments cannot be sustained is clear when one considers the </w:t>
      </w:r>
    </w:p>
    <w:p w:rsidR="00AC65AF" w:rsidRDefault="00AC65AF" w:rsidP="004716F9">
      <w:pPr>
        <w:spacing w:after="0" w:line="360" w:lineRule="auto"/>
        <w:ind w:left="720" w:hanging="720"/>
        <w:jc w:val="both"/>
        <w:rPr>
          <w:rFonts w:ascii="Tahoma" w:hAnsi="Tahoma" w:cs="Tahoma"/>
          <w:sz w:val="24"/>
          <w:szCs w:val="24"/>
        </w:rPr>
      </w:pPr>
      <w:proofErr w:type="gramStart"/>
      <w:r>
        <w:rPr>
          <w:rFonts w:ascii="Tahoma" w:hAnsi="Tahoma" w:cs="Tahoma"/>
          <w:sz w:val="24"/>
          <w:szCs w:val="24"/>
        </w:rPr>
        <w:t>recent</w:t>
      </w:r>
      <w:proofErr w:type="gramEnd"/>
      <w:r>
        <w:rPr>
          <w:rFonts w:ascii="Tahoma" w:hAnsi="Tahoma" w:cs="Tahoma"/>
          <w:sz w:val="24"/>
          <w:szCs w:val="24"/>
        </w:rPr>
        <w:t xml:space="preserve"> Constitutional</w:t>
      </w:r>
      <w:r w:rsidR="0034581E">
        <w:rPr>
          <w:rFonts w:ascii="Tahoma" w:hAnsi="Tahoma" w:cs="Tahoma"/>
          <w:sz w:val="24"/>
          <w:szCs w:val="24"/>
        </w:rPr>
        <w:t xml:space="preserve"> Court decision that the court has been referred to, that is the </w:t>
      </w:r>
    </w:p>
    <w:p w:rsidR="00AC65AF" w:rsidRDefault="0034581E" w:rsidP="004716F9">
      <w:pPr>
        <w:spacing w:after="0" w:line="360" w:lineRule="auto"/>
        <w:ind w:left="720" w:hanging="720"/>
        <w:jc w:val="both"/>
        <w:rPr>
          <w:rFonts w:ascii="Tahoma" w:hAnsi="Tahoma" w:cs="Tahoma"/>
          <w:sz w:val="24"/>
          <w:szCs w:val="24"/>
        </w:rPr>
      </w:pPr>
      <w:proofErr w:type="gramStart"/>
      <w:r>
        <w:rPr>
          <w:rFonts w:ascii="Tahoma" w:hAnsi="Tahoma" w:cs="Tahoma"/>
          <w:sz w:val="24"/>
          <w:szCs w:val="24"/>
        </w:rPr>
        <w:t>Isoquant Investments case.</w:t>
      </w:r>
      <w:proofErr w:type="gramEnd"/>
      <w:r>
        <w:rPr>
          <w:rFonts w:ascii="Tahoma" w:hAnsi="Tahoma" w:cs="Tahoma"/>
          <w:sz w:val="24"/>
          <w:szCs w:val="24"/>
        </w:rPr>
        <w:t xml:space="preserve"> (</w:t>
      </w:r>
      <w:proofErr w:type="gramStart"/>
      <w:r>
        <w:rPr>
          <w:rFonts w:ascii="Tahoma" w:hAnsi="Tahoma" w:cs="Tahoma"/>
          <w:sz w:val="24"/>
          <w:szCs w:val="24"/>
        </w:rPr>
        <w:t>supra</w:t>
      </w:r>
      <w:proofErr w:type="gramEnd"/>
      <w:r>
        <w:rPr>
          <w:rFonts w:ascii="Tahoma" w:hAnsi="Tahoma" w:cs="Tahoma"/>
          <w:sz w:val="24"/>
          <w:szCs w:val="24"/>
        </w:rPr>
        <w:t xml:space="preserve">) commenting on that case, the Labour Court in the </w:t>
      </w:r>
    </w:p>
    <w:p w:rsidR="00AC65AF" w:rsidRDefault="00AC65AF" w:rsidP="004716F9">
      <w:pPr>
        <w:spacing w:after="0" w:line="360" w:lineRule="auto"/>
        <w:ind w:left="720" w:hanging="720"/>
        <w:jc w:val="both"/>
        <w:rPr>
          <w:rFonts w:ascii="Tahoma" w:hAnsi="Tahoma" w:cs="Tahoma"/>
          <w:sz w:val="24"/>
          <w:szCs w:val="24"/>
        </w:rPr>
      </w:pPr>
    </w:p>
    <w:p w:rsidR="0034581E" w:rsidRDefault="0034581E" w:rsidP="004716F9">
      <w:pPr>
        <w:spacing w:after="0" w:line="360" w:lineRule="auto"/>
        <w:ind w:left="720" w:hanging="720"/>
        <w:jc w:val="both"/>
        <w:rPr>
          <w:rFonts w:ascii="Tahoma" w:hAnsi="Tahoma" w:cs="Tahoma"/>
          <w:sz w:val="24"/>
          <w:szCs w:val="24"/>
        </w:rPr>
      </w:pPr>
      <w:proofErr w:type="gramStart"/>
      <w:r>
        <w:rPr>
          <w:rFonts w:ascii="Tahoma" w:hAnsi="Tahoma" w:cs="Tahoma"/>
          <w:sz w:val="24"/>
          <w:szCs w:val="24"/>
        </w:rPr>
        <w:lastRenderedPageBreak/>
        <w:t>first</w:t>
      </w:r>
      <w:proofErr w:type="gramEnd"/>
      <w:r>
        <w:rPr>
          <w:rFonts w:ascii="Tahoma" w:hAnsi="Tahoma" w:cs="Tahoma"/>
          <w:sz w:val="24"/>
          <w:szCs w:val="24"/>
        </w:rPr>
        <w:t xml:space="preserve"> capi</w:t>
      </w:r>
      <w:r w:rsidR="00193BF0">
        <w:rPr>
          <w:rFonts w:ascii="Tahoma" w:hAnsi="Tahoma" w:cs="Tahoma"/>
          <w:sz w:val="24"/>
          <w:szCs w:val="24"/>
        </w:rPr>
        <w:t xml:space="preserve">tal Bank case (supra) </w:t>
      </w:r>
      <w:r>
        <w:rPr>
          <w:rFonts w:ascii="Tahoma" w:hAnsi="Tahoma" w:cs="Tahoma"/>
          <w:sz w:val="24"/>
          <w:szCs w:val="24"/>
        </w:rPr>
        <w:t>stated as follows;</w:t>
      </w:r>
    </w:p>
    <w:p w:rsidR="0034581E" w:rsidRDefault="0034581E" w:rsidP="004716F9">
      <w:pPr>
        <w:spacing w:after="0" w:line="360" w:lineRule="auto"/>
        <w:ind w:left="720" w:hanging="720"/>
        <w:jc w:val="both"/>
        <w:rPr>
          <w:rFonts w:ascii="Tahoma" w:hAnsi="Tahoma" w:cs="Tahoma"/>
          <w:sz w:val="24"/>
          <w:szCs w:val="24"/>
        </w:rPr>
      </w:pPr>
    </w:p>
    <w:p w:rsidR="0034581E" w:rsidRPr="00193BF0" w:rsidRDefault="0034581E" w:rsidP="007A3BDE">
      <w:pPr>
        <w:spacing w:after="0" w:line="360" w:lineRule="auto"/>
        <w:ind w:left="1440"/>
        <w:jc w:val="both"/>
        <w:rPr>
          <w:rFonts w:ascii="Tahoma" w:hAnsi="Tahoma" w:cs="Tahoma"/>
          <w:i/>
          <w:u w:val="single"/>
        </w:rPr>
      </w:pPr>
      <w:r>
        <w:rPr>
          <w:rFonts w:ascii="Tahoma" w:hAnsi="Tahoma" w:cs="Tahoma"/>
          <w:sz w:val="24"/>
          <w:szCs w:val="24"/>
        </w:rPr>
        <w:t>“</w:t>
      </w:r>
      <w:r w:rsidRPr="007A3BDE">
        <w:rPr>
          <w:rFonts w:ascii="Tahoma" w:hAnsi="Tahoma" w:cs="Tahoma"/>
          <w:i/>
        </w:rPr>
        <w:t>In that Judgment, (the Isoquant) the Constitutional Court made it clear that where a designated agent redresses a dispute by issuing a determination, such a determination constitutes a final decision on the rights of the parties</w:t>
      </w:r>
      <w:r w:rsidR="007A3BDE" w:rsidRPr="007A3BDE">
        <w:rPr>
          <w:rFonts w:ascii="Tahoma" w:hAnsi="Tahoma" w:cs="Tahoma"/>
          <w:i/>
        </w:rPr>
        <w:t xml:space="preserve">. </w:t>
      </w:r>
      <w:r w:rsidR="007A3BDE" w:rsidRPr="00193BF0">
        <w:rPr>
          <w:rFonts w:ascii="Tahoma" w:hAnsi="Tahoma" w:cs="Tahoma"/>
          <w:i/>
          <w:u w:val="single"/>
        </w:rPr>
        <w:t>It is not the same as a draft ruling which is only effective after it is confirmed by the Labour Court”.”</w:t>
      </w:r>
    </w:p>
    <w:p w:rsidR="007A3BDE" w:rsidRDefault="007A3BDE" w:rsidP="007A3BDE">
      <w:pPr>
        <w:spacing w:after="0" w:line="360" w:lineRule="auto"/>
        <w:jc w:val="both"/>
        <w:rPr>
          <w:rFonts w:ascii="Tahoma" w:hAnsi="Tahoma" w:cs="Tahoma"/>
          <w:sz w:val="24"/>
          <w:szCs w:val="24"/>
        </w:rPr>
      </w:pPr>
    </w:p>
    <w:p w:rsidR="007A3BDE" w:rsidRDefault="007A3BDE" w:rsidP="007A3BDE">
      <w:pPr>
        <w:spacing w:after="0" w:line="360" w:lineRule="auto"/>
        <w:jc w:val="both"/>
        <w:rPr>
          <w:rFonts w:ascii="Tahoma" w:hAnsi="Tahoma" w:cs="Tahoma"/>
          <w:sz w:val="24"/>
          <w:szCs w:val="24"/>
        </w:rPr>
      </w:pPr>
      <w:r>
        <w:rPr>
          <w:rFonts w:ascii="Tahoma" w:hAnsi="Tahoma" w:cs="Tahoma"/>
          <w:sz w:val="24"/>
          <w:szCs w:val="24"/>
        </w:rPr>
        <w:t>Emphasis added.</w:t>
      </w:r>
    </w:p>
    <w:p w:rsidR="007A3BDE" w:rsidRDefault="007A3BDE" w:rsidP="007A3BDE">
      <w:pPr>
        <w:spacing w:after="0" w:line="360" w:lineRule="auto"/>
        <w:jc w:val="both"/>
        <w:rPr>
          <w:rFonts w:ascii="Tahoma" w:hAnsi="Tahoma" w:cs="Tahoma"/>
          <w:sz w:val="24"/>
          <w:szCs w:val="24"/>
        </w:rPr>
      </w:pPr>
    </w:p>
    <w:p w:rsidR="007A3BDE" w:rsidRDefault="007A3BDE" w:rsidP="007A3BDE">
      <w:pPr>
        <w:spacing w:after="0" w:line="360" w:lineRule="auto"/>
        <w:jc w:val="both"/>
        <w:rPr>
          <w:rFonts w:ascii="Tahoma" w:hAnsi="Tahoma" w:cs="Tahoma"/>
          <w:sz w:val="24"/>
          <w:szCs w:val="24"/>
        </w:rPr>
      </w:pPr>
      <w:r>
        <w:rPr>
          <w:rFonts w:ascii="Tahoma" w:hAnsi="Tahoma" w:cs="Tahoma"/>
          <w:sz w:val="24"/>
          <w:szCs w:val="24"/>
        </w:rPr>
        <w:t xml:space="preserve">The </w:t>
      </w:r>
      <w:proofErr w:type="spellStart"/>
      <w:r>
        <w:rPr>
          <w:rFonts w:ascii="Tahoma" w:hAnsi="Tahoma" w:cs="Tahoma"/>
          <w:sz w:val="24"/>
          <w:szCs w:val="24"/>
        </w:rPr>
        <w:t>honourable</w:t>
      </w:r>
      <w:proofErr w:type="spellEnd"/>
      <w:r>
        <w:rPr>
          <w:rFonts w:ascii="Tahoma" w:hAnsi="Tahoma" w:cs="Tahoma"/>
          <w:sz w:val="24"/>
          <w:szCs w:val="24"/>
        </w:rPr>
        <w:t xml:space="preserve"> Chief Justice clarified this position in the Isoquant case at page 22 of the cyclostyled judgment as follows;</w:t>
      </w:r>
    </w:p>
    <w:p w:rsidR="007A3BDE" w:rsidRPr="00215F0F" w:rsidRDefault="007A3BDE" w:rsidP="007A3BDE">
      <w:pPr>
        <w:spacing w:after="0" w:line="360" w:lineRule="auto"/>
        <w:jc w:val="both"/>
        <w:rPr>
          <w:rFonts w:ascii="Tahoma" w:hAnsi="Tahoma" w:cs="Tahoma"/>
          <w:i/>
        </w:rPr>
      </w:pPr>
    </w:p>
    <w:p w:rsidR="007A3BDE" w:rsidRPr="00215F0F" w:rsidRDefault="007A3BDE" w:rsidP="00215F0F">
      <w:pPr>
        <w:spacing w:after="0" w:line="360" w:lineRule="auto"/>
        <w:ind w:left="720"/>
        <w:jc w:val="both"/>
        <w:rPr>
          <w:rFonts w:ascii="Tahoma" w:hAnsi="Tahoma" w:cs="Tahoma"/>
          <w:i/>
        </w:rPr>
      </w:pPr>
      <w:r w:rsidRPr="00215F0F">
        <w:rPr>
          <w:rFonts w:ascii="Tahoma" w:hAnsi="Tahoma" w:cs="Tahoma"/>
          <w:i/>
        </w:rPr>
        <w:t xml:space="preserve">“The ruling has no legal force at this </w:t>
      </w:r>
      <w:proofErr w:type="gramStart"/>
      <w:r w:rsidRPr="00215F0F">
        <w:rPr>
          <w:rFonts w:ascii="Tahoma" w:hAnsi="Tahoma" w:cs="Tahoma"/>
          <w:i/>
        </w:rPr>
        <w:t>stage,</w:t>
      </w:r>
      <w:proofErr w:type="gramEnd"/>
      <w:r w:rsidRPr="00215F0F">
        <w:rPr>
          <w:rFonts w:ascii="Tahoma" w:hAnsi="Tahoma" w:cs="Tahoma"/>
          <w:i/>
        </w:rPr>
        <w:t xml:space="preserve"> an employee cannot enforce a “draft ruling”. </w:t>
      </w:r>
      <w:r w:rsidRPr="00193BF0">
        <w:rPr>
          <w:rFonts w:ascii="Tahoma" w:hAnsi="Tahoma" w:cs="Tahoma"/>
          <w:i/>
          <w:u w:val="single"/>
        </w:rPr>
        <w:t>Both the employer and employee cannot seek a review or appeal against the ruling at</w:t>
      </w:r>
      <w:r w:rsidRPr="00215F0F">
        <w:rPr>
          <w:rFonts w:ascii="Tahoma" w:hAnsi="Tahoma" w:cs="Tahoma"/>
          <w:i/>
        </w:rPr>
        <w:t xml:space="preserve"> </w:t>
      </w:r>
      <w:r w:rsidRPr="00193BF0">
        <w:rPr>
          <w:rFonts w:ascii="Tahoma" w:hAnsi="Tahoma" w:cs="Tahoma"/>
          <w:i/>
          <w:u w:val="single"/>
        </w:rPr>
        <w:t>this stage since it will still be a “draft”.</w:t>
      </w:r>
      <w:r w:rsidRPr="00215F0F">
        <w:rPr>
          <w:rFonts w:ascii="Tahoma" w:hAnsi="Tahoma" w:cs="Tahoma"/>
          <w:i/>
        </w:rPr>
        <w:t xml:space="preserve"> It is a suspended ruling, which must not be taken as a direction that the money </w:t>
      </w:r>
      <w:proofErr w:type="gramStart"/>
      <w:r w:rsidRPr="00215F0F">
        <w:rPr>
          <w:rFonts w:ascii="Tahoma" w:hAnsi="Tahoma" w:cs="Tahoma"/>
          <w:i/>
        </w:rPr>
        <w:t>be</w:t>
      </w:r>
      <w:proofErr w:type="gramEnd"/>
      <w:r w:rsidRPr="00215F0F">
        <w:rPr>
          <w:rFonts w:ascii="Tahoma" w:hAnsi="Tahoma" w:cs="Tahoma"/>
          <w:i/>
        </w:rPr>
        <w:t xml:space="preserve"> paid there and then. It is an interlocutory ruling in abeyance and not a final ruling. It is a ruling that is made pending the decision</w:t>
      </w:r>
      <w:r w:rsidR="00215F0F" w:rsidRPr="00215F0F">
        <w:rPr>
          <w:rFonts w:ascii="Tahoma" w:hAnsi="Tahoma" w:cs="Tahoma"/>
          <w:i/>
        </w:rPr>
        <w:t xml:space="preserve"> of the court </w:t>
      </w:r>
      <w:proofErr w:type="spellStart"/>
      <w:r w:rsidR="00215F0F" w:rsidRPr="00215F0F">
        <w:rPr>
          <w:rFonts w:ascii="Tahoma" w:hAnsi="Tahoma" w:cs="Tahoma"/>
          <w:i/>
        </w:rPr>
        <w:t>aquo</w:t>
      </w:r>
      <w:proofErr w:type="spellEnd"/>
      <w:r w:rsidR="00215F0F" w:rsidRPr="00215F0F">
        <w:rPr>
          <w:rFonts w:ascii="Tahoma" w:hAnsi="Tahoma" w:cs="Tahoma"/>
          <w:i/>
        </w:rPr>
        <w:t>, which may subsequently give final legal effect to the “draft ruling”.</w:t>
      </w:r>
    </w:p>
    <w:p w:rsidR="00215F0F" w:rsidRDefault="00215F0F" w:rsidP="00215F0F">
      <w:pPr>
        <w:spacing w:after="0" w:line="360" w:lineRule="auto"/>
        <w:ind w:left="720"/>
        <w:jc w:val="both"/>
        <w:rPr>
          <w:rFonts w:ascii="Tahoma" w:hAnsi="Tahoma" w:cs="Tahoma"/>
          <w:sz w:val="24"/>
          <w:szCs w:val="24"/>
        </w:rPr>
      </w:pPr>
      <w:proofErr w:type="gramStart"/>
      <w:r>
        <w:rPr>
          <w:rFonts w:ascii="Tahoma" w:hAnsi="Tahoma" w:cs="Tahoma"/>
          <w:sz w:val="24"/>
          <w:szCs w:val="24"/>
        </w:rPr>
        <w:t>My emphasis.</w:t>
      </w:r>
      <w:proofErr w:type="gramEnd"/>
    </w:p>
    <w:p w:rsidR="00215F0F" w:rsidRDefault="00215F0F" w:rsidP="00215F0F">
      <w:pPr>
        <w:spacing w:after="0" w:line="360" w:lineRule="auto"/>
        <w:jc w:val="both"/>
        <w:rPr>
          <w:rFonts w:ascii="Tahoma" w:hAnsi="Tahoma" w:cs="Tahoma"/>
          <w:sz w:val="24"/>
          <w:szCs w:val="24"/>
        </w:rPr>
      </w:pPr>
    </w:p>
    <w:p w:rsidR="00215F0F" w:rsidRDefault="00215F0F" w:rsidP="00215F0F">
      <w:pPr>
        <w:spacing w:after="0" w:line="360" w:lineRule="auto"/>
        <w:jc w:val="both"/>
        <w:rPr>
          <w:rFonts w:ascii="Tahoma" w:hAnsi="Tahoma" w:cs="Tahoma"/>
          <w:sz w:val="24"/>
          <w:szCs w:val="24"/>
        </w:rPr>
      </w:pPr>
    </w:p>
    <w:p w:rsidR="008564BD" w:rsidRDefault="00215F0F" w:rsidP="001520ED">
      <w:pPr>
        <w:spacing w:after="0" w:line="360" w:lineRule="auto"/>
        <w:ind w:firstLine="720"/>
        <w:jc w:val="both"/>
        <w:rPr>
          <w:rFonts w:ascii="Tahoma" w:hAnsi="Tahoma" w:cs="Tahoma"/>
          <w:sz w:val="24"/>
          <w:szCs w:val="24"/>
        </w:rPr>
      </w:pPr>
      <w:r>
        <w:rPr>
          <w:rFonts w:ascii="Tahoma" w:hAnsi="Tahoma" w:cs="Tahoma"/>
          <w:sz w:val="24"/>
          <w:szCs w:val="24"/>
        </w:rPr>
        <w:t xml:space="preserve">In the light of the findings of the constitutional court in the case cited above and in particular the passage cited above, it is clear that the </w:t>
      </w:r>
      <w:r w:rsidR="003407D7">
        <w:rPr>
          <w:rFonts w:ascii="Tahoma" w:hAnsi="Tahoma" w:cs="Tahoma"/>
          <w:sz w:val="24"/>
          <w:szCs w:val="24"/>
        </w:rPr>
        <w:t xml:space="preserve">preliminary point has substance. </w:t>
      </w:r>
    </w:p>
    <w:p w:rsidR="003407D7" w:rsidRDefault="003407D7" w:rsidP="001520ED">
      <w:pPr>
        <w:spacing w:after="0" w:line="360" w:lineRule="auto"/>
        <w:ind w:firstLine="720"/>
        <w:jc w:val="both"/>
        <w:rPr>
          <w:rFonts w:ascii="Tahoma" w:hAnsi="Tahoma" w:cs="Tahoma"/>
          <w:sz w:val="24"/>
          <w:szCs w:val="24"/>
        </w:rPr>
      </w:pPr>
    </w:p>
    <w:p w:rsidR="008564BD" w:rsidRDefault="008564BD" w:rsidP="001520ED">
      <w:pPr>
        <w:spacing w:after="0" w:line="360" w:lineRule="auto"/>
        <w:ind w:firstLine="720"/>
        <w:jc w:val="both"/>
        <w:rPr>
          <w:rFonts w:ascii="Tahoma" w:hAnsi="Tahoma" w:cs="Tahoma"/>
          <w:sz w:val="24"/>
          <w:szCs w:val="24"/>
        </w:rPr>
      </w:pPr>
      <w:r>
        <w:rPr>
          <w:rFonts w:ascii="Tahoma" w:hAnsi="Tahoma" w:cs="Tahoma"/>
          <w:sz w:val="24"/>
          <w:szCs w:val="24"/>
        </w:rPr>
        <w:t>The application for condonation of late filing of a review application is</w:t>
      </w:r>
      <w:r w:rsidR="003407D7">
        <w:rPr>
          <w:rFonts w:ascii="Tahoma" w:hAnsi="Tahoma" w:cs="Tahoma"/>
          <w:sz w:val="24"/>
          <w:szCs w:val="24"/>
        </w:rPr>
        <w:t>,</w:t>
      </w:r>
      <w:r>
        <w:rPr>
          <w:rFonts w:ascii="Tahoma" w:hAnsi="Tahoma" w:cs="Tahoma"/>
          <w:sz w:val="24"/>
          <w:szCs w:val="24"/>
        </w:rPr>
        <w:t xml:space="preserve"> in the light of the position taken in the Isoquant case improper and unsustainable, it is </w:t>
      </w:r>
      <w:r>
        <w:rPr>
          <w:rFonts w:ascii="Tahoma" w:hAnsi="Tahoma" w:cs="Tahoma"/>
          <w:sz w:val="24"/>
          <w:szCs w:val="24"/>
        </w:rPr>
        <w:lastRenderedPageBreak/>
        <w:t xml:space="preserve">seeking to bring a “draft ruling’’ </w:t>
      </w:r>
      <w:r w:rsidR="002A440F">
        <w:rPr>
          <w:rFonts w:ascii="Tahoma" w:hAnsi="Tahoma" w:cs="Tahoma"/>
          <w:sz w:val="24"/>
          <w:szCs w:val="24"/>
        </w:rPr>
        <w:t>f</w:t>
      </w:r>
      <w:r w:rsidR="003407D7">
        <w:rPr>
          <w:rFonts w:ascii="Tahoma" w:hAnsi="Tahoma" w:cs="Tahoma"/>
          <w:sz w:val="24"/>
          <w:szCs w:val="24"/>
        </w:rPr>
        <w:t xml:space="preserve">or review when a draft ruling </w:t>
      </w:r>
      <w:r>
        <w:rPr>
          <w:rFonts w:ascii="Tahoma" w:hAnsi="Tahoma" w:cs="Tahoma"/>
          <w:sz w:val="24"/>
          <w:szCs w:val="24"/>
        </w:rPr>
        <w:t>cannot be reviewed, at least not at this stage when it is of no legal force.</w:t>
      </w:r>
    </w:p>
    <w:p w:rsidR="008564BD" w:rsidRDefault="008564BD" w:rsidP="008564BD">
      <w:pPr>
        <w:spacing w:after="0" w:line="360" w:lineRule="auto"/>
        <w:jc w:val="both"/>
        <w:rPr>
          <w:rFonts w:ascii="Tahoma" w:hAnsi="Tahoma" w:cs="Tahoma"/>
          <w:sz w:val="24"/>
          <w:szCs w:val="24"/>
        </w:rPr>
      </w:pPr>
    </w:p>
    <w:p w:rsidR="008564BD" w:rsidRDefault="008564BD" w:rsidP="008564BD">
      <w:pPr>
        <w:spacing w:after="0" w:line="360" w:lineRule="auto"/>
        <w:jc w:val="both"/>
        <w:rPr>
          <w:rFonts w:ascii="Tahoma" w:hAnsi="Tahoma" w:cs="Tahoma"/>
          <w:sz w:val="24"/>
          <w:szCs w:val="24"/>
        </w:rPr>
      </w:pPr>
      <w:r>
        <w:rPr>
          <w:rFonts w:ascii="Tahoma" w:hAnsi="Tahoma" w:cs="Tahoma"/>
          <w:sz w:val="24"/>
          <w:szCs w:val="24"/>
        </w:rPr>
        <w:t xml:space="preserve">In the result, the point in </w:t>
      </w:r>
      <w:proofErr w:type="spellStart"/>
      <w:r w:rsidRPr="008564BD">
        <w:rPr>
          <w:rFonts w:ascii="Tahoma" w:hAnsi="Tahoma" w:cs="Tahoma"/>
          <w:i/>
          <w:sz w:val="24"/>
          <w:szCs w:val="24"/>
        </w:rPr>
        <w:t>limine</w:t>
      </w:r>
      <w:proofErr w:type="spellEnd"/>
      <w:r w:rsidRPr="008564BD">
        <w:rPr>
          <w:rFonts w:ascii="Tahoma" w:hAnsi="Tahoma" w:cs="Tahoma"/>
          <w:i/>
          <w:sz w:val="24"/>
          <w:szCs w:val="24"/>
        </w:rPr>
        <w:t xml:space="preserve"> </w:t>
      </w:r>
      <w:r>
        <w:rPr>
          <w:rFonts w:ascii="Tahoma" w:hAnsi="Tahoma" w:cs="Tahoma"/>
          <w:sz w:val="24"/>
          <w:szCs w:val="24"/>
        </w:rPr>
        <w:t>is upheld.</w:t>
      </w:r>
    </w:p>
    <w:p w:rsidR="008564BD" w:rsidRDefault="008564BD" w:rsidP="008564BD">
      <w:pPr>
        <w:spacing w:after="0" w:line="360" w:lineRule="auto"/>
        <w:jc w:val="both"/>
        <w:rPr>
          <w:rFonts w:ascii="Tahoma" w:hAnsi="Tahoma" w:cs="Tahoma"/>
          <w:sz w:val="24"/>
          <w:szCs w:val="24"/>
        </w:rPr>
      </w:pPr>
    </w:p>
    <w:p w:rsidR="008564BD" w:rsidRDefault="008564BD" w:rsidP="008564BD">
      <w:pPr>
        <w:spacing w:after="0" w:line="360" w:lineRule="auto"/>
        <w:jc w:val="both"/>
        <w:rPr>
          <w:rFonts w:ascii="Tahoma" w:hAnsi="Tahoma" w:cs="Tahoma"/>
          <w:sz w:val="24"/>
          <w:szCs w:val="24"/>
        </w:rPr>
      </w:pPr>
      <w:r>
        <w:rPr>
          <w:rFonts w:ascii="Tahoma" w:hAnsi="Tahoma" w:cs="Tahoma"/>
          <w:sz w:val="24"/>
          <w:szCs w:val="24"/>
        </w:rPr>
        <w:t>The application is dismissed with each party bearing its own costs.</w:t>
      </w:r>
    </w:p>
    <w:p w:rsidR="007655D3" w:rsidRDefault="007655D3" w:rsidP="008564BD">
      <w:pPr>
        <w:spacing w:after="0" w:line="360" w:lineRule="auto"/>
        <w:jc w:val="both"/>
        <w:rPr>
          <w:rFonts w:ascii="Tahoma" w:hAnsi="Tahoma" w:cs="Tahoma"/>
          <w:sz w:val="24"/>
          <w:szCs w:val="24"/>
        </w:rPr>
      </w:pPr>
    </w:p>
    <w:p w:rsidR="007655D3" w:rsidRDefault="007655D3" w:rsidP="008564BD">
      <w:pPr>
        <w:spacing w:after="0" w:line="360" w:lineRule="auto"/>
        <w:jc w:val="both"/>
        <w:rPr>
          <w:rFonts w:ascii="Tahoma" w:hAnsi="Tahoma" w:cs="Tahoma"/>
          <w:sz w:val="24"/>
          <w:szCs w:val="24"/>
        </w:rPr>
      </w:pPr>
    </w:p>
    <w:p w:rsidR="002F455E" w:rsidRDefault="002F455E" w:rsidP="008564BD">
      <w:pPr>
        <w:spacing w:after="0" w:line="360" w:lineRule="auto"/>
        <w:jc w:val="both"/>
        <w:rPr>
          <w:rFonts w:ascii="Tahoma" w:hAnsi="Tahoma" w:cs="Tahoma"/>
          <w:sz w:val="24"/>
          <w:szCs w:val="24"/>
        </w:rPr>
      </w:pPr>
    </w:p>
    <w:p w:rsidR="007655D3" w:rsidRDefault="007655D3" w:rsidP="008564BD">
      <w:pPr>
        <w:spacing w:after="0" w:line="360" w:lineRule="auto"/>
        <w:jc w:val="both"/>
        <w:rPr>
          <w:rFonts w:ascii="Tahoma" w:hAnsi="Tahoma" w:cs="Tahoma"/>
          <w:sz w:val="24"/>
          <w:szCs w:val="24"/>
        </w:rPr>
      </w:pPr>
    </w:p>
    <w:p w:rsidR="00192E87" w:rsidRDefault="00192E87" w:rsidP="008564BD">
      <w:pPr>
        <w:spacing w:after="0" w:line="360" w:lineRule="auto"/>
        <w:jc w:val="both"/>
        <w:rPr>
          <w:rFonts w:ascii="Tahoma" w:hAnsi="Tahoma" w:cs="Tahoma"/>
          <w:sz w:val="24"/>
          <w:szCs w:val="24"/>
        </w:rPr>
      </w:pPr>
    </w:p>
    <w:p w:rsidR="007655D3" w:rsidRDefault="007655D3" w:rsidP="008564BD">
      <w:pPr>
        <w:spacing w:after="0" w:line="360" w:lineRule="auto"/>
        <w:jc w:val="both"/>
        <w:rPr>
          <w:rFonts w:ascii="Tahoma" w:hAnsi="Tahoma" w:cs="Tahoma"/>
          <w:sz w:val="24"/>
          <w:szCs w:val="24"/>
        </w:rPr>
      </w:pPr>
    </w:p>
    <w:p w:rsidR="007655D3" w:rsidRPr="007655D3" w:rsidRDefault="007655D3" w:rsidP="008564BD">
      <w:pPr>
        <w:spacing w:after="0" w:line="360" w:lineRule="auto"/>
        <w:jc w:val="both"/>
        <w:rPr>
          <w:rFonts w:ascii="Tahoma" w:hAnsi="Tahoma" w:cs="Tahoma"/>
          <w:b/>
          <w:i/>
          <w:sz w:val="24"/>
          <w:szCs w:val="24"/>
        </w:rPr>
      </w:pPr>
      <w:proofErr w:type="spellStart"/>
      <w:r w:rsidRPr="007655D3">
        <w:rPr>
          <w:rFonts w:ascii="Tahoma" w:hAnsi="Tahoma" w:cs="Tahoma"/>
          <w:b/>
          <w:i/>
          <w:sz w:val="24"/>
          <w:szCs w:val="24"/>
        </w:rPr>
        <w:t>Gurira</w:t>
      </w:r>
      <w:proofErr w:type="spellEnd"/>
      <w:r w:rsidRPr="007655D3">
        <w:rPr>
          <w:rFonts w:ascii="Tahoma" w:hAnsi="Tahoma" w:cs="Tahoma"/>
          <w:b/>
          <w:i/>
          <w:sz w:val="24"/>
          <w:szCs w:val="24"/>
        </w:rPr>
        <w:t xml:space="preserve"> &amp; Associates</w:t>
      </w:r>
      <w:r w:rsidRPr="007655D3">
        <w:rPr>
          <w:rFonts w:ascii="Tahoma" w:hAnsi="Tahoma" w:cs="Tahoma"/>
          <w:b/>
          <w:i/>
          <w:sz w:val="24"/>
          <w:szCs w:val="24"/>
        </w:rPr>
        <w:tab/>
        <w:t>-</w:t>
      </w:r>
      <w:r w:rsidRPr="007655D3">
        <w:rPr>
          <w:rFonts w:ascii="Tahoma" w:hAnsi="Tahoma" w:cs="Tahoma"/>
          <w:b/>
          <w:i/>
          <w:sz w:val="24"/>
          <w:szCs w:val="24"/>
        </w:rPr>
        <w:tab/>
        <w:t>Applicant’s Legal Practitioners</w:t>
      </w:r>
    </w:p>
    <w:p w:rsidR="007655D3" w:rsidRPr="007655D3" w:rsidRDefault="007655D3" w:rsidP="008564BD">
      <w:pPr>
        <w:spacing w:after="0" w:line="360" w:lineRule="auto"/>
        <w:jc w:val="both"/>
        <w:rPr>
          <w:rFonts w:ascii="Tahoma" w:hAnsi="Tahoma" w:cs="Tahoma"/>
          <w:b/>
          <w:i/>
          <w:sz w:val="24"/>
          <w:szCs w:val="24"/>
        </w:rPr>
      </w:pPr>
    </w:p>
    <w:p w:rsidR="007655D3" w:rsidRPr="007655D3" w:rsidRDefault="007655D3" w:rsidP="008564BD">
      <w:pPr>
        <w:spacing w:after="0" w:line="360" w:lineRule="auto"/>
        <w:jc w:val="both"/>
        <w:rPr>
          <w:rFonts w:ascii="Tahoma" w:hAnsi="Tahoma" w:cs="Tahoma"/>
          <w:b/>
          <w:i/>
          <w:sz w:val="24"/>
          <w:szCs w:val="24"/>
        </w:rPr>
      </w:pPr>
      <w:proofErr w:type="spellStart"/>
      <w:r w:rsidRPr="007655D3">
        <w:rPr>
          <w:rFonts w:ascii="Tahoma" w:hAnsi="Tahoma" w:cs="Tahoma"/>
          <w:b/>
          <w:i/>
          <w:sz w:val="24"/>
          <w:szCs w:val="24"/>
        </w:rPr>
        <w:t>Mawire</w:t>
      </w:r>
      <w:proofErr w:type="spellEnd"/>
      <w:r w:rsidRPr="007655D3">
        <w:rPr>
          <w:rFonts w:ascii="Tahoma" w:hAnsi="Tahoma" w:cs="Tahoma"/>
          <w:b/>
          <w:i/>
          <w:sz w:val="24"/>
          <w:szCs w:val="24"/>
        </w:rPr>
        <w:t xml:space="preserve"> J.T</w:t>
      </w:r>
      <w:proofErr w:type="gramStart"/>
      <w:r w:rsidRPr="007655D3">
        <w:rPr>
          <w:rFonts w:ascii="Tahoma" w:hAnsi="Tahoma" w:cs="Tahoma"/>
          <w:b/>
          <w:i/>
          <w:sz w:val="24"/>
          <w:szCs w:val="24"/>
        </w:rPr>
        <w:t>.&amp;</w:t>
      </w:r>
      <w:proofErr w:type="gramEnd"/>
      <w:r w:rsidRPr="007655D3">
        <w:rPr>
          <w:rFonts w:ascii="Tahoma" w:hAnsi="Tahoma" w:cs="Tahoma"/>
          <w:b/>
          <w:i/>
          <w:sz w:val="24"/>
          <w:szCs w:val="24"/>
        </w:rPr>
        <w:t xml:space="preserve"> Associates</w:t>
      </w:r>
      <w:r w:rsidRPr="007655D3">
        <w:rPr>
          <w:rFonts w:ascii="Tahoma" w:hAnsi="Tahoma" w:cs="Tahoma"/>
          <w:b/>
          <w:i/>
          <w:sz w:val="24"/>
          <w:szCs w:val="24"/>
        </w:rPr>
        <w:tab/>
        <w:t>-</w:t>
      </w:r>
      <w:r w:rsidRPr="007655D3">
        <w:rPr>
          <w:rFonts w:ascii="Tahoma" w:hAnsi="Tahoma" w:cs="Tahoma"/>
          <w:b/>
          <w:i/>
          <w:sz w:val="24"/>
          <w:szCs w:val="24"/>
        </w:rPr>
        <w:tab/>
        <w:t>2</w:t>
      </w:r>
      <w:r w:rsidRPr="007655D3">
        <w:rPr>
          <w:rFonts w:ascii="Tahoma" w:hAnsi="Tahoma" w:cs="Tahoma"/>
          <w:b/>
          <w:i/>
          <w:sz w:val="24"/>
          <w:szCs w:val="24"/>
          <w:vertAlign w:val="superscript"/>
        </w:rPr>
        <w:t>nd</w:t>
      </w:r>
      <w:r w:rsidRPr="007655D3">
        <w:rPr>
          <w:rFonts w:ascii="Tahoma" w:hAnsi="Tahoma" w:cs="Tahoma"/>
          <w:b/>
          <w:i/>
          <w:sz w:val="24"/>
          <w:szCs w:val="24"/>
        </w:rPr>
        <w:t xml:space="preserve"> Respondent’s Legal Practitioners</w:t>
      </w:r>
    </w:p>
    <w:p w:rsidR="004716F9" w:rsidRPr="007655D3" w:rsidRDefault="004716F9" w:rsidP="000E3FF1">
      <w:pPr>
        <w:spacing w:after="0" w:line="360" w:lineRule="auto"/>
        <w:jc w:val="both"/>
        <w:rPr>
          <w:rFonts w:ascii="Tahoma" w:hAnsi="Tahoma" w:cs="Tahoma"/>
          <w:b/>
          <w:i/>
          <w:sz w:val="24"/>
          <w:szCs w:val="24"/>
        </w:rPr>
      </w:pPr>
      <w:r w:rsidRPr="007655D3">
        <w:rPr>
          <w:rFonts w:ascii="Tahoma" w:hAnsi="Tahoma" w:cs="Tahoma"/>
          <w:b/>
          <w:i/>
          <w:sz w:val="24"/>
          <w:szCs w:val="24"/>
        </w:rPr>
        <w:tab/>
      </w:r>
    </w:p>
    <w:sectPr w:rsidR="004716F9" w:rsidRPr="007655D3"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7D" w:rsidRDefault="0091717D" w:rsidP="002E1B63">
      <w:pPr>
        <w:spacing w:after="0" w:line="240" w:lineRule="auto"/>
      </w:pPr>
      <w:r>
        <w:separator/>
      </w:r>
    </w:p>
  </w:endnote>
  <w:endnote w:type="continuationSeparator" w:id="0">
    <w:p w:rsidR="0091717D" w:rsidRDefault="0091717D"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7D" w:rsidRDefault="0091717D" w:rsidP="002E1B63">
      <w:pPr>
        <w:spacing w:after="0" w:line="240" w:lineRule="auto"/>
      </w:pPr>
      <w:r>
        <w:separator/>
      </w:r>
    </w:p>
  </w:footnote>
  <w:footnote w:type="continuationSeparator" w:id="0">
    <w:p w:rsidR="0091717D" w:rsidRDefault="0091717D"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34581E" w:rsidRDefault="0034581E">
        <w:pPr>
          <w:pStyle w:val="Header"/>
          <w:jc w:val="right"/>
        </w:pPr>
      </w:p>
      <w:p w:rsidR="0034581E" w:rsidRDefault="0034581E">
        <w:pPr>
          <w:pStyle w:val="Header"/>
          <w:jc w:val="right"/>
          <w:rPr>
            <w:noProof/>
          </w:rPr>
        </w:pPr>
        <w:r>
          <w:fldChar w:fldCharType="begin"/>
        </w:r>
        <w:r>
          <w:instrText xml:space="preserve"> PAGE   \* MERGEFORMAT </w:instrText>
        </w:r>
        <w:r>
          <w:fldChar w:fldCharType="separate"/>
        </w:r>
        <w:r w:rsidR="00403CB3">
          <w:rPr>
            <w:noProof/>
          </w:rPr>
          <w:t>2</w:t>
        </w:r>
        <w:r>
          <w:rPr>
            <w:noProof/>
          </w:rPr>
          <w:fldChar w:fldCharType="end"/>
        </w:r>
      </w:p>
      <w:p w:rsidR="0034581E" w:rsidRDefault="0034581E">
        <w:pPr>
          <w:pStyle w:val="Header"/>
          <w:jc w:val="right"/>
          <w:rPr>
            <w:noProof/>
          </w:rPr>
        </w:pPr>
        <w:r>
          <w:rPr>
            <w:noProof/>
          </w:rPr>
          <w:t>JUDGMENT NO. LC/H/</w:t>
        </w:r>
        <w:r w:rsidR="00403CB3">
          <w:rPr>
            <w:noProof/>
          </w:rPr>
          <w:t>269</w:t>
        </w:r>
        <w:r>
          <w:rPr>
            <w:noProof/>
          </w:rPr>
          <w:t>/2020</w:t>
        </w:r>
      </w:p>
      <w:p w:rsidR="0034581E" w:rsidRDefault="0034581E" w:rsidP="00833E26">
        <w:pPr>
          <w:pStyle w:val="Header"/>
          <w:jc w:val="center"/>
        </w:pPr>
        <w:r>
          <w:rPr>
            <w:noProof/>
          </w:rPr>
          <w:tab/>
          <w:t xml:space="preserve">                                                                                                                                        CASE NO. LC/H/APP/835/17</w:t>
        </w:r>
      </w:p>
    </w:sdtContent>
  </w:sdt>
  <w:p w:rsidR="0034581E" w:rsidRDefault="00345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EB0397D"/>
    <w:multiLevelType w:val="hybridMultilevel"/>
    <w:tmpl w:val="F5E4B02A"/>
    <w:lvl w:ilvl="0" w:tplc="2E7825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0"/>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29A6"/>
    <w:rsid w:val="00016EE7"/>
    <w:rsid w:val="00020499"/>
    <w:rsid w:val="00020D7A"/>
    <w:rsid w:val="00022584"/>
    <w:rsid w:val="00025EDA"/>
    <w:rsid w:val="00046609"/>
    <w:rsid w:val="0005261C"/>
    <w:rsid w:val="00053B16"/>
    <w:rsid w:val="0006239A"/>
    <w:rsid w:val="00067E67"/>
    <w:rsid w:val="00080978"/>
    <w:rsid w:val="00084141"/>
    <w:rsid w:val="00087207"/>
    <w:rsid w:val="000901E3"/>
    <w:rsid w:val="0009283E"/>
    <w:rsid w:val="00094DA1"/>
    <w:rsid w:val="000A1B33"/>
    <w:rsid w:val="000A1D3A"/>
    <w:rsid w:val="000A6910"/>
    <w:rsid w:val="000A6AB7"/>
    <w:rsid w:val="000B00F4"/>
    <w:rsid w:val="000B43EE"/>
    <w:rsid w:val="000C27E1"/>
    <w:rsid w:val="000C6B55"/>
    <w:rsid w:val="000C7B83"/>
    <w:rsid w:val="000D424B"/>
    <w:rsid w:val="000D77F1"/>
    <w:rsid w:val="000E1896"/>
    <w:rsid w:val="000E3EAB"/>
    <w:rsid w:val="000E3FF1"/>
    <w:rsid w:val="000E474D"/>
    <w:rsid w:val="000E69DF"/>
    <w:rsid w:val="000F163D"/>
    <w:rsid w:val="001009F1"/>
    <w:rsid w:val="00100BE0"/>
    <w:rsid w:val="00105040"/>
    <w:rsid w:val="00110B2F"/>
    <w:rsid w:val="0011404F"/>
    <w:rsid w:val="0012177F"/>
    <w:rsid w:val="00122409"/>
    <w:rsid w:val="00131F5C"/>
    <w:rsid w:val="001358F7"/>
    <w:rsid w:val="001374B6"/>
    <w:rsid w:val="001442E7"/>
    <w:rsid w:val="00144612"/>
    <w:rsid w:val="00151D73"/>
    <w:rsid w:val="00152041"/>
    <w:rsid w:val="001520ED"/>
    <w:rsid w:val="00156C10"/>
    <w:rsid w:val="00161586"/>
    <w:rsid w:val="001674BF"/>
    <w:rsid w:val="00170D8E"/>
    <w:rsid w:val="0017425B"/>
    <w:rsid w:val="0018758A"/>
    <w:rsid w:val="00190F8A"/>
    <w:rsid w:val="00192E87"/>
    <w:rsid w:val="00193BF0"/>
    <w:rsid w:val="001958D6"/>
    <w:rsid w:val="0019705E"/>
    <w:rsid w:val="001B088C"/>
    <w:rsid w:val="001B1DF6"/>
    <w:rsid w:val="001B7A70"/>
    <w:rsid w:val="001B7CD3"/>
    <w:rsid w:val="001C36F0"/>
    <w:rsid w:val="001C6ABE"/>
    <w:rsid w:val="001D24A7"/>
    <w:rsid w:val="001D2758"/>
    <w:rsid w:val="001E25F5"/>
    <w:rsid w:val="001F1C6A"/>
    <w:rsid w:val="001F6D91"/>
    <w:rsid w:val="002009EF"/>
    <w:rsid w:val="00203A26"/>
    <w:rsid w:val="00205812"/>
    <w:rsid w:val="00210689"/>
    <w:rsid w:val="00214E03"/>
    <w:rsid w:val="00215F0F"/>
    <w:rsid w:val="0021679E"/>
    <w:rsid w:val="00216B43"/>
    <w:rsid w:val="00217328"/>
    <w:rsid w:val="00221EA5"/>
    <w:rsid w:val="00225E4A"/>
    <w:rsid w:val="002262E8"/>
    <w:rsid w:val="002324D0"/>
    <w:rsid w:val="00232C1C"/>
    <w:rsid w:val="00234172"/>
    <w:rsid w:val="0024027D"/>
    <w:rsid w:val="00241E38"/>
    <w:rsid w:val="0024238F"/>
    <w:rsid w:val="002477BE"/>
    <w:rsid w:val="00261DF0"/>
    <w:rsid w:val="0026230C"/>
    <w:rsid w:val="00271300"/>
    <w:rsid w:val="00281076"/>
    <w:rsid w:val="00283CAE"/>
    <w:rsid w:val="00283D98"/>
    <w:rsid w:val="00283F6F"/>
    <w:rsid w:val="002922BF"/>
    <w:rsid w:val="002934AC"/>
    <w:rsid w:val="002A440F"/>
    <w:rsid w:val="002A4FD2"/>
    <w:rsid w:val="002D49DB"/>
    <w:rsid w:val="002D516A"/>
    <w:rsid w:val="002D6B74"/>
    <w:rsid w:val="002E1B63"/>
    <w:rsid w:val="002E2866"/>
    <w:rsid w:val="002E3B7B"/>
    <w:rsid w:val="002E43EA"/>
    <w:rsid w:val="002E615E"/>
    <w:rsid w:val="002E6CFA"/>
    <w:rsid w:val="002F455E"/>
    <w:rsid w:val="003110B9"/>
    <w:rsid w:val="00314C28"/>
    <w:rsid w:val="00316D8A"/>
    <w:rsid w:val="00321135"/>
    <w:rsid w:val="00321E25"/>
    <w:rsid w:val="00331C57"/>
    <w:rsid w:val="003407D7"/>
    <w:rsid w:val="0034581E"/>
    <w:rsid w:val="00356915"/>
    <w:rsid w:val="00366B3E"/>
    <w:rsid w:val="0037089B"/>
    <w:rsid w:val="00372B3E"/>
    <w:rsid w:val="00375EF8"/>
    <w:rsid w:val="003813FA"/>
    <w:rsid w:val="00382E5F"/>
    <w:rsid w:val="00384859"/>
    <w:rsid w:val="003924BE"/>
    <w:rsid w:val="00396D58"/>
    <w:rsid w:val="0039713D"/>
    <w:rsid w:val="003A5BCD"/>
    <w:rsid w:val="003A718D"/>
    <w:rsid w:val="003B0CA9"/>
    <w:rsid w:val="003B5991"/>
    <w:rsid w:val="003B6072"/>
    <w:rsid w:val="003C2070"/>
    <w:rsid w:val="003C564B"/>
    <w:rsid w:val="003D5B46"/>
    <w:rsid w:val="003E09EB"/>
    <w:rsid w:val="003E107D"/>
    <w:rsid w:val="003E172D"/>
    <w:rsid w:val="003F153D"/>
    <w:rsid w:val="00400976"/>
    <w:rsid w:val="00403CB3"/>
    <w:rsid w:val="004043F0"/>
    <w:rsid w:val="0040494B"/>
    <w:rsid w:val="00404DFF"/>
    <w:rsid w:val="00406BB1"/>
    <w:rsid w:val="00421E4A"/>
    <w:rsid w:val="00431055"/>
    <w:rsid w:val="00432E54"/>
    <w:rsid w:val="004343CA"/>
    <w:rsid w:val="0044754F"/>
    <w:rsid w:val="004504DD"/>
    <w:rsid w:val="0045490B"/>
    <w:rsid w:val="004716F9"/>
    <w:rsid w:val="004721BA"/>
    <w:rsid w:val="0047590A"/>
    <w:rsid w:val="00475FDE"/>
    <w:rsid w:val="00477D79"/>
    <w:rsid w:val="00477F15"/>
    <w:rsid w:val="00485080"/>
    <w:rsid w:val="004879BC"/>
    <w:rsid w:val="00487C8A"/>
    <w:rsid w:val="0049288B"/>
    <w:rsid w:val="004A5C00"/>
    <w:rsid w:val="004B275D"/>
    <w:rsid w:val="004B5D82"/>
    <w:rsid w:val="004C2ED9"/>
    <w:rsid w:val="004C36D8"/>
    <w:rsid w:val="004C3871"/>
    <w:rsid w:val="004C54CE"/>
    <w:rsid w:val="004D18DE"/>
    <w:rsid w:val="004E1B29"/>
    <w:rsid w:val="004E5BCA"/>
    <w:rsid w:val="004F14B2"/>
    <w:rsid w:val="004F2711"/>
    <w:rsid w:val="004F4029"/>
    <w:rsid w:val="004F7023"/>
    <w:rsid w:val="004F7093"/>
    <w:rsid w:val="0050111D"/>
    <w:rsid w:val="00511750"/>
    <w:rsid w:val="005136B6"/>
    <w:rsid w:val="00514872"/>
    <w:rsid w:val="005152A7"/>
    <w:rsid w:val="00515E12"/>
    <w:rsid w:val="0051793A"/>
    <w:rsid w:val="00523DF5"/>
    <w:rsid w:val="00525AD7"/>
    <w:rsid w:val="00526382"/>
    <w:rsid w:val="005266F1"/>
    <w:rsid w:val="00534648"/>
    <w:rsid w:val="00535F13"/>
    <w:rsid w:val="005407F8"/>
    <w:rsid w:val="00541D30"/>
    <w:rsid w:val="00544379"/>
    <w:rsid w:val="0055392F"/>
    <w:rsid w:val="005611A2"/>
    <w:rsid w:val="00561A29"/>
    <w:rsid w:val="00566059"/>
    <w:rsid w:val="005763FE"/>
    <w:rsid w:val="0058004B"/>
    <w:rsid w:val="005838DE"/>
    <w:rsid w:val="00586AD5"/>
    <w:rsid w:val="0059003E"/>
    <w:rsid w:val="0059220D"/>
    <w:rsid w:val="005973ED"/>
    <w:rsid w:val="005A4A4F"/>
    <w:rsid w:val="005A4DC7"/>
    <w:rsid w:val="005A581E"/>
    <w:rsid w:val="005A6A61"/>
    <w:rsid w:val="005B0651"/>
    <w:rsid w:val="005B0B21"/>
    <w:rsid w:val="005B201A"/>
    <w:rsid w:val="005B5C62"/>
    <w:rsid w:val="005B7B06"/>
    <w:rsid w:val="005C0F96"/>
    <w:rsid w:val="005C15FD"/>
    <w:rsid w:val="005C1703"/>
    <w:rsid w:val="005C3D75"/>
    <w:rsid w:val="005D0191"/>
    <w:rsid w:val="005D39A8"/>
    <w:rsid w:val="005D68F2"/>
    <w:rsid w:val="005E17F7"/>
    <w:rsid w:val="005E2A42"/>
    <w:rsid w:val="005E7D66"/>
    <w:rsid w:val="005F1F7B"/>
    <w:rsid w:val="006005B2"/>
    <w:rsid w:val="00604405"/>
    <w:rsid w:val="006045BE"/>
    <w:rsid w:val="0061198E"/>
    <w:rsid w:val="006200B5"/>
    <w:rsid w:val="00625284"/>
    <w:rsid w:val="006263B1"/>
    <w:rsid w:val="00642336"/>
    <w:rsid w:val="00642B49"/>
    <w:rsid w:val="00642FA2"/>
    <w:rsid w:val="00643A35"/>
    <w:rsid w:val="00643D91"/>
    <w:rsid w:val="00643EFB"/>
    <w:rsid w:val="00654EFC"/>
    <w:rsid w:val="00660070"/>
    <w:rsid w:val="006612E6"/>
    <w:rsid w:val="006639EC"/>
    <w:rsid w:val="00680C2E"/>
    <w:rsid w:val="00683F82"/>
    <w:rsid w:val="006848BE"/>
    <w:rsid w:val="0068514E"/>
    <w:rsid w:val="006909A8"/>
    <w:rsid w:val="00692E24"/>
    <w:rsid w:val="0069404D"/>
    <w:rsid w:val="006A0459"/>
    <w:rsid w:val="006A1DDE"/>
    <w:rsid w:val="006A3832"/>
    <w:rsid w:val="006A580F"/>
    <w:rsid w:val="006A7F23"/>
    <w:rsid w:val="006B02AC"/>
    <w:rsid w:val="006B0CCB"/>
    <w:rsid w:val="006B3B44"/>
    <w:rsid w:val="006B4FF5"/>
    <w:rsid w:val="006B5979"/>
    <w:rsid w:val="006B7CB7"/>
    <w:rsid w:val="006B7CBC"/>
    <w:rsid w:val="006C329F"/>
    <w:rsid w:val="006C4DA8"/>
    <w:rsid w:val="006C7FC6"/>
    <w:rsid w:val="006E021E"/>
    <w:rsid w:val="006E665E"/>
    <w:rsid w:val="006F3FDA"/>
    <w:rsid w:val="006F414B"/>
    <w:rsid w:val="006F49E1"/>
    <w:rsid w:val="006F4BC9"/>
    <w:rsid w:val="006F7ABF"/>
    <w:rsid w:val="00703BFE"/>
    <w:rsid w:val="00704680"/>
    <w:rsid w:val="00706851"/>
    <w:rsid w:val="00714452"/>
    <w:rsid w:val="00717AED"/>
    <w:rsid w:val="00720F03"/>
    <w:rsid w:val="00725829"/>
    <w:rsid w:val="007324AA"/>
    <w:rsid w:val="00743DAC"/>
    <w:rsid w:val="007453FF"/>
    <w:rsid w:val="0075127E"/>
    <w:rsid w:val="007540A4"/>
    <w:rsid w:val="00760206"/>
    <w:rsid w:val="007655D3"/>
    <w:rsid w:val="0077115B"/>
    <w:rsid w:val="00774398"/>
    <w:rsid w:val="007820F7"/>
    <w:rsid w:val="00784EA8"/>
    <w:rsid w:val="00793501"/>
    <w:rsid w:val="007A17BF"/>
    <w:rsid w:val="007A3BDE"/>
    <w:rsid w:val="007C4853"/>
    <w:rsid w:val="007C68AA"/>
    <w:rsid w:val="007C6DC9"/>
    <w:rsid w:val="007D1DF7"/>
    <w:rsid w:val="007D2A8B"/>
    <w:rsid w:val="007D41A2"/>
    <w:rsid w:val="007D6DBF"/>
    <w:rsid w:val="007E22C3"/>
    <w:rsid w:val="007E4B86"/>
    <w:rsid w:val="007E5349"/>
    <w:rsid w:val="007E7122"/>
    <w:rsid w:val="007F0867"/>
    <w:rsid w:val="007F4649"/>
    <w:rsid w:val="00800163"/>
    <w:rsid w:val="008054E0"/>
    <w:rsid w:val="00810040"/>
    <w:rsid w:val="00825157"/>
    <w:rsid w:val="0082579A"/>
    <w:rsid w:val="00833479"/>
    <w:rsid w:val="00833E26"/>
    <w:rsid w:val="008421C1"/>
    <w:rsid w:val="00844CA2"/>
    <w:rsid w:val="00847C92"/>
    <w:rsid w:val="008502F8"/>
    <w:rsid w:val="00853050"/>
    <w:rsid w:val="00854C90"/>
    <w:rsid w:val="008564BD"/>
    <w:rsid w:val="0085733D"/>
    <w:rsid w:val="00860479"/>
    <w:rsid w:val="008625DC"/>
    <w:rsid w:val="00867E2D"/>
    <w:rsid w:val="00883EFC"/>
    <w:rsid w:val="00887F43"/>
    <w:rsid w:val="00891299"/>
    <w:rsid w:val="008947AD"/>
    <w:rsid w:val="00895198"/>
    <w:rsid w:val="0089540B"/>
    <w:rsid w:val="008B023E"/>
    <w:rsid w:val="008B77DD"/>
    <w:rsid w:val="008C2173"/>
    <w:rsid w:val="008D0393"/>
    <w:rsid w:val="008D0502"/>
    <w:rsid w:val="008D7BFF"/>
    <w:rsid w:val="008E19CC"/>
    <w:rsid w:val="008F14A6"/>
    <w:rsid w:val="008F45D2"/>
    <w:rsid w:val="00912658"/>
    <w:rsid w:val="00915C41"/>
    <w:rsid w:val="0091717D"/>
    <w:rsid w:val="00917626"/>
    <w:rsid w:val="00931E5A"/>
    <w:rsid w:val="00942148"/>
    <w:rsid w:val="0094433D"/>
    <w:rsid w:val="009508A3"/>
    <w:rsid w:val="009573DE"/>
    <w:rsid w:val="00957DC5"/>
    <w:rsid w:val="009609A0"/>
    <w:rsid w:val="00962C9B"/>
    <w:rsid w:val="00963FDC"/>
    <w:rsid w:val="00964109"/>
    <w:rsid w:val="00970F32"/>
    <w:rsid w:val="009754C2"/>
    <w:rsid w:val="00977E8B"/>
    <w:rsid w:val="00987180"/>
    <w:rsid w:val="00990998"/>
    <w:rsid w:val="009B3D38"/>
    <w:rsid w:val="009B4F95"/>
    <w:rsid w:val="009D0E3C"/>
    <w:rsid w:val="009D4878"/>
    <w:rsid w:val="009D487C"/>
    <w:rsid w:val="009D510C"/>
    <w:rsid w:val="009D633C"/>
    <w:rsid w:val="009E2DFE"/>
    <w:rsid w:val="009E533D"/>
    <w:rsid w:val="009F33B4"/>
    <w:rsid w:val="009F35F9"/>
    <w:rsid w:val="00A0505E"/>
    <w:rsid w:val="00A100C5"/>
    <w:rsid w:val="00A13974"/>
    <w:rsid w:val="00A154A8"/>
    <w:rsid w:val="00A162CE"/>
    <w:rsid w:val="00A16F55"/>
    <w:rsid w:val="00A17923"/>
    <w:rsid w:val="00A2236E"/>
    <w:rsid w:val="00A22854"/>
    <w:rsid w:val="00A228E5"/>
    <w:rsid w:val="00A24D89"/>
    <w:rsid w:val="00A34027"/>
    <w:rsid w:val="00A34C82"/>
    <w:rsid w:val="00A37354"/>
    <w:rsid w:val="00A43322"/>
    <w:rsid w:val="00A50BDA"/>
    <w:rsid w:val="00A66117"/>
    <w:rsid w:val="00A94BF2"/>
    <w:rsid w:val="00A96D47"/>
    <w:rsid w:val="00AA4716"/>
    <w:rsid w:val="00AA6E4D"/>
    <w:rsid w:val="00AB00D2"/>
    <w:rsid w:val="00AB0516"/>
    <w:rsid w:val="00AB5375"/>
    <w:rsid w:val="00AC65AF"/>
    <w:rsid w:val="00AD070F"/>
    <w:rsid w:val="00AD071B"/>
    <w:rsid w:val="00AD1A4A"/>
    <w:rsid w:val="00AD1B95"/>
    <w:rsid w:val="00AD2B8F"/>
    <w:rsid w:val="00AD45A0"/>
    <w:rsid w:val="00AE234C"/>
    <w:rsid w:val="00AE5455"/>
    <w:rsid w:val="00AE587A"/>
    <w:rsid w:val="00AF121E"/>
    <w:rsid w:val="00AF7AB3"/>
    <w:rsid w:val="00B01197"/>
    <w:rsid w:val="00B10290"/>
    <w:rsid w:val="00B173AC"/>
    <w:rsid w:val="00B2216B"/>
    <w:rsid w:val="00B317C8"/>
    <w:rsid w:val="00B32833"/>
    <w:rsid w:val="00B3533D"/>
    <w:rsid w:val="00B35FB6"/>
    <w:rsid w:val="00B433C6"/>
    <w:rsid w:val="00B514A6"/>
    <w:rsid w:val="00B647B4"/>
    <w:rsid w:val="00B64850"/>
    <w:rsid w:val="00B67651"/>
    <w:rsid w:val="00B700A5"/>
    <w:rsid w:val="00B743E3"/>
    <w:rsid w:val="00B83CE4"/>
    <w:rsid w:val="00B85BD9"/>
    <w:rsid w:val="00BC12ED"/>
    <w:rsid w:val="00BC15CD"/>
    <w:rsid w:val="00BC4B1E"/>
    <w:rsid w:val="00BC4E93"/>
    <w:rsid w:val="00BC6AD9"/>
    <w:rsid w:val="00BC7610"/>
    <w:rsid w:val="00BF1D84"/>
    <w:rsid w:val="00BF1F30"/>
    <w:rsid w:val="00BF3273"/>
    <w:rsid w:val="00BF68E7"/>
    <w:rsid w:val="00C01DC0"/>
    <w:rsid w:val="00C1310C"/>
    <w:rsid w:val="00C14B80"/>
    <w:rsid w:val="00C21FD6"/>
    <w:rsid w:val="00C30709"/>
    <w:rsid w:val="00C3688A"/>
    <w:rsid w:val="00C36D65"/>
    <w:rsid w:val="00C410AE"/>
    <w:rsid w:val="00C42CF1"/>
    <w:rsid w:val="00C44B35"/>
    <w:rsid w:val="00C46EBA"/>
    <w:rsid w:val="00C51B1B"/>
    <w:rsid w:val="00C524F5"/>
    <w:rsid w:val="00C62115"/>
    <w:rsid w:val="00C6452B"/>
    <w:rsid w:val="00C65E4B"/>
    <w:rsid w:val="00C756CC"/>
    <w:rsid w:val="00C75E14"/>
    <w:rsid w:val="00C806AE"/>
    <w:rsid w:val="00C854E2"/>
    <w:rsid w:val="00C85EBA"/>
    <w:rsid w:val="00C91EE2"/>
    <w:rsid w:val="00C92F12"/>
    <w:rsid w:val="00C952F3"/>
    <w:rsid w:val="00CA0C38"/>
    <w:rsid w:val="00CA16F6"/>
    <w:rsid w:val="00CA3C3E"/>
    <w:rsid w:val="00CA55B8"/>
    <w:rsid w:val="00CA6E48"/>
    <w:rsid w:val="00CB0155"/>
    <w:rsid w:val="00CB1222"/>
    <w:rsid w:val="00CC0882"/>
    <w:rsid w:val="00CC093B"/>
    <w:rsid w:val="00CC187C"/>
    <w:rsid w:val="00CD7C56"/>
    <w:rsid w:val="00CE6C68"/>
    <w:rsid w:val="00CE711E"/>
    <w:rsid w:val="00CF2F5F"/>
    <w:rsid w:val="00D026A2"/>
    <w:rsid w:val="00D033BD"/>
    <w:rsid w:val="00D13E4E"/>
    <w:rsid w:val="00D21D98"/>
    <w:rsid w:val="00D433E7"/>
    <w:rsid w:val="00D43A86"/>
    <w:rsid w:val="00D445FA"/>
    <w:rsid w:val="00D453E5"/>
    <w:rsid w:val="00D4769D"/>
    <w:rsid w:val="00D546EA"/>
    <w:rsid w:val="00D56579"/>
    <w:rsid w:val="00D567A0"/>
    <w:rsid w:val="00D579E4"/>
    <w:rsid w:val="00D63F0E"/>
    <w:rsid w:val="00D71804"/>
    <w:rsid w:val="00D80508"/>
    <w:rsid w:val="00D81F24"/>
    <w:rsid w:val="00D84D3A"/>
    <w:rsid w:val="00D97025"/>
    <w:rsid w:val="00DA4F16"/>
    <w:rsid w:val="00DA7712"/>
    <w:rsid w:val="00DB1DDD"/>
    <w:rsid w:val="00DB2E44"/>
    <w:rsid w:val="00DB3E6C"/>
    <w:rsid w:val="00DB409E"/>
    <w:rsid w:val="00DB6D33"/>
    <w:rsid w:val="00DD1D7D"/>
    <w:rsid w:val="00DD4433"/>
    <w:rsid w:val="00DD4FB3"/>
    <w:rsid w:val="00DE0976"/>
    <w:rsid w:val="00DE1E7A"/>
    <w:rsid w:val="00DE7463"/>
    <w:rsid w:val="00DE7661"/>
    <w:rsid w:val="00DF20DA"/>
    <w:rsid w:val="00DF3B3D"/>
    <w:rsid w:val="00E11904"/>
    <w:rsid w:val="00E12E35"/>
    <w:rsid w:val="00E15099"/>
    <w:rsid w:val="00E21064"/>
    <w:rsid w:val="00E242DA"/>
    <w:rsid w:val="00E2625F"/>
    <w:rsid w:val="00E27594"/>
    <w:rsid w:val="00E32744"/>
    <w:rsid w:val="00E34FBC"/>
    <w:rsid w:val="00E4367C"/>
    <w:rsid w:val="00E46B82"/>
    <w:rsid w:val="00E508A4"/>
    <w:rsid w:val="00E5110B"/>
    <w:rsid w:val="00E51E5B"/>
    <w:rsid w:val="00E5215C"/>
    <w:rsid w:val="00E5497A"/>
    <w:rsid w:val="00E5503E"/>
    <w:rsid w:val="00E66BE9"/>
    <w:rsid w:val="00E70F13"/>
    <w:rsid w:val="00E71832"/>
    <w:rsid w:val="00E75228"/>
    <w:rsid w:val="00E7756A"/>
    <w:rsid w:val="00E80932"/>
    <w:rsid w:val="00E86393"/>
    <w:rsid w:val="00EB3775"/>
    <w:rsid w:val="00EC0A7C"/>
    <w:rsid w:val="00EC7253"/>
    <w:rsid w:val="00ED5A77"/>
    <w:rsid w:val="00EE49D4"/>
    <w:rsid w:val="00EE5F34"/>
    <w:rsid w:val="00F0304B"/>
    <w:rsid w:val="00F07EB4"/>
    <w:rsid w:val="00F112EA"/>
    <w:rsid w:val="00F2114B"/>
    <w:rsid w:val="00F22B99"/>
    <w:rsid w:val="00F24630"/>
    <w:rsid w:val="00F4268F"/>
    <w:rsid w:val="00F44F01"/>
    <w:rsid w:val="00F45528"/>
    <w:rsid w:val="00F51A57"/>
    <w:rsid w:val="00F53212"/>
    <w:rsid w:val="00F57B71"/>
    <w:rsid w:val="00F62C80"/>
    <w:rsid w:val="00F75CEC"/>
    <w:rsid w:val="00F77981"/>
    <w:rsid w:val="00F80FB6"/>
    <w:rsid w:val="00F86191"/>
    <w:rsid w:val="00F87179"/>
    <w:rsid w:val="00F941A3"/>
    <w:rsid w:val="00F97F0E"/>
    <w:rsid w:val="00FA1133"/>
    <w:rsid w:val="00FA4057"/>
    <w:rsid w:val="00FA489B"/>
    <w:rsid w:val="00FB26B5"/>
    <w:rsid w:val="00FB6016"/>
    <w:rsid w:val="00FB605D"/>
    <w:rsid w:val="00FC322A"/>
    <w:rsid w:val="00FD0A3E"/>
    <w:rsid w:val="00FD5B44"/>
    <w:rsid w:val="00FE2014"/>
    <w:rsid w:val="00FF5ABE"/>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24</cp:revision>
  <cp:lastPrinted>2020-11-05T10:15:00Z</cp:lastPrinted>
  <dcterms:created xsi:type="dcterms:W3CDTF">2020-11-05T08:44:00Z</dcterms:created>
  <dcterms:modified xsi:type="dcterms:W3CDTF">2020-11-18T12:17:00Z</dcterms:modified>
</cp:coreProperties>
</file>