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B0" w:rsidRPr="004708FE" w:rsidRDefault="00C270B0" w:rsidP="00C270B0">
      <w:pPr>
        <w:spacing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proofErr w:type="gramStart"/>
      <w:r w:rsidRPr="004708FE">
        <w:rPr>
          <w:rFonts w:ascii="Tahoma" w:hAnsi="Tahoma" w:cs="Tahoma"/>
          <w:b/>
          <w:sz w:val="24"/>
          <w:szCs w:val="24"/>
        </w:rPr>
        <w:t>IN THE LABOUR COURT OF ZIMBABWE      JUDGMENT NO.</w:t>
      </w:r>
      <w:proofErr w:type="gramEnd"/>
      <w:r w:rsidRPr="004708FE">
        <w:rPr>
          <w:rFonts w:ascii="Tahoma" w:hAnsi="Tahoma" w:cs="Tahoma"/>
          <w:b/>
          <w:sz w:val="24"/>
          <w:szCs w:val="24"/>
        </w:rPr>
        <w:t xml:space="preserve"> LC/H/</w:t>
      </w:r>
      <w:r w:rsidR="00496E1A">
        <w:rPr>
          <w:rFonts w:ascii="Tahoma" w:hAnsi="Tahoma" w:cs="Tahoma"/>
          <w:b/>
          <w:sz w:val="24"/>
          <w:szCs w:val="24"/>
        </w:rPr>
        <w:t>26</w:t>
      </w:r>
      <w:r>
        <w:rPr>
          <w:rFonts w:ascii="Tahoma" w:hAnsi="Tahoma" w:cs="Tahoma"/>
          <w:b/>
          <w:sz w:val="24"/>
          <w:szCs w:val="24"/>
        </w:rPr>
        <w:t>/2020</w:t>
      </w:r>
    </w:p>
    <w:p w:rsidR="00C270B0" w:rsidRDefault="00C270B0" w:rsidP="00C270B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6E7EBE">
        <w:rPr>
          <w:rFonts w:ascii="Tahoma" w:hAnsi="Tahoma" w:cs="Tahoma"/>
          <w:b/>
          <w:sz w:val="24"/>
          <w:szCs w:val="24"/>
        </w:rPr>
        <w:t>24 S</w:t>
      </w:r>
      <w:r w:rsidR="00D15158">
        <w:rPr>
          <w:rFonts w:ascii="Tahoma" w:hAnsi="Tahoma" w:cs="Tahoma"/>
          <w:b/>
          <w:sz w:val="24"/>
          <w:szCs w:val="24"/>
        </w:rPr>
        <w:t xml:space="preserve">EPTEMBER </w:t>
      </w:r>
      <w:r>
        <w:rPr>
          <w:rFonts w:ascii="Tahoma" w:hAnsi="Tahoma" w:cs="Tahoma"/>
          <w:b/>
          <w:sz w:val="24"/>
          <w:szCs w:val="24"/>
        </w:rPr>
        <w:t>2019</w:t>
      </w:r>
      <w:r w:rsidR="00D15158">
        <w:rPr>
          <w:rFonts w:ascii="Tahoma" w:hAnsi="Tahoma" w:cs="Tahoma"/>
          <w:b/>
          <w:sz w:val="24"/>
          <w:szCs w:val="24"/>
        </w:rPr>
        <w:tab/>
      </w:r>
      <w:r w:rsidR="00D15158">
        <w:rPr>
          <w:rFonts w:ascii="Tahoma" w:hAnsi="Tahoma" w:cs="Tahoma"/>
          <w:b/>
          <w:sz w:val="24"/>
          <w:szCs w:val="24"/>
        </w:rPr>
        <w:tab/>
        <w:t xml:space="preserve">  </w:t>
      </w:r>
      <w:r w:rsidR="00D71CA9">
        <w:rPr>
          <w:rFonts w:ascii="Tahoma" w:hAnsi="Tahoma" w:cs="Tahoma"/>
          <w:b/>
          <w:sz w:val="24"/>
          <w:szCs w:val="24"/>
        </w:rPr>
        <w:t xml:space="preserve"> 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D15158">
        <w:rPr>
          <w:rFonts w:ascii="Tahoma" w:hAnsi="Tahoma" w:cs="Tahoma"/>
          <w:b/>
          <w:sz w:val="24"/>
          <w:szCs w:val="24"/>
        </w:rPr>
        <w:t>APP/402/19</w:t>
      </w:r>
    </w:p>
    <w:p w:rsidR="00C270B0" w:rsidRPr="004708FE" w:rsidRDefault="00CC757B" w:rsidP="00C270B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</w:t>
      </w:r>
      <w:r w:rsidR="00496E1A">
        <w:rPr>
          <w:rFonts w:ascii="Tahoma" w:hAnsi="Tahoma" w:cs="Tahoma"/>
          <w:b/>
          <w:sz w:val="24"/>
          <w:szCs w:val="24"/>
        </w:rPr>
        <w:t xml:space="preserve"> 31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96E1A">
        <w:rPr>
          <w:rFonts w:ascii="Tahoma" w:hAnsi="Tahoma" w:cs="Tahoma"/>
          <w:b/>
          <w:sz w:val="24"/>
          <w:szCs w:val="24"/>
        </w:rPr>
        <w:t xml:space="preserve">JANUARY </w:t>
      </w:r>
      <w:r>
        <w:rPr>
          <w:rFonts w:ascii="Tahoma" w:hAnsi="Tahoma" w:cs="Tahoma"/>
          <w:b/>
          <w:sz w:val="24"/>
          <w:szCs w:val="24"/>
        </w:rPr>
        <w:t>2020</w:t>
      </w:r>
    </w:p>
    <w:p w:rsidR="005B1730" w:rsidRPr="004708FE" w:rsidRDefault="00C270B0" w:rsidP="005B1730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C270B0" w:rsidRPr="004708FE" w:rsidRDefault="00843B7D" w:rsidP="00C270B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SIMBARASHE CHABATA</w:t>
      </w:r>
      <w:r w:rsidR="00C270B0">
        <w:rPr>
          <w:rFonts w:ascii="Tahoma" w:hAnsi="Tahoma" w:cs="Tahoma"/>
          <w:b/>
          <w:sz w:val="24"/>
          <w:szCs w:val="24"/>
        </w:rPr>
        <w:tab/>
      </w:r>
      <w:r w:rsidR="00C270B0">
        <w:rPr>
          <w:rFonts w:ascii="Tahoma" w:hAnsi="Tahoma" w:cs="Tahoma"/>
          <w:b/>
          <w:sz w:val="24"/>
          <w:szCs w:val="24"/>
        </w:rPr>
        <w:tab/>
      </w:r>
      <w:r w:rsidR="00C270B0">
        <w:rPr>
          <w:rFonts w:ascii="Tahoma" w:hAnsi="Tahoma" w:cs="Tahoma"/>
          <w:b/>
          <w:sz w:val="24"/>
          <w:szCs w:val="24"/>
        </w:rPr>
        <w:tab/>
      </w:r>
      <w:r w:rsidR="00C270B0">
        <w:rPr>
          <w:rFonts w:ascii="Tahoma" w:hAnsi="Tahoma" w:cs="Tahoma"/>
          <w:b/>
          <w:sz w:val="24"/>
          <w:szCs w:val="24"/>
        </w:rPr>
        <w:tab/>
      </w:r>
      <w:r w:rsidR="006F43C8">
        <w:rPr>
          <w:rFonts w:ascii="Tahoma" w:hAnsi="Tahoma" w:cs="Tahoma"/>
          <w:b/>
          <w:sz w:val="24"/>
          <w:szCs w:val="24"/>
        </w:rPr>
        <w:tab/>
      </w:r>
      <w:r w:rsidR="008F506D">
        <w:rPr>
          <w:rFonts w:ascii="Tahoma" w:hAnsi="Tahoma" w:cs="Tahoma"/>
          <w:b/>
          <w:sz w:val="24"/>
          <w:szCs w:val="24"/>
        </w:rPr>
        <w:tab/>
      </w:r>
      <w:r w:rsidR="00C270B0">
        <w:rPr>
          <w:rFonts w:ascii="Tahoma" w:hAnsi="Tahoma" w:cs="Tahoma"/>
          <w:b/>
          <w:sz w:val="24"/>
          <w:szCs w:val="24"/>
        </w:rPr>
        <w:t>App</w:t>
      </w:r>
      <w:r>
        <w:rPr>
          <w:rFonts w:ascii="Tahoma" w:hAnsi="Tahoma" w:cs="Tahoma"/>
          <w:b/>
          <w:sz w:val="24"/>
          <w:szCs w:val="24"/>
        </w:rPr>
        <w:t>licant</w:t>
      </w:r>
    </w:p>
    <w:p w:rsidR="00C270B0" w:rsidRPr="004708FE" w:rsidRDefault="00C270B0" w:rsidP="00C270B0">
      <w:pPr>
        <w:tabs>
          <w:tab w:val="left" w:pos="1995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C270B0" w:rsidRDefault="006F43C8" w:rsidP="00C270B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NANAVAC INVESTMENTS (PVT) LTD</w:t>
      </w:r>
      <w:r w:rsidR="00C270B0">
        <w:rPr>
          <w:rFonts w:ascii="Tahoma" w:hAnsi="Tahoma" w:cs="Tahoma"/>
          <w:b/>
          <w:sz w:val="24"/>
          <w:szCs w:val="24"/>
        </w:rPr>
        <w:tab/>
      </w:r>
      <w:r w:rsidR="00C270B0">
        <w:rPr>
          <w:rFonts w:ascii="Tahoma" w:hAnsi="Tahoma" w:cs="Tahoma"/>
          <w:b/>
          <w:sz w:val="24"/>
          <w:szCs w:val="24"/>
        </w:rPr>
        <w:tab/>
      </w:r>
      <w:r w:rsidR="00C270B0">
        <w:rPr>
          <w:rFonts w:ascii="Tahoma" w:hAnsi="Tahoma" w:cs="Tahoma"/>
          <w:b/>
          <w:sz w:val="24"/>
          <w:szCs w:val="24"/>
        </w:rPr>
        <w:tab/>
      </w:r>
      <w:r w:rsidR="00C270B0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C270B0" w:rsidRPr="004708FE">
        <w:rPr>
          <w:rFonts w:ascii="Tahoma" w:hAnsi="Tahoma" w:cs="Tahoma"/>
          <w:b/>
          <w:sz w:val="24"/>
          <w:szCs w:val="24"/>
        </w:rPr>
        <w:t>Respondent</w:t>
      </w:r>
    </w:p>
    <w:p w:rsidR="008F506D" w:rsidRPr="004708FE" w:rsidRDefault="008F506D" w:rsidP="00C270B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</w:rPr>
        <w:t>t/</w:t>
      </w:r>
      <w:proofErr w:type="gramEnd"/>
      <w:r>
        <w:rPr>
          <w:rFonts w:ascii="Tahoma" w:hAnsi="Tahoma" w:cs="Tahoma"/>
          <w:b/>
          <w:sz w:val="24"/>
          <w:szCs w:val="24"/>
        </w:rPr>
        <w:t>a CHOPPIES ZIMBABWE</w:t>
      </w:r>
    </w:p>
    <w:p w:rsidR="00C270B0" w:rsidRPr="004708FE" w:rsidRDefault="00C270B0" w:rsidP="005B1730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</w:t>
      </w:r>
      <w:r>
        <w:rPr>
          <w:rFonts w:ascii="Tahoma" w:hAnsi="Tahoma" w:cs="Tahoma"/>
          <w:sz w:val="24"/>
          <w:szCs w:val="24"/>
        </w:rPr>
        <w:t xml:space="preserve">B.S. </w:t>
      </w:r>
      <w:proofErr w:type="spellStart"/>
      <w:r>
        <w:rPr>
          <w:rFonts w:ascii="Tahoma" w:hAnsi="Tahoma" w:cs="Tahoma"/>
          <w:sz w:val="24"/>
          <w:szCs w:val="24"/>
        </w:rPr>
        <w:t>Chidziva</w:t>
      </w:r>
      <w:proofErr w:type="spellEnd"/>
      <w:r w:rsidRPr="004708FE">
        <w:rPr>
          <w:rFonts w:ascii="Tahoma" w:hAnsi="Tahoma" w:cs="Tahoma"/>
          <w:sz w:val="24"/>
          <w:szCs w:val="24"/>
        </w:rPr>
        <w:t xml:space="preserve">, Judge                             </w:t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D01EA2" w:rsidRDefault="00C270B0" w:rsidP="00C270B0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App</w:t>
      </w:r>
      <w:r w:rsidR="009D6ADB">
        <w:rPr>
          <w:rFonts w:ascii="Tahoma" w:hAnsi="Tahoma" w:cs="Tahoma"/>
          <w:b/>
          <w:sz w:val="24"/>
          <w:szCs w:val="24"/>
        </w:rPr>
        <w:t>licant</w:t>
      </w:r>
      <w:r w:rsidR="009D6ADB">
        <w:rPr>
          <w:rFonts w:ascii="Tahoma" w:hAnsi="Tahoma" w:cs="Tahoma"/>
          <w:b/>
          <w:sz w:val="24"/>
          <w:szCs w:val="24"/>
        </w:rPr>
        <w:tab/>
      </w:r>
      <w:r w:rsidR="009D6ADB">
        <w:rPr>
          <w:rFonts w:ascii="Tahoma" w:hAnsi="Tahoma" w:cs="Tahoma"/>
          <w:b/>
          <w:sz w:val="24"/>
          <w:szCs w:val="24"/>
        </w:rPr>
        <w:tab/>
        <w:t xml:space="preserve">Mr T. </w:t>
      </w:r>
      <w:proofErr w:type="spellStart"/>
      <w:r w:rsidR="009D6ADB">
        <w:rPr>
          <w:rFonts w:ascii="Tahoma" w:hAnsi="Tahoma" w:cs="Tahoma"/>
          <w:b/>
          <w:sz w:val="24"/>
          <w:szCs w:val="24"/>
        </w:rPr>
        <w:t>Marume</w:t>
      </w:r>
      <w:proofErr w:type="spellEnd"/>
      <w:r w:rsidR="009D6ADB">
        <w:rPr>
          <w:rFonts w:ascii="Tahoma" w:hAnsi="Tahoma" w:cs="Tahoma"/>
          <w:b/>
          <w:sz w:val="24"/>
          <w:szCs w:val="24"/>
        </w:rPr>
        <w:t xml:space="preserve"> </w:t>
      </w:r>
      <w:r w:rsidR="00D01EA2">
        <w:rPr>
          <w:rFonts w:ascii="Tahoma" w:hAnsi="Tahoma" w:cs="Tahoma"/>
          <w:b/>
          <w:sz w:val="24"/>
          <w:szCs w:val="24"/>
        </w:rPr>
        <w:t>(Legal Practitioner)</w:t>
      </w:r>
      <w:r>
        <w:rPr>
          <w:rFonts w:ascii="Tahoma" w:hAnsi="Tahoma" w:cs="Tahoma"/>
          <w:b/>
          <w:sz w:val="24"/>
          <w:szCs w:val="24"/>
        </w:rPr>
        <w:tab/>
      </w:r>
      <w:r w:rsidR="00D01EA2">
        <w:rPr>
          <w:rFonts w:ascii="Tahoma" w:hAnsi="Tahoma" w:cs="Tahoma"/>
          <w:b/>
          <w:sz w:val="24"/>
          <w:szCs w:val="24"/>
        </w:rPr>
        <w:tab/>
      </w:r>
    </w:p>
    <w:p w:rsidR="00C270B0" w:rsidRPr="008C4120" w:rsidRDefault="00C270B0" w:rsidP="00C270B0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 Respondent</w:t>
      </w:r>
      <w:r w:rsidR="00D01EA2">
        <w:rPr>
          <w:rFonts w:ascii="Tahoma" w:hAnsi="Tahoma" w:cs="Tahoma"/>
          <w:b/>
          <w:sz w:val="24"/>
          <w:szCs w:val="24"/>
        </w:rPr>
        <w:tab/>
      </w:r>
      <w:r w:rsidR="00D01EA2">
        <w:rPr>
          <w:rFonts w:ascii="Tahoma" w:hAnsi="Tahoma" w:cs="Tahoma"/>
          <w:b/>
          <w:sz w:val="24"/>
          <w:szCs w:val="24"/>
        </w:rPr>
        <w:tab/>
      </w:r>
      <w:r w:rsidR="0097588B">
        <w:rPr>
          <w:rFonts w:ascii="Tahoma" w:hAnsi="Tahoma" w:cs="Tahoma"/>
          <w:b/>
          <w:sz w:val="24"/>
          <w:szCs w:val="24"/>
        </w:rPr>
        <w:t xml:space="preserve">Mr S. </w:t>
      </w:r>
      <w:proofErr w:type="spellStart"/>
      <w:r w:rsidR="0097588B">
        <w:rPr>
          <w:rFonts w:ascii="Tahoma" w:hAnsi="Tahoma" w:cs="Tahoma"/>
          <w:b/>
          <w:sz w:val="24"/>
          <w:szCs w:val="24"/>
        </w:rPr>
        <w:t>Mpofu</w:t>
      </w:r>
      <w:proofErr w:type="spellEnd"/>
      <w:r w:rsidR="0097588B">
        <w:rPr>
          <w:rFonts w:ascii="Tahoma" w:hAnsi="Tahoma" w:cs="Tahoma"/>
          <w:b/>
          <w:sz w:val="24"/>
          <w:szCs w:val="24"/>
        </w:rPr>
        <w:t xml:space="preserve"> </w:t>
      </w:r>
      <w:r w:rsidR="00D24218">
        <w:rPr>
          <w:rFonts w:ascii="Tahoma" w:hAnsi="Tahoma" w:cs="Tahoma"/>
          <w:b/>
          <w:sz w:val="24"/>
          <w:szCs w:val="24"/>
        </w:rPr>
        <w:t xml:space="preserve">(Human Resources </w:t>
      </w:r>
      <w:r w:rsidR="00347916">
        <w:rPr>
          <w:rFonts w:ascii="Tahoma" w:hAnsi="Tahoma" w:cs="Tahoma"/>
          <w:b/>
          <w:sz w:val="24"/>
          <w:szCs w:val="24"/>
        </w:rPr>
        <w:t>Manager)</w:t>
      </w:r>
      <w:r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C270B0" w:rsidRPr="004708FE" w:rsidRDefault="00C270B0" w:rsidP="00C270B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C270B0" w:rsidRDefault="00C270B0" w:rsidP="00C270B0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CHIDZIVA</w:t>
      </w:r>
      <w:r w:rsidRPr="004708FE">
        <w:rPr>
          <w:rFonts w:ascii="Tahoma" w:hAnsi="Tahoma" w:cs="Tahoma"/>
          <w:b/>
          <w:sz w:val="24"/>
          <w:szCs w:val="24"/>
        </w:rPr>
        <w:t>, J:</w:t>
      </w:r>
    </w:p>
    <w:p w:rsidR="00E12F07" w:rsidRDefault="00347916" w:rsidP="00225F1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347916">
        <w:rPr>
          <w:rFonts w:ascii="Tahoma" w:hAnsi="Tahoma" w:cs="Tahoma"/>
          <w:sz w:val="24"/>
          <w:szCs w:val="24"/>
        </w:rPr>
        <w:t>This is an application for leave to appeal</w:t>
      </w:r>
      <w:r w:rsidR="004E7770">
        <w:rPr>
          <w:rFonts w:ascii="Tahoma" w:hAnsi="Tahoma" w:cs="Tahoma"/>
          <w:sz w:val="24"/>
          <w:szCs w:val="24"/>
        </w:rPr>
        <w:t xml:space="preserve"> against the judgment of this </w:t>
      </w:r>
      <w:r w:rsidR="00225F1F">
        <w:rPr>
          <w:rFonts w:ascii="Tahoma" w:hAnsi="Tahoma" w:cs="Tahoma"/>
          <w:sz w:val="24"/>
          <w:szCs w:val="24"/>
        </w:rPr>
        <w:t>court that was handed down on 31st May 2019. In its judgment this court ordered that the decision of the Negotiating Committee be set aside.</w:t>
      </w:r>
    </w:p>
    <w:p w:rsidR="00D94281" w:rsidRPr="00D94281" w:rsidRDefault="00D94281" w:rsidP="00225F1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u w:val="single"/>
        </w:rPr>
      </w:pPr>
      <w:r w:rsidRPr="00D94281">
        <w:rPr>
          <w:rFonts w:ascii="Tahoma" w:hAnsi="Tahoma" w:cs="Tahoma"/>
          <w:sz w:val="24"/>
          <w:szCs w:val="24"/>
          <w:u w:val="single"/>
        </w:rPr>
        <w:t>Brief Background of the Matter</w:t>
      </w:r>
    </w:p>
    <w:p w:rsidR="00D94281" w:rsidRDefault="00D94281" w:rsidP="00225F1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Applicant was employed by the Respondent as a </w:t>
      </w:r>
      <w:r w:rsidR="008978E1">
        <w:rPr>
          <w:rFonts w:ascii="Tahoma" w:hAnsi="Tahoma" w:cs="Tahoma"/>
          <w:sz w:val="24"/>
          <w:szCs w:val="24"/>
        </w:rPr>
        <w:t xml:space="preserve">till supervisor </w:t>
      </w:r>
      <w:r w:rsidR="002A1659">
        <w:rPr>
          <w:rFonts w:ascii="Tahoma" w:hAnsi="Tahoma" w:cs="Tahoma"/>
          <w:sz w:val="24"/>
          <w:szCs w:val="24"/>
        </w:rPr>
        <w:t>and was</w:t>
      </w:r>
      <w:r w:rsidR="008978E1">
        <w:rPr>
          <w:rFonts w:ascii="Tahoma" w:hAnsi="Tahoma" w:cs="Tahoma"/>
          <w:sz w:val="24"/>
          <w:szCs w:val="24"/>
        </w:rPr>
        <w:t xml:space="preserve"> based at </w:t>
      </w:r>
      <w:proofErr w:type="spellStart"/>
      <w:r w:rsidR="008978E1">
        <w:rPr>
          <w:rFonts w:ascii="Tahoma" w:hAnsi="Tahoma" w:cs="Tahoma"/>
          <w:sz w:val="24"/>
          <w:szCs w:val="24"/>
        </w:rPr>
        <w:t>Choppies</w:t>
      </w:r>
      <w:proofErr w:type="spellEnd"/>
      <w:r w:rsidR="008978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78E1">
        <w:rPr>
          <w:rFonts w:ascii="Tahoma" w:hAnsi="Tahoma" w:cs="Tahoma"/>
          <w:sz w:val="24"/>
          <w:szCs w:val="24"/>
        </w:rPr>
        <w:t>Mutare</w:t>
      </w:r>
      <w:proofErr w:type="spellEnd"/>
      <w:r w:rsidR="008978E1">
        <w:rPr>
          <w:rFonts w:ascii="Tahoma" w:hAnsi="Tahoma" w:cs="Tahoma"/>
          <w:sz w:val="24"/>
          <w:szCs w:val="24"/>
        </w:rPr>
        <w:t>. In June 2018 a massive fraud was discovered in which the till operators and supervi</w:t>
      </w:r>
      <w:r w:rsidR="00875766">
        <w:rPr>
          <w:rFonts w:ascii="Tahoma" w:hAnsi="Tahoma" w:cs="Tahoma"/>
          <w:sz w:val="24"/>
          <w:szCs w:val="24"/>
        </w:rPr>
        <w:t>sors were conniving to defraud the company of</w:t>
      </w:r>
      <w:r w:rsidR="002A1659">
        <w:rPr>
          <w:rFonts w:ascii="Tahoma" w:hAnsi="Tahoma" w:cs="Tahoma"/>
          <w:sz w:val="24"/>
          <w:szCs w:val="24"/>
        </w:rPr>
        <w:t xml:space="preserve"> cash</w:t>
      </w:r>
      <w:r w:rsidR="00995CED">
        <w:rPr>
          <w:rFonts w:ascii="Tahoma" w:hAnsi="Tahoma" w:cs="Tahoma"/>
          <w:sz w:val="24"/>
          <w:szCs w:val="24"/>
        </w:rPr>
        <w:t xml:space="preserve"> amounting to US$106 278-05. The</w:t>
      </w:r>
      <w:r w:rsidR="002A1659">
        <w:rPr>
          <w:rFonts w:ascii="Tahoma" w:hAnsi="Tahoma" w:cs="Tahoma"/>
          <w:sz w:val="24"/>
          <w:szCs w:val="24"/>
        </w:rPr>
        <w:t xml:space="preserve"> supervisors were used as condui</w:t>
      </w:r>
      <w:r w:rsidR="00995CED">
        <w:rPr>
          <w:rFonts w:ascii="Tahoma" w:hAnsi="Tahoma" w:cs="Tahoma"/>
          <w:sz w:val="24"/>
          <w:szCs w:val="24"/>
        </w:rPr>
        <w:t xml:space="preserve">ts for taking the money out of the shop as they were not searched on their way </w:t>
      </w:r>
      <w:r w:rsidR="00D768D0">
        <w:rPr>
          <w:rFonts w:ascii="Tahoma" w:hAnsi="Tahoma" w:cs="Tahoma"/>
          <w:sz w:val="24"/>
          <w:szCs w:val="24"/>
        </w:rPr>
        <w:t xml:space="preserve">out </w:t>
      </w:r>
      <w:r w:rsidR="007E50AB">
        <w:rPr>
          <w:rFonts w:ascii="Tahoma" w:hAnsi="Tahoma" w:cs="Tahoma"/>
          <w:sz w:val="24"/>
          <w:szCs w:val="24"/>
        </w:rPr>
        <w:t>and charges were preferred against the Applicant and he was found guilty of the offence and dismissed from employment.</w:t>
      </w:r>
    </w:p>
    <w:p w:rsidR="007E50AB" w:rsidRDefault="007E50AB" w:rsidP="00225F1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 then appealed to the NEC Local Joint Committee which upheld the decision of the employer</w:t>
      </w:r>
      <w:r w:rsidR="00FE1A1B">
        <w:rPr>
          <w:rFonts w:ascii="Tahoma" w:hAnsi="Tahoma" w:cs="Tahoma"/>
          <w:sz w:val="24"/>
          <w:szCs w:val="24"/>
        </w:rPr>
        <w:t xml:space="preserve"> to dismiss him from employment. He then applied to this court for review</w:t>
      </w:r>
      <w:r w:rsidR="000B1273">
        <w:rPr>
          <w:rFonts w:ascii="Tahoma" w:hAnsi="Tahoma" w:cs="Tahoma"/>
          <w:sz w:val="24"/>
          <w:szCs w:val="24"/>
        </w:rPr>
        <w:t xml:space="preserve"> of the proceedings that were conducted by the NEC Negotiating Committee.</w:t>
      </w:r>
    </w:p>
    <w:p w:rsidR="000B1273" w:rsidRDefault="000B1273" w:rsidP="00225F1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This court ordered the setting aside of the proceedings and the applicant is new applying for leave to appeal to the Supreme</w:t>
      </w:r>
      <w:r w:rsidR="00727324">
        <w:rPr>
          <w:rFonts w:ascii="Tahoma" w:hAnsi="Tahoma" w:cs="Tahoma"/>
          <w:sz w:val="24"/>
          <w:szCs w:val="24"/>
        </w:rPr>
        <w:t xml:space="preserve"> Court.</w:t>
      </w:r>
    </w:p>
    <w:p w:rsidR="00727324" w:rsidRDefault="00727324" w:rsidP="00225F1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Applicant has submitted that it has bright prospects of success on appeal </w:t>
      </w:r>
      <w:r w:rsidR="004455BA">
        <w:rPr>
          <w:rFonts w:ascii="Tahoma" w:hAnsi="Tahoma" w:cs="Tahoma"/>
          <w:sz w:val="24"/>
          <w:szCs w:val="24"/>
        </w:rPr>
        <w:t>because</w:t>
      </w:r>
    </w:p>
    <w:p w:rsidR="004455BA" w:rsidRDefault="004455BA" w:rsidP="004455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court erred at law and grossly misdirected on the facts in </w:t>
      </w:r>
      <w:r w:rsidR="00073E47">
        <w:rPr>
          <w:rFonts w:ascii="Tahoma" w:hAnsi="Tahoma" w:cs="Tahoma"/>
          <w:sz w:val="24"/>
          <w:szCs w:val="24"/>
        </w:rPr>
        <w:t>concluding that the Respondent was denied an opportunity to make adequate representations by NEC Negotiating</w:t>
      </w:r>
      <w:r w:rsidR="009D1B82">
        <w:rPr>
          <w:rFonts w:ascii="Tahoma" w:hAnsi="Tahoma" w:cs="Tahoma"/>
          <w:sz w:val="24"/>
          <w:szCs w:val="24"/>
        </w:rPr>
        <w:t xml:space="preserve"> Committee when the appeal board was mandated to decide the matter on record in terms of Section 7.3 of the Collective Bargaining Agreement for the Commercial Sector.</w:t>
      </w:r>
    </w:p>
    <w:p w:rsidR="009D1B82" w:rsidRDefault="00024229" w:rsidP="004455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Labour Court erred at Law in overlooking the fact that there was a fatal non joinder of the NEC </w:t>
      </w:r>
      <w:r w:rsidR="00C82AA5">
        <w:rPr>
          <w:rFonts w:ascii="Tahoma" w:hAnsi="Tahoma" w:cs="Tahoma"/>
          <w:sz w:val="24"/>
          <w:szCs w:val="24"/>
        </w:rPr>
        <w:t>Negotiating Committee to the review proceedings.</w:t>
      </w:r>
    </w:p>
    <w:p w:rsidR="00C82AA5" w:rsidRDefault="00C82AA5" w:rsidP="004455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court erred at law </w:t>
      </w:r>
      <w:r w:rsidR="005911D9">
        <w:rPr>
          <w:rFonts w:ascii="Tahoma" w:hAnsi="Tahoma" w:cs="Tahoma"/>
          <w:sz w:val="24"/>
          <w:szCs w:val="24"/>
        </w:rPr>
        <w:t>in failing to give an order which decisively defines the rights of the pa</w:t>
      </w:r>
      <w:r w:rsidR="007D114E">
        <w:rPr>
          <w:rFonts w:ascii="Tahoma" w:hAnsi="Tahoma" w:cs="Tahoma"/>
          <w:sz w:val="24"/>
          <w:szCs w:val="24"/>
        </w:rPr>
        <w:t>rties.</w:t>
      </w:r>
    </w:p>
    <w:p w:rsidR="007D114E" w:rsidRDefault="007D114E" w:rsidP="004455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 has reasonable prospects of success on appeal.</w:t>
      </w:r>
    </w:p>
    <w:p w:rsidR="007D114E" w:rsidRDefault="007D114E" w:rsidP="007D114E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Respondent is opposing this application on the following grounds</w:t>
      </w:r>
      <w:r w:rsidR="00F44985">
        <w:rPr>
          <w:rFonts w:ascii="Tahoma" w:hAnsi="Tahoma" w:cs="Tahoma"/>
          <w:sz w:val="24"/>
          <w:szCs w:val="24"/>
        </w:rPr>
        <w:t>,</w:t>
      </w:r>
    </w:p>
    <w:p w:rsidR="00F44985" w:rsidRDefault="00F44985" w:rsidP="00F449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Deciding a matter on record does not mean denying the other party the right to be heard.</w:t>
      </w:r>
    </w:p>
    <w:p w:rsidR="00F44985" w:rsidRDefault="00F44985" w:rsidP="00F449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the duty of the party seeking a joinder to make an application. In this case the NEC Negotiating Committee did not make an application for joinder </w:t>
      </w:r>
      <w:r w:rsidR="006E2BA7">
        <w:rPr>
          <w:rFonts w:ascii="Tahoma" w:hAnsi="Tahoma" w:cs="Tahoma"/>
          <w:sz w:val="24"/>
          <w:szCs w:val="24"/>
        </w:rPr>
        <w:t>and they are not a necessary party for a joinder.</w:t>
      </w:r>
    </w:p>
    <w:p w:rsidR="006E2BA7" w:rsidRDefault="006E2BA7" w:rsidP="00F449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</w:t>
      </w:r>
      <w:r w:rsidR="00446A8E">
        <w:rPr>
          <w:rFonts w:ascii="Tahoma" w:hAnsi="Tahoma" w:cs="Tahoma"/>
          <w:sz w:val="24"/>
          <w:szCs w:val="24"/>
        </w:rPr>
        <w:t xml:space="preserve">setting aside the </w:t>
      </w:r>
      <w:r w:rsidR="005E72D4">
        <w:rPr>
          <w:rFonts w:ascii="Tahoma" w:hAnsi="Tahoma" w:cs="Tahoma"/>
          <w:sz w:val="24"/>
          <w:szCs w:val="24"/>
        </w:rPr>
        <w:t xml:space="preserve">decision of the NEC Negotiating Committee the court rendered it </w:t>
      </w:r>
      <w:r w:rsidR="00D85D78">
        <w:rPr>
          <w:rFonts w:ascii="Tahoma" w:hAnsi="Tahoma" w:cs="Tahoma"/>
          <w:sz w:val="24"/>
          <w:szCs w:val="24"/>
        </w:rPr>
        <w:t>null</w:t>
      </w:r>
      <w:r w:rsidR="005E72D4">
        <w:rPr>
          <w:rFonts w:ascii="Tahoma" w:hAnsi="Tahoma" w:cs="Tahoma"/>
          <w:sz w:val="24"/>
          <w:szCs w:val="24"/>
        </w:rPr>
        <w:t xml:space="preserve"> and </w:t>
      </w:r>
      <w:r w:rsidR="005D30EA">
        <w:rPr>
          <w:rFonts w:ascii="Tahoma" w:hAnsi="Tahoma" w:cs="Tahoma"/>
          <w:sz w:val="24"/>
          <w:szCs w:val="24"/>
        </w:rPr>
        <w:t>void and the parties then resorted to their status quo ante.</w:t>
      </w:r>
    </w:p>
    <w:p w:rsidR="005D30EA" w:rsidRDefault="005D30EA" w:rsidP="00F449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are no prospects of success on appeal.</w:t>
      </w:r>
    </w:p>
    <w:p w:rsidR="005D30EA" w:rsidRDefault="004E27C9" w:rsidP="004E27C9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a trite principle of law that in cases of this nature the Applicant should establish </w:t>
      </w:r>
      <w:r w:rsidR="004C0E2A">
        <w:rPr>
          <w:rFonts w:ascii="Tahoma" w:hAnsi="Tahoma" w:cs="Tahoma"/>
          <w:sz w:val="24"/>
          <w:szCs w:val="24"/>
        </w:rPr>
        <w:t>that</w:t>
      </w:r>
      <w:r w:rsidR="004B3F83">
        <w:rPr>
          <w:rFonts w:ascii="Tahoma" w:hAnsi="Tahoma" w:cs="Tahoma"/>
          <w:sz w:val="24"/>
          <w:szCs w:val="24"/>
        </w:rPr>
        <w:t xml:space="preserve"> there are reasonable prospects of success on appeal. In the case of </w:t>
      </w:r>
      <w:proofErr w:type="spellStart"/>
      <w:r w:rsidR="004B3F83" w:rsidRPr="004C0E2A">
        <w:rPr>
          <w:rFonts w:ascii="Tahoma" w:hAnsi="Tahoma" w:cs="Tahoma"/>
          <w:i/>
          <w:sz w:val="24"/>
          <w:szCs w:val="24"/>
        </w:rPr>
        <w:t>Beatley’s</w:t>
      </w:r>
      <w:proofErr w:type="spellEnd"/>
      <w:r w:rsidR="004B3F83" w:rsidRPr="004C0E2A">
        <w:rPr>
          <w:rFonts w:ascii="Tahoma" w:hAnsi="Tahoma" w:cs="Tahoma"/>
          <w:i/>
          <w:sz w:val="24"/>
          <w:szCs w:val="24"/>
        </w:rPr>
        <w:t xml:space="preserve"> Trustee</w:t>
      </w:r>
      <w:r w:rsidR="004B3F83">
        <w:rPr>
          <w:rFonts w:ascii="Tahoma" w:hAnsi="Tahoma" w:cs="Tahoma"/>
          <w:sz w:val="24"/>
          <w:szCs w:val="24"/>
        </w:rPr>
        <w:t xml:space="preserve"> v </w:t>
      </w:r>
      <w:proofErr w:type="spellStart"/>
      <w:r w:rsidR="004B3F83" w:rsidRPr="004C0E2A">
        <w:rPr>
          <w:rFonts w:ascii="Tahoma" w:hAnsi="Tahoma" w:cs="Tahoma"/>
          <w:i/>
          <w:sz w:val="24"/>
          <w:szCs w:val="24"/>
        </w:rPr>
        <w:t>Pandon</w:t>
      </w:r>
      <w:proofErr w:type="spellEnd"/>
      <w:r w:rsidR="004B3F83" w:rsidRPr="004C0E2A">
        <w:rPr>
          <w:rFonts w:ascii="Tahoma" w:hAnsi="Tahoma" w:cs="Tahoma"/>
          <w:i/>
          <w:sz w:val="24"/>
          <w:szCs w:val="24"/>
        </w:rPr>
        <w:t xml:space="preserve"> &amp; Co</w:t>
      </w:r>
      <w:r w:rsidR="004B3F83">
        <w:rPr>
          <w:rFonts w:ascii="Tahoma" w:hAnsi="Tahoma" w:cs="Tahoma"/>
          <w:sz w:val="24"/>
          <w:szCs w:val="24"/>
        </w:rPr>
        <w:t xml:space="preserve"> 1935 TPD 365 at 366 it was stated that for </w:t>
      </w:r>
      <w:r w:rsidR="004B3F83">
        <w:rPr>
          <w:rFonts w:ascii="Tahoma" w:hAnsi="Tahoma" w:cs="Tahoma"/>
          <w:sz w:val="24"/>
          <w:szCs w:val="24"/>
        </w:rPr>
        <w:lastRenderedPageBreak/>
        <w:t xml:space="preserve">reasonable prospects of success to be established it should </w:t>
      </w:r>
      <w:r w:rsidR="00F0151C">
        <w:rPr>
          <w:rFonts w:ascii="Tahoma" w:hAnsi="Tahoma" w:cs="Tahoma"/>
          <w:sz w:val="24"/>
          <w:szCs w:val="24"/>
        </w:rPr>
        <w:t>demonstrated that the grounds of appeal are r</w:t>
      </w:r>
      <w:r w:rsidR="00B659FC">
        <w:rPr>
          <w:rFonts w:ascii="Tahoma" w:hAnsi="Tahoma" w:cs="Tahoma"/>
          <w:sz w:val="24"/>
          <w:szCs w:val="24"/>
        </w:rPr>
        <w:t xml:space="preserve">easonably </w:t>
      </w:r>
      <w:r w:rsidR="00B659FC" w:rsidRPr="00B659FC">
        <w:rPr>
          <w:rFonts w:ascii="Tahoma" w:hAnsi="Tahoma" w:cs="Tahoma"/>
          <w:sz w:val="24"/>
          <w:szCs w:val="24"/>
          <w:u w:val="single"/>
        </w:rPr>
        <w:t>arguable</w:t>
      </w:r>
      <w:r w:rsidR="00B659FC">
        <w:rPr>
          <w:rFonts w:ascii="Tahoma" w:hAnsi="Tahoma" w:cs="Tahoma"/>
          <w:sz w:val="24"/>
          <w:szCs w:val="24"/>
        </w:rPr>
        <w:t>.</w:t>
      </w:r>
    </w:p>
    <w:p w:rsidR="00B659FC" w:rsidRDefault="00D85D78" w:rsidP="004E27C9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Ebrahim</w:t>
      </w:r>
      <w:proofErr w:type="spellEnd"/>
      <w:r w:rsidR="00B659FC">
        <w:rPr>
          <w:rFonts w:ascii="Tahoma" w:hAnsi="Tahoma" w:cs="Tahoma"/>
          <w:sz w:val="24"/>
          <w:szCs w:val="24"/>
        </w:rPr>
        <w:t xml:space="preserve"> JA in the case of </w:t>
      </w:r>
      <w:r w:rsidR="00B659FC" w:rsidRPr="009364B0">
        <w:rPr>
          <w:rFonts w:ascii="Tahoma" w:hAnsi="Tahoma" w:cs="Tahoma"/>
          <w:i/>
          <w:sz w:val="24"/>
          <w:szCs w:val="24"/>
        </w:rPr>
        <w:t>S</w:t>
      </w:r>
      <w:r w:rsidR="00B659FC">
        <w:rPr>
          <w:rFonts w:ascii="Tahoma" w:hAnsi="Tahoma" w:cs="Tahoma"/>
          <w:sz w:val="24"/>
          <w:szCs w:val="24"/>
        </w:rPr>
        <w:t xml:space="preserve"> v </w:t>
      </w:r>
      <w:proofErr w:type="spellStart"/>
      <w:r w:rsidR="00B659FC" w:rsidRPr="009364B0">
        <w:rPr>
          <w:rFonts w:ascii="Tahoma" w:hAnsi="Tahoma" w:cs="Tahoma"/>
          <w:i/>
          <w:sz w:val="24"/>
          <w:szCs w:val="24"/>
        </w:rPr>
        <w:t>McGown</w:t>
      </w:r>
      <w:proofErr w:type="spellEnd"/>
      <w:r w:rsidR="00B659FC">
        <w:rPr>
          <w:rFonts w:ascii="Tahoma" w:hAnsi="Tahoma" w:cs="Tahoma"/>
          <w:sz w:val="24"/>
          <w:szCs w:val="24"/>
        </w:rPr>
        <w:t xml:space="preserve"> 1995 (2) ZLR 81</w:t>
      </w:r>
      <w:r w:rsidR="009364B0">
        <w:rPr>
          <w:rFonts w:ascii="Tahoma" w:hAnsi="Tahoma" w:cs="Tahoma"/>
          <w:sz w:val="24"/>
          <w:szCs w:val="24"/>
        </w:rPr>
        <w:t xml:space="preserve"> described reasonable prospects of success as follows</w:t>
      </w:r>
      <w:r w:rsidR="00F56A97">
        <w:rPr>
          <w:rFonts w:ascii="Tahoma" w:hAnsi="Tahoma" w:cs="Tahoma"/>
          <w:sz w:val="24"/>
          <w:szCs w:val="24"/>
        </w:rPr>
        <w:t>,</w:t>
      </w:r>
    </w:p>
    <w:p w:rsidR="00F56A97" w:rsidRPr="001B234D" w:rsidRDefault="00F56A97" w:rsidP="001B234D">
      <w:pPr>
        <w:ind w:left="720"/>
        <w:jc w:val="both"/>
        <w:rPr>
          <w:rFonts w:ascii="Tahoma" w:hAnsi="Tahoma" w:cs="Tahoma"/>
        </w:rPr>
      </w:pPr>
      <w:r w:rsidRPr="001B234D">
        <w:rPr>
          <w:rFonts w:ascii="Tahoma" w:hAnsi="Tahoma" w:cs="Tahoma"/>
        </w:rPr>
        <w:t xml:space="preserve">“Clearly it would be </w:t>
      </w:r>
      <w:r w:rsidR="00A342C8" w:rsidRPr="001B234D">
        <w:rPr>
          <w:rFonts w:ascii="Tahoma" w:hAnsi="Tahoma" w:cs="Tahoma"/>
        </w:rPr>
        <w:t xml:space="preserve">appropriate to refuse an application </w:t>
      </w:r>
      <w:r w:rsidR="00340066" w:rsidRPr="001B234D">
        <w:rPr>
          <w:rFonts w:ascii="Tahoma" w:hAnsi="Tahoma" w:cs="Tahoma"/>
        </w:rPr>
        <w:t xml:space="preserve">that has little or no prospects of success or one that is frivolous. </w:t>
      </w:r>
      <w:r w:rsidR="00F918CA" w:rsidRPr="001B234D">
        <w:rPr>
          <w:rFonts w:ascii="Tahoma" w:hAnsi="Tahoma" w:cs="Tahoma"/>
          <w:u w:val="single"/>
        </w:rPr>
        <w:t>But</w:t>
      </w:r>
      <w:r w:rsidR="00F918CA" w:rsidRPr="001B234D">
        <w:rPr>
          <w:rFonts w:ascii="Tahoma" w:hAnsi="Tahoma" w:cs="Tahoma"/>
        </w:rPr>
        <w:t xml:space="preserve"> where the</w:t>
      </w:r>
      <w:r w:rsidR="00875285" w:rsidRPr="001B234D">
        <w:rPr>
          <w:rFonts w:ascii="Tahoma" w:hAnsi="Tahoma" w:cs="Tahoma"/>
        </w:rPr>
        <w:t>re is substance in the argument,</w:t>
      </w:r>
      <w:r w:rsidR="00F918CA" w:rsidRPr="001B234D">
        <w:rPr>
          <w:rFonts w:ascii="Tahoma" w:hAnsi="Tahoma" w:cs="Tahoma"/>
        </w:rPr>
        <w:t xml:space="preserve"> there must </w:t>
      </w:r>
      <w:r w:rsidR="00D85D78">
        <w:rPr>
          <w:rFonts w:ascii="Tahoma" w:hAnsi="Tahoma" w:cs="Tahoma"/>
        </w:rPr>
        <w:t>ipso facto be</w:t>
      </w:r>
      <w:r w:rsidR="00875285" w:rsidRPr="001B234D">
        <w:rPr>
          <w:rFonts w:ascii="Tahoma" w:hAnsi="Tahoma" w:cs="Tahoma"/>
        </w:rPr>
        <w:t xml:space="preserve"> reasonable prospects of success. At this stage I am not being called on to decide finally whether the argument is sound … At this stage, too, I am not looking at the whole record but merely at the judgment. A detailed analysis of the argument at the appeal may show that it is </w:t>
      </w:r>
      <w:r w:rsidR="00431679" w:rsidRPr="001B234D">
        <w:rPr>
          <w:rFonts w:ascii="Tahoma" w:hAnsi="Tahoma" w:cs="Tahoma"/>
        </w:rPr>
        <w:t>unsustainable or on the other hand, that it is unanswerable.”</w:t>
      </w:r>
    </w:p>
    <w:p w:rsidR="0014326D" w:rsidRDefault="0014326D" w:rsidP="004E27C9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From the arguments that have been </w:t>
      </w:r>
      <w:r w:rsidR="001B234D">
        <w:rPr>
          <w:rFonts w:ascii="Tahoma" w:hAnsi="Tahoma" w:cs="Tahoma"/>
          <w:sz w:val="24"/>
          <w:szCs w:val="24"/>
        </w:rPr>
        <w:t>presented by both parties it is clear that this is an arguable case where parties should be given the chance to argue their case.</w:t>
      </w:r>
    </w:p>
    <w:p w:rsidR="00966549" w:rsidRDefault="00966549" w:rsidP="004E27C9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case of </w:t>
      </w:r>
      <w:proofErr w:type="spellStart"/>
      <w:r w:rsidRPr="00C851E1">
        <w:rPr>
          <w:rFonts w:ascii="Tahoma" w:hAnsi="Tahoma" w:cs="Tahoma"/>
          <w:i/>
          <w:sz w:val="24"/>
          <w:szCs w:val="24"/>
        </w:rPr>
        <w:t>Zimnat</w:t>
      </w:r>
      <w:proofErr w:type="spellEnd"/>
      <w:r w:rsidRPr="00C851E1">
        <w:rPr>
          <w:rFonts w:ascii="Tahoma" w:hAnsi="Tahoma" w:cs="Tahoma"/>
          <w:i/>
          <w:sz w:val="24"/>
          <w:szCs w:val="24"/>
        </w:rPr>
        <w:t xml:space="preserve"> Life Assurance Ltd</w:t>
      </w:r>
      <w:r>
        <w:rPr>
          <w:rFonts w:ascii="Tahoma" w:hAnsi="Tahoma" w:cs="Tahoma"/>
          <w:sz w:val="24"/>
          <w:szCs w:val="24"/>
        </w:rPr>
        <w:t xml:space="preserve"> v </w:t>
      </w:r>
      <w:proofErr w:type="spellStart"/>
      <w:r w:rsidRPr="00C851E1">
        <w:rPr>
          <w:rFonts w:ascii="Tahoma" w:hAnsi="Tahoma" w:cs="Tahoma"/>
          <w:i/>
          <w:sz w:val="24"/>
          <w:szCs w:val="24"/>
        </w:rPr>
        <w:t>Dikunye</w:t>
      </w:r>
      <w:proofErr w:type="spellEnd"/>
      <w:r>
        <w:rPr>
          <w:rFonts w:ascii="Tahoma" w:hAnsi="Tahoma" w:cs="Tahoma"/>
          <w:sz w:val="24"/>
          <w:szCs w:val="24"/>
        </w:rPr>
        <w:t xml:space="preserve"> 2008 (2) ZLR 200 </w:t>
      </w:r>
      <w:r w:rsidR="00C851E1">
        <w:rPr>
          <w:rFonts w:ascii="Tahoma" w:hAnsi="Tahoma" w:cs="Tahoma"/>
          <w:sz w:val="24"/>
          <w:szCs w:val="24"/>
        </w:rPr>
        <w:t xml:space="preserve">at 202D </w:t>
      </w:r>
      <w:proofErr w:type="spellStart"/>
      <w:r w:rsidR="00C851E1">
        <w:rPr>
          <w:rFonts w:ascii="Tahoma" w:hAnsi="Tahoma" w:cs="Tahoma"/>
          <w:sz w:val="24"/>
          <w:szCs w:val="24"/>
        </w:rPr>
        <w:t>Cheda</w:t>
      </w:r>
      <w:proofErr w:type="spellEnd"/>
      <w:r w:rsidR="00C851E1">
        <w:rPr>
          <w:rFonts w:ascii="Tahoma" w:hAnsi="Tahoma" w:cs="Tahoma"/>
          <w:sz w:val="24"/>
          <w:szCs w:val="24"/>
        </w:rPr>
        <w:t xml:space="preserve"> JA had this to say,</w:t>
      </w:r>
    </w:p>
    <w:p w:rsidR="00C851E1" w:rsidRPr="00A61875" w:rsidRDefault="00C851E1" w:rsidP="00A61875">
      <w:pPr>
        <w:ind w:left="720"/>
        <w:jc w:val="both"/>
        <w:rPr>
          <w:rFonts w:ascii="Tahoma" w:hAnsi="Tahoma" w:cs="Tahoma"/>
        </w:rPr>
      </w:pPr>
      <w:r w:rsidRPr="00A61875">
        <w:rPr>
          <w:rFonts w:ascii="Tahoma" w:hAnsi="Tahoma" w:cs="Tahoma"/>
        </w:rPr>
        <w:t>“… the point raised by the</w:t>
      </w:r>
      <w:r w:rsidR="003E650B" w:rsidRPr="00A61875">
        <w:rPr>
          <w:rFonts w:ascii="Tahoma" w:hAnsi="Tahoma" w:cs="Tahoma"/>
        </w:rPr>
        <w:t xml:space="preserve"> </w:t>
      </w:r>
      <w:r w:rsidR="00202A42" w:rsidRPr="00A61875">
        <w:rPr>
          <w:rFonts w:ascii="Tahoma" w:hAnsi="Tahoma" w:cs="Tahoma"/>
        </w:rPr>
        <w:t xml:space="preserve">applicant in its ground of appeal on the point of law is of such importance that I am </w:t>
      </w:r>
      <w:r w:rsidR="00681B83" w:rsidRPr="00A61875">
        <w:rPr>
          <w:rFonts w:ascii="Tahoma" w:hAnsi="Tahoma" w:cs="Tahoma"/>
        </w:rPr>
        <w:t>persuaded</w:t>
      </w:r>
      <w:r w:rsidR="00202A42" w:rsidRPr="00A61875">
        <w:rPr>
          <w:rFonts w:ascii="Tahoma" w:hAnsi="Tahoma" w:cs="Tahoma"/>
        </w:rPr>
        <w:t xml:space="preserve"> that an opportunity should be allowed for it to be</w:t>
      </w:r>
      <w:r w:rsidR="00681B83" w:rsidRPr="00A61875">
        <w:rPr>
          <w:rFonts w:ascii="Tahoma" w:hAnsi="Tahoma" w:cs="Tahoma"/>
        </w:rPr>
        <w:t xml:space="preserve"> arg</w:t>
      </w:r>
      <w:r w:rsidR="008D1ADB" w:rsidRPr="00A61875">
        <w:rPr>
          <w:rFonts w:ascii="Tahoma" w:hAnsi="Tahoma" w:cs="Tahoma"/>
        </w:rPr>
        <w:t xml:space="preserve">ued on appeal. It is for that reason that I have decided to exercise my discretion, condone the delay and allow </w:t>
      </w:r>
      <w:r w:rsidR="008F655A" w:rsidRPr="00A61875">
        <w:rPr>
          <w:rFonts w:ascii="Tahoma" w:hAnsi="Tahoma" w:cs="Tahoma"/>
        </w:rPr>
        <w:t>the application</w:t>
      </w:r>
      <w:r w:rsidR="002D3BE6" w:rsidRPr="00A61875">
        <w:rPr>
          <w:rFonts w:ascii="Tahoma" w:hAnsi="Tahoma" w:cs="Tahoma"/>
        </w:rPr>
        <w:t>.”</w:t>
      </w:r>
    </w:p>
    <w:p w:rsidR="002D3BE6" w:rsidRDefault="002D3BE6" w:rsidP="004E27C9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am of the view that the Applicant has raised points of </w:t>
      </w:r>
      <w:r w:rsidR="00D85D78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aw which should be allowed to be argued on appeal</w:t>
      </w:r>
      <w:r w:rsidR="00B2736F">
        <w:rPr>
          <w:rFonts w:ascii="Tahoma" w:hAnsi="Tahoma" w:cs="Tahoma"/>
          <w:sz w:val="24"/>
          <w:szCs w:val="24"/>
        </w:rPr>
        <w:t>. To that e</w:t>
      </w:r>
      <w:r w:rsidR="00FE6520">
        <w:rPr>
          <w:rFonts w:ascii="Tahoma" w:hAnsi="Tahoma" w:cs="Tahoma"/>
          <w:sz w:val="24"/>
          <w:szCs w:val="24"/>
        </w:rPr>
        <w:t xml:space="preserve">nd having found that the application is merited. I therefore order as follows; </w:t>
      </w:r>
    </w:p>
    <w:p w:rsidR="00284123" w:rsidRDefault="00284123" w:rsidP="002841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applicant be and is hereby granted leave to appeal to the Supreme Court against Judgment No. </w:t>
      </w:r>
      <w:r w:rsidR="00895BDC">
        <w:rPr>
          <w:rFonts w:ascii="Tahoma" w:hAnsi="Tahoma" w:cs="Tahoma"/>
          <w:sz w:val="24"/>
          <w:szCs w:val="24"/>
        </w:rPr>
        <w:t xml:space="preserve">LC/H/137/2019 under </w:t>
      </w:r>
      <w:r w:rsidR="00A61875">
        <w:rPr>
          <w:rFonts w:ascii="Tahoma" w:hAnsi="Tahoma" w:cs="Tahoma"/>
          <w:sz w:val="24"/>
          <w:szCs w:val="24"/>
        </w:rPr>
        <w:t>case No. LC/H/REV/01/19.</w:t>
      </w:r>
    </w:p>
    <w:p w:rsidR="001B234D" w:rsidRDefault="00A61875" w:rsidP="00B134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134F6">
        <w:rPr>
          <w:rFonts w:ascii="Tahoma" w:hAnsi="Tahoma" w:cs="Tahoma"/>
          <w:sz w:val="24"/>
          <w:szCs w:val="24"/>
        </w:rPr>
        <w:t>There shall be no order as to costs.</w:t>
      </w:r>
    </w:p>
    <w:p w:rsidR="00D65F76" w:rsidRDefault="00D65F76" w:rsidP="00D65F7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353DDB" w:rsidRPr="005D30EA" w:rsidRDefault="00D65F76" w:rsidP="007D7D1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D65F76">
        <w:rPr>
          <w:rFonts w:ascii="Tahoma" w:hAnsi="Tahoma" w:cs="Tahoma"/>
          <w:i/>
          <w:sz w:val="24"/>
          <w:szCs w:val="24"/>
        </w:rPr>
        <w:t>Marume</w:t>
      </w:r>
      <w:proofErr w:type="spellEnd"/>
      <w:r w:rsidRPr="00D65F76">
        <w:rPr>
          <w:rFonts w:ascii="Tahoma" w:hAnsi="Tahoma" w:cs="Tahoma"/>
          <w:i/>
          <w:sz w:val="24"/>
          <w:szCs w:val="24"/>
        </w:rPr>
        <w:t xml:space="preserve"> &amp; </w:t>
      </w:r>
      <w:proofErr w:type="spellStart"/>
      <w:r w:rsidRPr="00D65F76">
        <w:rPr>
          <w:rFonts w:ascii="Tahoma" w:hAnsi="Tahoma" w:cs="Tahoma"/>
          <w:i/>
          <w:sz w:val="24"/>
          <w:szCs w:val="24"/>
        </w:rPr>
        <w:t>Furidzo</w:t>
      </w:r>
      <w:proofErr w:type="spellEnd"/>
      <w:r>
        <w:rPr>
          <w:rFonts w:ascii="Tahoma" w:hAnsi="Tahoma" w:cs="Tahoma"/>
          <w:sz w:val="24"/>
          <w:szCs w:val="24"/>
        </w:rPr>
        <w:t>, applicant’s legal practitioner</w:t>
      </w:r>
    </w:p>
    <w:sectPr w:rsidR="00353DDB" w:rsidRPr="005D30EA" w:rsidSect="008D0262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F0" w:rsidRDefault="00974EF0" w:rsidP="00EB0F70">
      <w:pPr>
        <w:spacing w:after="0" w:line="240" w:lineRule="auto"/>
      </w:pPr>
      <w:r>
        <w:separator/>
      </w:r>
    </w:p>
  </w:endnote>
  <w:endnote w:type="continuationSeparator" w:id="0">
    <w:p w:rsidR="00974EF0" w:rsidRDefault="00974EF0" w:rsidP="00EB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660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262" w:rsidRDefault="008D02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5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262" w:rsidRDefault="008D0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F0" w:rsidRDefault="00974EF0" w:rsidP="00EB0F70">
      <w:pPr>
        <w:spacing w:after="0" w:line="240" w:lineRule="auto"/>
      </w:pPr>
      <w:r>
        <w:separator/>
      </w:r>
    </w:p>
  </w:footnote>
  <w:footnote w:type="continuationSeparator" w:id="0">
    <w:p w:rsidR="00974EF0" w:rsidRDefault="00974EF0" w:rsidP="00EB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F70" w:rsidRPr="00EB0F70" w:rsidRDefault="00C86EDE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</w:r>
    <w:r w:rsidR="008F55E8">
      <w:rPr>
        <w:rFonts w:ascii="Tahoma" w:hAnsi="Tahoma" w:cs="Tahoma"/>
        <w:sz w:val="24"/>
        <w:szCs w:val="24"/>
      </w:rPr>
      <w:t>JUDGMENT NO. LC/H/26</w:t>
    </w:r>
    <w:r w:rsidR="00EB0F70" w:rsidRPr="00EB0F70">
      <w:rPr>
        <w:rFonts w:ascii="Tahoma" w:hAnsi="Tahoma" w:cs="Tahoma"/>
        <w:sz w:val="24"/>
        <w:szCs w:val="24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47C5"/>
    <w:multiLevelType w:val="hybridMultilevel"/>
    <w:tmpl w:val="1B1EC29E"/>
    <w:lvl w:ilvl="0" w:tplc="1CE619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604E0D"/>
    <w:multiLevelType w:val="hybridMultilevel"/>
    <w:tmpl w:val="FE36FBF6"/>
    <w:lvl w:ilvl="0" w:tplc="05A600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4D13D1"/>
    <w:multiLevelType w:val="hybridMultilevel"/>
    <w:tmpl w:val="13AAD0FA"/>
    <w:lvl w:ilvl="0" w:tplc="2B8E71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B0"/>
    <w:rsid w:val="00024229"/>
    <w:rsid w:val="00073E47"/>
    <w:rsid w:val="00081C8E"/>
    <w:rsid w:val="000B1273"/>
    <w:rsid w:val="0014326D"/>
    <w:rsid w:val="001B234D"/>
    <w:rsid w:val="00202A42"/>
    <w:rsid w:val="00225F1F"/>
    <w:rsid w:val="00284123"/>
    <w:rsid w:val="002A1659"/>
    <w:rsid w:val="002D3BE6"/>
    <w:rsid w:val="003219CC"/>
    <w:rsid w:val="00340066"/>
    <w:rsid w:val="00347916"/>
    <w:rsid w:val="00353DDB"/>
    <w:rsid w:val="003E650B"/>
    <w:rsid w:val="00431679"/>
    <w:rsid w:val="004455BA"/>
    <w:rsid w:val="00446A8E"/>
    <w:rsid w:val="00470C3F"/>
    <w:rsid w:val="00496E1A"/>
    <w:rsid w:val="004B3F83"/>
    <w:rsid w:val="004C0E2A"/>
    <w:rsid w:val="004E27C9"/>
    <w:rsid w:val="004E7770"/>
    <w:rsid w:val="005911D9"/>
    <w:rsid w:val="005B1730"/>
    <w:rsid w:val="005D30EA"/>
    <w:rsid w:val="005E72D4"/>
    <w:rsid w:val="00681B83"/>
    <w:rsid w:val="006E2BA7"/>
    <w:rsid w:val="006E7EBE"/>
    <w:rsid w:val="006F43C8"/>
    <w:rsid w:val="00727324"/>
    <w:rsid w:val="00764177"/>
    <w:rsid w:val="007D114E"/>
    <w:rsid w:val="007D7D13"/>
    <w:rsid w:val="007E50AB"/>
    <w:rsid w:val="00843B7D"/>
    <w:rsid w:val="00875285"/>
    <w:rsid w:val="00875766"/>
    <w:rsid w:val="00895BDC"/>
    <w:rsid w:val="008978E1"/>
    <w:rsid w:val="008A412D"/>
    <w:rsid w:val="008D0262"/>
    <w:rsid w:val="008D1ADB"/>
    <w:rsid w:val="008F506D"/>
    <w:rsid w:val="008F55E8"/>
    <w:rsid w:val="008F655A"/>
    <w:rsid w:val="009364B0"/>
    <w:rsid w:val="00966549"/>
    <w:rsid w:val="00974EF0"/>
    <w:rsid w:val="0097588B"/>
    <w:rsid w:val="00995CED"/>
    <w:rsid w:val="009D1B82"/>
    <w:rsid w:val="009D6ADB"/>
    <w:rsid w:val="00A342C8"/>
    <w:rsid w:val="00A61875"/>
    <w:rsid w:val="00B134F6"/>
    <w:rsid w:val="00B2736F"/>
    <w:rsid w:val="00B50A48"/>
    <w:rsid w:val="00B659FC"/>
    <w:rsid w:val="00C270B0"/>
    <w:rsid w:val="00C82AA5"/>
    <w:rsid w:val="00C851E1"/>
    <w:rsid w:val="00C86EDE"/>
    <w:rsid w:val="00CC757B"/>
    <w:rsid w:val="00D01EA2"/>
    <w:rsid w:val="00D15158"/>
    <w:rsid w:val="00D24218"/>
    <w:rsid w:val="00D65F76"/>
    <w:rsid w:val="00D71CA9"/>
    <w:rsid w:val="00D768D0"/>
    <w:rsid w:val="00D85D78"/>
    <w:rsid w:val="00D94281"/>
    <w:rsid w:val="00E12F07"/>
    <w:rsid w:val="00EB0F70"/>
    <w:rsid w:val="00F0151C"/>
    <w:rsid w:val="00F44985"/>
    <w:rsid w:val="00F56A97"/>
    <w:rsid w:val="00F918CA"/>
    <w:rsid w:val="00FE1A1B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0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5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70"/>
  </w:style>
  <w:style w:type="paragraph" w:styleId="Footer">
    <w:name w:val="footer"/>
    <w:basedOn w:val="Normal"/>
    <w:link w:val="FooterChar"/>
    <w:uiPriority w:val="99"/>
    <w:unhideWhenUsed/>
    <w:rsid w:val="00EB0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0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5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70"/>
  </w:style>
  <w:style w:type="paragraph" w:styleId="Footer">
    <w:name w:val="footer"/>
    <w:basedOn w:val="Normal"/>
    <w:link w:val="FooterChar"/>
    <w:uiPriority w:val="99"/>
    <w:unhideWhenUsed/>
    <w:rsid w:val="00EB0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2020-01-02T06:01:00Z</dcterms:created>
  <dcterms:modified xsi:type="dcterms:W3CDTF">2020-01-23T13:14:00Z</dcterms:modified>
</cp:coreProperties>
</file>