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1485C" w14:textId="77777777" w:rsidR="004C3253" w:rsidRDefault="004C3253" w:rsidP="004C3253">
      <w:pPr>
        <w:pStyle w:val="NoSpacing"/>
        <w:jc w:val="both"/>
        <w:rPr>
          <w:rFonts w:ascii="Times New Roman" w:hAnsi="Times New Roman" w:cs="Times New Roman"/>
          <w:b/>
          <w:szCs w:val="24"/>
        </w:rPr>
      </w:pPr>
      <w:r>
        <w:rPr>
          <w:rFonts w:ascii="Times New Roman" w:hAnsi="Times New Roman" w:cs="Times New Roman"/>
          <w:b/>
          <w:szCs w:val="24"/>
        </w:rPr>
        <w:t xml:space="preserve">SIMAR CONTINENTAL (PRIVATE) LIMITED </w:t>
      </w:r>
    </w:p>
    <w:p w14:paraId="02E1DD79" w14:textId="77777777" w:rsidR="004C3253" w:rsidRDefault="004C3253" w:rsidP="004C3253">
      <w:pPr>
        <w:pStyle w:val="NoSpacing"/>
        <w:jc w:val="both"/>
        <w:rPr>
          <w:rFonts w:ascii="Times New Roman" w:hAnsi="Times New Roman" w:cs="Times New Roman"/>
          <w:b/>
          <w:szCs w:val="24"/>
        </w:rPr>
      </w:pPr>
    </w:p>
    <w:p w14:paraId="2DFA1B96" w14:textId="77777777" w:rsidR="004C3253" w:rsidRDefault="004C3253" w:rsidP="004C3253">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14:paraId="6F011EE9" w14:textId="77777777" w:rsidR="004C3253" w:rsidRDefault="004C3253" w:rsidP="004C3253">
      <w:pPr>
        <w:pStyle w:val="NoSpacing"/>
        <w:jc w:val="both"/>
        <w:rPr>
          <w:rFonts w:ascii="Times New Roman" w:hAnsi="Times New Roman" w:cs="Times New Roman"/>
          <w:b/>
          <w:szCs w:val="24"/>
        </w:rPr>
      </w:pPr>
    </w:p>
    <w:p w14:paraId="190BC430" w14:textId="77777777" w:rsidR="004C3253" w:rsidRDefault="00CD52A8" w:rsidP="004C3253">
      <w:pPr>
        <w:pStyle w:val="NoSpacing"/>
        <w:jc w:val="both"/>
        <w:rPr>
          <w:rFonts w:ascii="Times New Roman" w:hAnsi="Times New Roman" w:cs="Times New Roman"/>
          <w:b/>
          <w:szCs w:val="24"/>
        </w:rPr>
      </w:pPr>
      <w:r>
        <w:rPr>
          <w:rFonts w:ascii="Times New Roman" w:hAnsi="Times New Roman" w:cs="Times New Roman"/>
          <w:b/>
          <w:szCs w:val="24"/>
        </w:rPr>
        <w:t xml:space="preserve">SPECIALISED TRANSPORT </w:t>
      </w:r>
    </w:p>
    <w:p w14:paraId="73721C82" w14:textId="77777777" w:rsidR="00CD52A8" w:rsidRDefault="00CD52A8" w:rsidP="004C3253">
      <w:pPr>
        <w:pStyle w:val="NoSpacing"/>
        <w:jc w:val="both"/>
        <w:rPr>
          <w:rFonts w:ascii="Times New Roman" w:hAnsi="Times New Roman" w:cs="Times New Roman"/>
          <w:b/>
          <w:szCs w:val="24"/>
        </w:rPr>
      </w:pPr>
    </w:p>
    <w:p w14:paraId="7BBC9478" w14:textId="77777777" w:rsidR="00CD52A8" w:rsidRDefault="00CD52A8" w:rsidP="004C3253">
      <w:pPr>
        <w:pStyle w:val="NoSpacing"/>
        <w:jc w:val="both"/>
        <w:rPr>
          <w:rFonts w:ascii="Times New Roman" w:hAnsi="Times New Roman" w:cs="Times New Roman"/>
          <w:b/>
          <w:szCs w:val="24"/>
        </w:rPr>
      </w:pPr>
      <w:r>
        <w:rPr>
          <w:rFonts w:ascii="Times New Roman" w:hAnsi="Times New Roman" w:cs="Times New Roman"/>
          <w:b/>
          <w:szCs w:val="24"/>
        </w:rPr>
        <w:t xml:space="preserve">And </w:t>
      </w:r>
    </w:p>
    <w:p w14:paraId="0C98B981" w14:textId="77777777" w:rsidR="00CD52A8" w:rsidRDefault="00CD52A8" w:rsidP="004C3253">
      <w:pPr>
        <w:pStyle w:val="NoSpacing"/>
        <w:jc w:val="both"/>
        <w:rPr>
          <w:rFonts w:ascii="Times New Roman" w:hAnsi="Times New Roman" w:cs="Times New Roman"/>
          <w:b/>
          <w:szCs w:val="24"/>
        </w:rPr>
      </w:pPr>
    </w:p>
    <w:p w14:paraId="5A1151B8" w14:textId="77777777" w:rsidR="00CD52A8" w:rsidRDefault="00CD52A8" w:rsidP="004C3253">
      <w:pPr>
        <w:pStyle w:val="NoSpacing"/>
        <w:jc w:val="both"/>
        <w:rPr>
          <w:rFonts w:ascii="Times New Roman" w:hAnsi="Times New Roman" w:cs="Times New Roman"/>
          <w:b/>
          <w:szCs w:val="24"/>
        </w:rPr>
      </w:pPr>
      <w:r>
        <w:rPr>
          <w:rFonts w:ascii="Times New Roman" w:hAnsi="Times New Roman" w:cs="Times New Roman"/>
          <w:b/>
          <w:szCs w:val="24"/>
        </w:rPr>
        <w:t xml:space="preserve">MR TEWE N.O. </w:t>
      </w:r>
    </w:p>
    <w:p w14:paraId="6578E119" w14:textId="77777777" w:rsidR="004C3253" w:rsidRDefault="004C3253" w:rsidP="004C3253">
      <w:pPr>
        <w:pStyle w:val="NoSpacing"/>
        <w:jc w:val="both"/>
        <w:rPr>
          <w:rFonts w:ascii="Times New Roman" w:hAnsi="Times New Roman" w:cs="Times New Roman"/>
          <w:b/>
          <w:szCs w:val="24"/>
        </w:rPr>
      </w:pPr>
    </w:p>
    <w:p w14:paraId="69607371" w14:textId="77777777" w:rsidR="004C3253" w:rsidRDefault="004C3253" w:rsidP="004C3253">
      <w:pPr>
        <w:pStyle w:val="NoSpacing"/>
        <w:jc w:val="both"/>
        <w:rPr>
          <w:rFonts w:ascii="Times New Roman" w:hAnsi="Times New Roman" w:cs="Times New Roman"/>
          <w:szCs w:val="24"/>
        </w:rPr>
      </w:pPr>
    </w:p>
    <w:p w14:paraId="34399D74" w14:textId="77777777" w:rsidR="004C3253" w:rsidRDefault="004C3253" w:rsidP="004C3253">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14:paraId="215A3818" w14:textId="77777777" w:rsidR="004C3253" w:rsidRDefault="00CD52A8" w:rsidP="004C3253">
      <w:pPr>
        <w:pStyle w:val="NoSpacing"/>
        <w:jc w:val="both"/>
        <w:rPr>
          <w:rFonts w:ascii="Times New Roman" w:hAnsi="Times New Roman" w:cs="Times New Roman"/>
          <w:szCs w:val="24"/>
        </w:rPr>
      </w:pPr>
      <w:r>
        <w:rPr>
          <w:rFonts w:ascii="Times New Roman" w:hAnsi="Times New Roman" w:cs="Times New Roman"/>
          <w:szCs w:val="24"/>
        </w:rPr>
        <w:t>DUBE-BANDA J</w:t>
      </w:r>
    </w:p>
    <w:p w14:paraId="1D26B91A" w14:textId="77777777" w:rsidR="004C3253" w:rsidRDefault="006077D3" w:rsidP="004C3253">
      <w:pPr>
        <w:pStyle w:val="NoSpacing"/>
        <w:jc w:val="both"/>
        <w:rPr>
          <w:rFonts w:ascii="Times New Roman" w:hAnsi="Times New Roman" w:cs="Times New Roman"/>
          <w:szCs w:val="24"/>
        </w:rPr>
      </w:pPr>
      <w:r>
        <w:rPr>
          <w:rFonts w:ascii="Times New Roman" w:hAnsi="Times New Roman" w:cs="Times New Roman"/>
          <w:szCs w:val="24"/>
        </w:rPr>
        <w:t xml:space="preserve">BULAWAYO 14 JULY 2021 &amp; </w:t>
      </w:r>
      <w:r w:rsidR="007B7270">
        <w:rPr>
          <w:rFonts w:ascii="Times New Roman" w:hAnsi="Times New Roman" w:cs="Times New Roman"/>
          <w:szCs w:val="24"/>
        </w:rPr>
        <w:t>22 JULY 2021</w:t>
      </w:r>
    </w:p>
    <w:p w14:paraId="7197DFC0" w14:textId="36CD007D" w:rsidR="004C3253" w:rsidRDefault="004C3253" w:rsidP="004C3253">
      <w:pPr>
        <w:pStyle w:val="NoSpacing"/>
        <w:jc w:val="both"/>
        <w:rPr>
          <w:rFonts w:ascii="Times New Roman" w:hAnsi="Times New Roman" w:cs="Times New Roman"/>
          <w:b/>
          <w:szCs w:val="24"/>
        </w:rPr>
      </w:pPr>
    </w:p>
    <w:p w14:paraId="71988224" w14:textId="79C9ACCE" w:rsidR="00FE2211" w:rsidRDefault="00FE2211" w:rsidP="004C3253">
      <w:pPr>
        <w:pStyle w:val="NoSpacing"/>
        <w:jc w:val="both"/>
        <w:rPr>
          <w:rFonts w:ascii="Times New Roman" w:hAnsi="Times New Roman" w:cs="Times New Roman"/>
          <w:b/>
          <w:szCs w:val="24"/>
        </w:rPr>
      </w:pPr>
      <w:r>
        <w:rPr>
          <w:rFonts w:ascii="Times New Roman" w:hAnsi="Times New Roman" w:cs="Times New Roman"/>
          <w:b/>
          <w:szCs w:val="24"/>
        </w:rPr>
        <w:t>Urgent Chamber Application</w:t>
      </w:r>
    </w:p>
    <w:p w14:paraId="4DEC9A31" w14:textId="77777777" w:rsidR="006212C1" w:rsidRDefault="006212C1" w:rsidP="004C3253">
      <w:pPr>
        <w:pStyle w:val="NoSpacing"/>
        <w:jc w:val="both"/>
        <w:rPr>
          <w:rFonts w:ascii="Times New Roman" w:hAnsi="Times New Roman" w:cs="Times New Roman"/>
          <w:i/>
          <w:szCs w:val="24"/>
        </w:rPr>
      </w:pPr>
    </w:p>
    <w:p w14:paraId="6A6FC9A0" w14:textId="2579D4FC" w:rsidR="004C3253" w:rsidRDefault="006077D3" w:rsidP="004C3253">
      <w:pPr>
        <w:pStyle w:val="NoSpacing"/>
        <w:jc w:val="both"/>
        <w:rPr>
          <w:rFonts w:ascii="Times New Roman" w:hAnsi="Times New Roman" w:cs="Times New Roman"/>
          <w:i/>
          <w:szCs w:val="24"/>
        </w:rPr>
      </w:pPr>
      <w:r>
        <w:rPr>
          <w:rFonts w:ascii="Times New Roman" w:hAnsi="Times New Roman" w:cs="Times New Roman"/>
          <w:i/>
          <w:szCs w:val="24"/>
        </w:rPr>
        <w:t>Z. Ncube</w:t>
      </w:r>
      <w:r w:rsidR="004C3253">
        <w:rPr>
          <w:rFonts w:ascii="Times New Roman" w:hAnsi="Times New Roman" w:cs="Times New Roman"/>
          <w:i/>
          <w:szCs w:val="24"/>
        </w:rPr>
        <w:t xml:space="preserve">, </w:t>
      </w:r>
      <w:r w:rsidR="004C3253">
        <w:rPr>
          <w:rFonts w:ascii="Times New Roman" w:hAnsi="Times New Roman" w:cs="Times New Roman"/>
          <w:szCs w:val="24"/>
        </w:rPr>
        <w:t>for the applicant</w:t>
      </w:r>
    </w:p>
    <w:p w14:paraId="5D96E926" w14:textId="77777777" w:rsidR="00B70E05" w:rsidRPr="00675A09" w:rsidRDefault="00675A09" w:rsidP="00675A09">
      <w:pPr>
        <w:pStyle w:val="NoSpacing"/>
        <w:jc w:val="both"/>
        <w:rPr>
          <w:rFonts w:ascii="Times New Roman" w:hAnsi="Times New Roman" w:cs="Times New Roman"/>
          <w:szCs w:val="24"/>
        </w:rPr>
      </w:pPr>
      <w:r>
        <w:rPr>
          <w:rFonts w:ascii="Times New Roman" w:hAnsi="Times New Roman" w:cs="Times New Roman"/>
          <w:i/>
          <w:szCs w:val="24"/>
        </w:rPr>
        <w:t>Ms Philips</w:t>
      </w:r>
      <w:r w:rsidR="004C3253">
        <w:rPr>
          <w:rFonts w:ascii="Times New Roman" w:hAnsi="Times New Roman" w:cs="Times New Roman"/>
          <w:i/>
          <w:szCs w:val="24"/>
        </w:rPr>
        <w:t xml:space="preserve">, </w:t>
      </w:r>
      <w:r w:rsidR="004C3253" w:rsidRPr="006F37C9">
        <w:rPr>
          <w:rFonts w:ascii="Times New Roman" w:hAnsi="Times New Roman" w:cs="Times New Roman"/>
          <w:szCs w:val="24"/>
        </w:rPr>
        <w:t xml:space="preserve">for the </w:t>
      </w:r>
      <w:r>
        <w:rPr>
          <w:rFonts w:ascii="Times New Roman" w:hAnsi="Times New Roman" w:cs="Times New Roman"/>
          <w:szCs w:val="24"/>
        </w:rPr>
        <w:t>1</w:t>
      </w:r>
      <w:r w:rsidRPr="00675A09">
        <w:rPr>
          <w:rFonts w:ascii="Times New Roman" w:hAnsi="Times New Roman" w:cs="Times New Roman"/>
          <w:szCs w:val="24"/>
          <w:vertAlign w:val="superscript"/>
        </w:rPr>
        <w:t>st</w:t>
      </w:r>
      <w:r>
        <w:rPr>
          <w:rFonts w:ascii="Times New Roman" w:hAnsi="Times New Roman" w:cs="Times New Roman"/>
          <w:szCs w:val="24"/>
        </w:rPr>
        <w:t xml:space="preserve"> </w:t>
      </w:r>
      <w:r w:rsidR="004C3253" w:rsidRPr="006F37C9">
        <w:rPr>
          <w:rFonts w:ascii="Times New Roman" w:hAnsi="Times New Roman" w:cs="Times New Roman"/>
          <w:szCs w:val="24"/>
        </w:rPr>
        <w:t>respondent</w:t>
      </w:r>
    </w:p>
    <w:p w14:paraId="017B3179" w14:textId="173FF6DF" w:rsidR="009D2480" w:rsidRDefault="00B70E05" w:rsidP="00B9307D">
      <w:pPr>
        <w:spacing w:after="0" w:line="360" w:lineRule="auto"/>
        <w:ind w:firstLine="720"/>
        <w:jc w:val="both"/>
        <w:rPr>
          <w:rFonts w:ascii="Times New Roman" w:eastAsiaTheme="minorHAnsi" w:hAnsi="Times New Roman"/>
          <w:color w:val="000000"/>
          <w:sz w:val="23"/>
          <w:szCs w:val="23"/>
        </w:rPr>
      </w:pPr>
      <w:r w:rsidRPr="00C14F24">
        <w:rPr>
          <w:rFonts w:ascii="Times New Roman" w:hAnsi="Times New Roman"/>
          <w:b/>
          <w:bCs/>
          <w:sz w:val="24"/>
          <w:szCs w:val="24"/>
        </w:rPr>
        <w:t>DUBE-BANDA J:</w:t>
      </w:r>
      <w:r>
        <w:rPr>
          <w:rFonts w:ascii="Times New Roman" w:hAnsi="Times New Roman"/>
          <w:sz w:val="24"/>
          <w:szCs w:val="24"/>
        </w:rPr>
        <w:t xml:space="preserve"> </w:t>
      </w:r>
      <w:r w:rsidR="00FE2211">
        <w:rPr>
          <w:rFonts w:ascii="Times New Roman" w:hAnsi="Times New Roman"/>
          <w:sz w:val="24"/>
          <w:szCs w:val="24"/>
        </w:rPr>
        <w:tab/>
      </w:r>
      <w:r w:rsidRPr="00D47E1A">
        <w:rPr>
          <w:rFonts w:ascii="Times New Roman" w:hAnsi="Times New Roman"/>
          <w:sz w:val="24"/>
          <w:szCs w:val="24"/>
        </w:rPr>
        <w:t>This is an urgent ch</w:t>
      </w:r>
      <w:r>
        <w:rPr>
          <w:rFonts w:ascii="Times New Roman" w:hAnsi="Times New Roman"/>
          <w:sz w:val="24"/>
          <w:szCs w:val="24"/>
        </w:rPr>
        <w:t>amber application in which the a</w:t>
      </w:r>
      <w:r w:rsidRPr="00D47E1A">
        <w:rPr>
          <w:rFonts w:ascii="Times New Roman" w:hAnsi="Times New Roman"/>
          <w:sz w:val="24"/>
          <w:szCs w:val="24"/>
        </w:rPr>
        <w:t>pplicant seeks a provisional order staying execution against its property un</w:t>
      </w:r>
      <w:r w:rsidR="00AF1E60">
        <w:rPr>
          <w:rFonts w:ascii="Times New Roman" w:hAnsi="Times New Roman"/>
          <w:sz w:val="24"/>
          <w:szCs w:val="24"/>
        </w:rPr>
        <w:t>der warrant of execution is</w:t>
      </w:r>
      <w:r w:rsidR="00AE7499">
        <w:rPr>
          <w:rFonts w:ascii="Times New Roman" w:hAnsi="Times New Roman"/>
          <w:sz w:val="24"/>
          <w:szCs w:val="24"/>
        </w:rPr>
        <w:t>sued by this cour</w:t>
      </w:r>
      <w:r w:rsidR="00F9682D">
        <w:rPr>
          <w:rFonts w:ascii="Times New Roman" w:hAnsi="Times New Roman"/>
          <w:sz w:val="24"/>
          <w:szCs w:val="24"/>
        </w:rPr>
        <w:t>t on the 22</w:t>
      </w:r>
      <w:r w:rsidR="00F9682D" w:rsidRPr="00447A82">
        <w:rPr>
          <w:rFonts w:ascii="Times New Roman" w:hAnsi="Times New Roman"/>
          <w:sz w:val="24"/>
          <w:szCs w:val="24"/>
          <w:vertAlign w:val="superscript"/>
        </w:rPr>
        <w:t>nd</w:t>
      </w:r>
      <w:r w:rsidR="00F9682D">
        <w:rPr>
          <w:rFonts w:ascii="Times New Roman" w:hAnsi="Times New Roman"/>
          <w:sz w:val="24"/>
          <w:szCs w:val="24"/>
        </w:rPr>
        <w:t xml:space="preserve"> June 2021</w:t>
      </w:r>
      <w:r w:rsidR="00AE7499">
        <w:rPr>
          <w:rFonts w:ascii="Times New Roman" w:hAnsi="Times New Roman"/>
          <w:sz w:val="24"/>
          <w:szCs w:val="24"/>
        </w:rPr>
        <w:t xml:space="preserve">. </w:t>
      </w:r>
      <w:r w:rsidRPr="00D47E1A">
        <w:rPr>
          <w:rFonts w:ascii="Times New Roman" w:hAnsi="Times New Roman"/>
          <w:sz w:val="24"/>
          <w:szCs w:val="24"/>
        </w:rPr>
        <w:t xml:space="preserve"> The warrant of execu</w:t>
      </w:r>
      <w:r w:rsidR="00856E4C">
        <w:rPr>
          <w:rFonts w:ascii="Times New Roman" w:hAnsi="Times New Roman"/>
          <w:sz w:val="24"/>
          <w:szCs w:val="24"/>
        </w:rPr>
        <w:t>tio</w:t>
      </w:r>
      <w:r w:rsidR="006027C3">
        <w:rPr>
          <w:rFonts w:ascii="Times New Roman" w:hAnsi="Times New Roman"/>
          <w:sz w:val="24"/>
          <w:szCs w:val="24"/>
        </w:rPr>
        <w:t xml:space="preserve">n is in the sum of USD $29 700. </w:t>
      </w:r>
      <w:r w:rsidR="002C4C07">
        <w:rPr>
          <w:rFonts w:ascii="Times New Roman" w:hAnsi="Times New Roman"/>
          <w:sz w:val="24"/>
          <w:szCs w:val="24"/>
        </w:rPr>
        <w:t xml:space="preserve">The warrant of execution is in pursuance of default judgment </w:t>
      </w:r>
      <w:r w:rsidR="00975365">
        <w:rPr>
          <w:rFonts w:ascii="Times New Roman" w:hAnsi="Times New Roman"/>
          <w:sz w:val="24"/>
          <w:szCs w:val="24"/>
        </w:rPr>
        <w:t xml:space="preserve">in HC 457/19, in favour of the </w:t>
      </w:r>
      <w:r w:rsidR="004D4D70">
        <w:rPr>
          <w:rFonts w:ascii="Times New Roman" w:hAnsi="Times New Roman"/>
          <w:sz w:val="24"/>
          <w:szCs w:val="24"/>
        </w:rPr>
        <w:t>1</w:t>
      </w:r>
      <w:r w:rsidR="004D4D70" w:rsidRPr="004D4D70">
        <w:rPr>
          <w:rFonts w:ascii="Times New Roman" w:hAnsi="Times New Roman"/>
          <w:sz w:val="24"/>
          <w:szCs w:val="24"/>
          <w:vertAlign w:val="superscript"/>
        </w:rPr>
        <w:t>st</w:t>
      </w:r>
      <w:r w:rsidR="004D4D70">
        <w:rPr>
          <w:rFonts w:ascii="Times New Roman" w:hAnsi="Times New Roman"/>
          <w:sz w:val="24"/>
          <w:szCs w:val="24"/>
        </w:rPr>
        <w:t xml:space="preserve"> respondent. </w:t>
      </w:r>
      <w:r w:rsidR="00975365">
        <w:rPr>
          <w:rFonts w:ascii="Times New Roman" w:hAnsi="Times New Roman"/>
          <w:sz w:val="24"/>
          <w:szCs w:val="24"/>
        </w:rPr>
        <w:t xml:space="preserve"> </w:t>
      </w:r>
      <w:r w:rsidR="002C65AF" w:rsidRPr="002C65AF">
        <w:rPr>
          <w:rFonts w:ascii="Times New Roman" w:eastAsiaTheme="minorHAnsi" w:hAnsi="Times New Roman"/>
          <w:color w:val="000000"/>
          <w:sz w:val="23"/>
          <w:szCs w:val="23"/>
        </w:rPr>
        <w:t>The application is opposed by the 1</w:t>
      </w:r>
      <w:r w:rsidR="002C65AF" w:rsidRPr="002C65AF">
        <w:rPr>
          <w:rFonts w:ascii="Times New Roman" w:eastAsiaTheme="minorHAnsi" w:hAnsi="Times New Roman"/>
          <w:color w:val="000000"/>
          <w:sz w:val="16"/>
          <w:szCs w:val="16"/>
          <w:vertAlign w:val="superscript"/>
        </w:rPr>
        <w:t>st</w:t>
      </w:r>
      <w:r w:rsidR="002C65AF" w:rsidRPr="002C65AF">
        <w:rPr>
          <w:rFonts w:ascii="Times New Roman" w:eastAsiaTheme="minorHAnsi" w:hAnsi="Times New Roman"/>
          <w:color w:val="000000"/>
          <w:sz w:val="16"/>
          <w:szCs w:val="16"/>
        </w:rPr>
        <w:t xml:space="preserve"> </w:t>
      </w:r>
      <w:r w:rsidR="002C65AF" w:rsidRPr="002C65AF">
        <w:rPr>
          <w:rFonts w:ascii="Times New Roman" w:eastAsiaTheme="minorHAnsi" w:hAnsi="Times New Roman"/>
          <w:color w:val="000000"/>
          <w:sz w:val="23"/>
          <w:szCs w:val="23"/>
        </w:rPr>
        <w:t>respondent. The 2</w:t>
      </w:r>
      <w:r w:rsidR="00C541FD" w:rsidRPr="00C541FD">
        <w:rPr>
          <w:rFonts w:ascii="Times New Roman" w:eastAsiaTheme="minorHAnsi" w:hAnsi="Times New Roman"/>
          <w:color w:val="000000"/>
          <w:sz w:val="16"/>
          <w:szCs w:val="16"/>
          <w:vertAlign w:val="superscript"/>
        </w:rPr>
        <w:t>nd</w:t>
      </w:r>
      <w:r w:rsidR="002C65AF" w:rsidRPr="002C65AF">
        <w:rPr>
          <w:rFonts w:ascii="Times New Roman" w:eastAsiaTheme="minorHAnsi" w:hAnsi="Times New Roman"/>
          <w:color w:val="000000"/>
          <w:sz w:val="16"/>
          <w:szCs w:val="16"/>
        </w:rPr>
        <w:t xml:space="preserve"> </w:t>
      </w:r>
      <w:r w:rsidR="00C541FD">
        <w:rPr>
          <w:rFonts w:ascii="Times New Roman" w:eastAsiaTheme="minorHAnsi" w:hAnsi="Times New Roman"/>
          <w:color w:val="000000"/>
          <w:sz w:val="23"/>
          <w:szCs w:val="23"/>
        </w:rPr>
        <w:t>respondent is cited in his official capacity</w:t>
      </w:r>
      <w:r w:rsidR="002C65AF" w:rsidRPr="002C65AF">
        <w:rPr>
          <w:rFonts w:ascii="Times New Roman" w:eastAsiaTheme="minorHAnsi" w:hAnsi="Times New Roman"/>
          <w:color w:val="000000"/>
          <w:sz w:val="23"/>
          <w:szCs w:val="23"/>
        </w:rPr>
        <w:t xml:space="preserve"> because the implementation of the order sought by the applica</w:t>
      </w:r>
      <w:r w:rsidR="00C541FD">
        <w:rPr>
          <w:rFonts w:ascii="Times New Roman" w:eastAsiaTheme="minorHAnsi" w:hAnsi="Times New Roman"/>
          <w:color w:val="000000"/>
          <w:sz w:val="23"/>
          <w:szCs w:val="23"/>
        </w:rPr>
        <w:t xml:space="preserve">nt, if granted may require him to act in a particular way. </w:t>
      </w:r>
    </w:p>
    <w:p w14:paraId="353AA51A" w14:textId="77777777" w:rsidR="006212C1" w:rsidRDefault="006212C1" w:rsidP="009D2480">
      <w:pPr>
        <w:spacing w:after="0" w:line="360" w:lineRule="auto"/>
        <w:ind w:firstLine="720"/>
        <w:jc w:val="both"/>
        <w:rPr>
          <w:rFonts w:ascii="Times New Roman" w:hAnsi="Times New Roman"/>
          <w:color w:val="201F1F"/>
          <w:sz w:val="24"/>
          <w:szCs w:val="24"/>
        </w:rPr>
      </w:pPr>
    </w:p>
    <w:p w14:paraId="33991C39" w14:textId="3C00FF5D" w:rsidR="001A7537" w:rsidRPr="009D2480" w:rsidRDefault="009D2480" w:rsidP="009D2480">
      <w:pPr>
        <w:spacing w:after="0" w:line="360" w:lineRule="auto"/>
        <w:ind w:firstLine="720"/>
        <w:jc w:val="both"/>
        <w:rPr>
          <w:rFonts w:ascii="Times New Roman" w:hAnsi="Times New Roman"/>
          <w:color w:val="666666"/>
          <w:sz w:val="24"/>
          <w:szCs w:val="24"/>
          <w:shd w:val="clear" w:color="auto" w:fill="FFFFFF"/>
        </w:rPr>
      </w:pPr>
      <w:r w:rsidRPr="009D2480">
        <w:rPr>
          <w:rFonts w:ascii="Times New Roman" w:hAnsi="Times New Roman"/>
          <w:color w:val="201F1F"/>
          <w:sz w:val="24"/>
          <w:szCs w:val="24"/>
        </w:rPr>
        <w:t>Other than resisting th</w:t>
      </w:r>
      <w:r>
        <w:rPr>
          <w:rFonts w:ascii="Times New Roman" w:hAnsi="Times New Roman"/>
          <w:color w:val="201F1F"/>
          <w:sz w:val="24"/>
          <w:szCs w:val="24"/>
        </w:rPr>
        <w:t>e relief sought on the merits, 1</w:t>
      </w:r>
      <w:r w:rsidRPr="009D2480">
        <w:rPr>
          <w:rFonts w:ascii="Times New Roman" w:hAnsi="Times New Roman"/>
          <w:color w:val="201F1F"/>
          <w:sz w:val="24"/>
          <w:szCs w:val="24"/>
          <w:vertAlign w:val="superscript"/>
        </w:rPr>
        <w:t>st</w:t>
      </w:r>
      <w:r>
        <w:rPr>
          <w:rFonts w:ascii="Times New Roman" w:hAnsi="Times New Roman"/>
          <w:color w:val="201F1F"/>
          <w:sz w:val="24"/>
          <w:szCs w:val="24"/>
        </w:rPr>
        <w:t xml:space="preserve"> </w:t>
      </w:r>
      <w:r w:rsidR="00A15F8E">
        <w:rPr>
          <w:rFonts w:ascii="Times New Roman" w:hAnsi="Times New Roman"/>
          <w:color w:val="201F1F"/>
          <w:sz w:val="24"/>
          <w:szCs w:val="24"/>
        </w:rPr>
        <w:t>respondent took two preliminary point</w:t>
      </w:r>
      <w:r w:rsidR="00946692">
        <w:rPr>
          <w:rFonts w:ascii="Times New Roman" w:hAnsi="Times New Roman"/>
          <w:color w:val="201F1F"/>
          <w:sz w:val="24"/>
          <w:szCs w:val="24"/>
        </w:rPr>
        <w:t>s</w:t>
      </w:r>
      <w:r w:rsidR="00A15F8E">
        <w:rPr>
          <w:rFonts w:ascii="Times New Roman" w:hAnsi="Times New Roman"/>
          <w:color w:val="201F1F"/>
          <w:sz w:val="24"/>
          <w:szCs w:val="24"/>
        </w:rPr>
        <w:t xml:space="preserve"> which were</w:t>
      </w:r>
      <w:r w:rsidRPr="009D2480">
        <w:rPr>
          <w:rFonts w:ascii="Times New Roman" w:hAnsi="Times New Roman"/>
          <w:color w:val="201F1F"/>
          <w:sz w:val="24"/>
          <w:szCs w:val="24"/>
        </w:rPr>
        <w:t xml:space="preserve"> also a subje</w:t>
      </w:r>
      <w:r w:rsidR="00F72E34">
        <w:rPr>
          <w:rFonts w:ascii="Times New Roman" w:hAnsi="Times New Roman"/>
          <w:color w:val="201F1F"/>
          <w:sz w:val="24"/>
          <w:szCs w:val="24"/>
        </w:rPr>
        <w:t>ct of argument in this matter. These are: that this</w:t>
      </w:r>
      <w:r w:rsidRPr="009D2480">
        <w:rPr>
          <w:rFonts w:ascii="Times New Roman" w:hAnsi="Times New Roman"/>
          <w:color w:val="201F1F"/>
          <w:sz w:val="24"/>
          <w:szCs w:val="24"/>
        </w:rPr>
        <w:t xml:space="preserve"> application is not urgent</w:t>
      </w:r>
      <w:r w:rsidR="006D1D30">
        <w:rPr>
          <w:rFonts w:ascii="Times New Roman" w:hAnsi="Times New Roman"/>
          <w:color w:val="201F1F"/>
          <w:sz w:val="24"/>
          <w:szCs w:val="24"/>
        </w:rPr>
        <w:t>, and that an incorrect Form was used, rend</w:t>
      </w:r>
      <w:r w:rsidR="000F7F46">
        <w:rPr>
          <w:rFonts w:ascii="Times New Roman" w:hAnsi="Times New Roman"/>
          <w:color w:val="201F1F"/>
          <w:sz w:val="24"/>
          <w:szCs w:val="24"/>
        </w:rPr>
        <w:t>er</w:t>
      </w:r>
      <w:r w:rsidR="006D1D30">
        <w:rPr>
          <w:rFonts w:ascii="Times New Roman" w:hAnsi="Times New Roman"/>
          <w:color w:val="201F1F"/>
          <w:sz w:val="24"/>
          <w:szCs w:val="24"/>
        </w:rPr>
        <w:t xml:space="preserve">ing this application fatally defective. </w:t>
      </w:r>
      <w:r w:rsidR="000F7F46">
        <w:rPr>
          <w:rFonts w:ascii="Times New Roman" w:hAnsi="Times New Roman"/>
          <w:color w:val="201F1F"/>
          <w:sz w:val="24"/>
          <w:szCs w:val="24"/>
        </w:rPr>
        <w:t xml:space="preserve"> 1</w:t>
      </w:r>
      <w:r w:rsidR="000F7F46" w:rsidRPr="000F7F46">
        <w:rPr>
          <w:rFonts w:ascii="Times New Roman" w:hAnsi="Times New Roman"/>
          <w:color w:val="201F1F"/>
          <w:sz w:val="24"/>
          <w:szCs w:val="24"/>
          <w:vertAlign w:val="superscript"/>
        </w:rPr>
        <w:t>st</w:t>
      </w:r>
      <w:r w:rsidR="000F7F46">
        <w:rPr>
          <w:rFonts w:ascii="Times New Roman" w:hAnsi="Times New Roman"/>
          <w:color w:val="201F1F"/>
          <w:sz w:val="24"/>
          <w:szCs w:val="24"/>
        </w:rPr>
        <w:t xml:space="preserve"> </w:t>
      </w:r>
      <w:r w:rsidR="001E78F2">
        <w:rPr>
          <w:rFonts w:ascii="Times New Roman" w:hAnsi="Times New Roman"/>
          <w:color w:val="201F1F"/>
          <w:sz w:val="24"/>
          <w:szCs w:val="24"/>
        </w:rPr>
        <w:t>respondent</w:t>
      </w:r>
      <w:r w:rsidRPr="009D2480">
        <w:rPr>
          <w:rFonts w:ascii="Times New Roman" w:hAnsi="Times New Roman"/>
          <w:color w:val="201F1F"/>
          <w:sz w:val="24"/>
          <w:szCs w:val="24"/>
        </w:rPr>
        <w:t xml:space="preserve"> </w:t>
      </w:r>
      <w:r w:rsidR="001E78F2">
        <w:rPr>
          <w:rFonts w:ascii="Times New Roman" w:hAnsi="Times New Roman"/>
          <w:sz w:val="24"/>
          <w:szCs w:val="24"/>
        </w:rPr>
        <w:t>urged this court to dismiss this application</w:t>
      </w:r>
      <w:r w:rsidRPr="009D2480">
        <w:rPr>
          <w:rFonts w:ascii="Times New Roman" w:hAnsi="Times New Roman"/>
          <w:sz w:val="24"/>
          <w:szCs w:val="24"/>
        </w:rPr>
        <w:t xml:space="preserve"> on the preliminary points without a consideration of the merits. </w:t>
      </w:r>
      <w:r w:rsidR="001A7537" w:rsidRPr="009D2480">
        <w:rPr>
          <w:rFonts w:ascii="Times New Roman" w:hAnsi="Times New Roman"/>
          <w:color w:val="201F1F"/>
          <w:sz w:val="24"/>
          <w:szCs w:val="24"/>
        </w:rPr>
        <w:t xml:space="preserve">At the commencement of this hearing </w:t>
      </w:r>
      <w:r w:rsidR="001A7537" w:rsidRPr="009D2480">
        <w:rPr>
          <w:rFonts w:ascii="Times New Roman" w:hAnsi="Times New Roman"/>
          <w:sz w:val="24"/>
          <w:szCs w:val="24"/>
        </w:rPr>
        <w:t>I informed counsel that in this case I shall adopt a holistic approach. This approach avoids a piece-meal treatment of the matter, and the preliminary points are argued together with the merits, but when the court retires to consider the matter it may dispose of the matter solely on preliminary points despite that they were argued together with the merits. I now consider the preliminary point</w:t>
      </w:r>
      <w:r w:rsidR="001E78F2">
        <w:rPr>
          <w:rFonts w:ascii="Times New Roman" w:hAnsi="Times New Roman"/>
          <w:sz w:val="24"/>
          <w:szCs w:val="24"/>
        </w:rPr>
        <w:t>s</w:t>
      </w:r>
      <w:r w:rsidR="001A7537" w:rsidRPr="009D2480">
        <w:rPr>
          <w:rFonts w:ascii="Times New Roman" w:hAnsi="Times New Roman"/>
          <w:sz w:val="24"/>
          <w:szCs w:val="24"/>
        </w:rPr>
        <w:t xml:space="preserve">. </w:t>
      </w:r>
    </w:p>
    <w:p w14:paraId="13DC9498" w14:textId="77777777" w:rsidR="00346D56" w:rsidRDefault="00346D56" w:rsidP="00346D56">
      <w:pPr>
        <w:spacing w:after="0" w:line="360" w:lineRule="auto"/>
        <w:ind w:firstLine="720"/>
        <w:jc w:val="both"/>
        <w:rPr>
          <w:rFonts w:ascii="Times New Roman" w:hAnsi="Times New Roman"/>
          <w:sz w:val="24"/>
          <w:szCs w:val="24"/>
        </w:rPr>
      </w:pPr>
    </w:p>
    <w:p w14:paraId="103D558D" w14:textId="42487091" w:rsidR="00076C2B" w:rsidRPr="00B9307D" w:rsidRDefault="00E571D3" w:rsidP="00B9307D">
      <w:pPr>
        <w:spacing w:after="0" w:line="360" w:lineRule="auto"/>
        <w:ind w:firstLine="720"/>
        <w:jc w:val="both"/>
        <w:rPr>
          <w:rFonts w:ascii="Times New Roman" w:hAnsi="Times New Roman"/>
          <w:color w:val="666666"/>
          <w:sz w:val="24"/>
          <w:szCs w:val="24"/>
          <w:shd w:val="clear" w:color="auto" w:fill="FFFFFF"/>
        </w:rPr>
      </w:pPr>
      <w:r>
        <w:rPr>
          <w:rFonts w:ascii="Times New Roman" w:hAnsi="Times New Roman"/>
          <w:color w:val="666666"/>
          <w:sz w:val="24"/>
          <w:szCs w:val="24"/>
          <w:shd w:val="clear" w:color="auto" w:fill="FFFFFF"/>
        </w:rPr>
        <w:lastRenderedPageBreak/>
        <w:t>When this application was placed before me, and a</w:t>
      </w:r>
      <w:r w:rsidR="001D26B1">
        <w:rPr>
          <w:rFonts w:ascii="Times New Roman" w:hAnsi="Times New Roman"/>
          <w:color w:val="666666"/>
          <w:sz w:val="24"/>
          <w:szCs w:val="24"/>
          <w:shd w:val="clear" w:color="auto" w:fill="FFFFFF"/>
        </w:rPr>
        <w:t>fter perusing it</w:t>
      </w:r>
      <w:r w:rsidR="001533D6">
        <w:rPr>
          <w:rFonts w:ascii="Times New Roman" w:hAnsi="Times New Roman"/>
          <w:color w:val="666666"/>
          <w:sz w:val="24"/>
          <w:szCs w:val="24"/>
          <w:shd w:val="clear" w:color="auto" w:fill="FFFFFF"/>
        </w:rPr>
        <w:t xml:space="preserve"> what exercised my mind was whether</w:t>
      </w:r>
      <w:r w:rsidR="00B9307D" w:rsidRPr="00542FFB">
        <w:rPr>
          <w:rFonts w:ascii="Times New Roman" w:hAnsi="Times New Roman"/>
          <w:color w:val="666666"/>
          <w:sz w:val="24"/>
          <w:szCs w:val="24"/>
          <w:shd w:val="clear" w:color="auto" w:fill="FFFFFF"/>
        </w:rPr>
        <w:t xml:space="preserve"> </w:t>
      </w:r>
      <w:r w:rsidR="00B9307D">
        <w:rPr>
          <w:rFonts w:ascii="Times New Roman" w:hAnsi="Times New Roman"/>
          <w:color w:val="666666"/>
          <w:sz w:val="24"/>
          <w:szCs w:val="24"/>
          <w:shd w:val="clear" w:color="auto" w:fill="FFFFFF"/>
        </w:rPr>
        <w:t xml:space="preserve">the certificate of urgency </w:t>
      </w:r>
      <w:r w:rsidR="00BB7C63">
        <w:rPr>
          <w:rFonts w:ascii="Times New Roman" w:hAnsi="Times New Roman"/>
          <w:color w:val="666666"/>
          <w:sz w:val="24"/>
          <w:szCs w:val="24"/>
          <w:shd w:val="clear" w:color="auto" w:fill="FFFFFF"/>
        </w:rPr>
        <w:t>itself was valid. I then</w:t>
      </w:r>
      <w:r w:rsidR="00B9307D" w:rsidRPr="00542FFB">
        <w:rPr>
          <w:rFonts w:ascii="Times New Roman" w:hAnsi="Times New Roman"/>
          <w:color w:val="666666"/>
          <w:sz w:val="24"/>
          <w:szCs w:val="24"/>
          <w:shd w:val="clear" w:color="auto" w:fill="FFFFFF"/>
        </w:rPr>
        <w:t xml:space="preserve"> directed that the matter be set down to hear the applicant on the validity of the certificate of urgency. </w:t>
      </w:r>
      <w:r w:rsidR="00697DC9">
        <w:rPr>
          <w:rFonts w:ascii="Times New Roman" w:hAnsi="Times New Roman"/>
          <w:sz w:val="24"/>
          <w:szCs w:val="24"/>
        </w:rPr>
        <w:t xml:space="preserve">The jurisprudence </w:t>
      </w:r>
      <w:r w:rsidR="00A150C1">
        <w:rPr>
          <w:rFonts w:ascii="Times New Roman" w:hAnsi="Times New Roman"/>
          <w:sz w:val="24"/>
          <w:szCs w:val="24"/>
        </w:rPr>
        <w:t xml:space="preserve">in this jurisdiction </w:t>
      </w:r>
      <w:r w:rsidR="00697DC9">
        <w:rPr>
          <w:rFonts w:ascii="Times New Roman" w:hAnsi="Times New Roman"/>
          <w:sz w:val="24"/>
          <w:szCs w:val="24"/>
        </w:rPr>
        <w:t>is that in</w:t>
      </w:r>
      <w:r w:rsidR="00351087">
        <w:rPr>
          <w:rFonts w:ascii="Times New Roman" w:hAnsi="Times New Roman"/>
          <w:sz w:val="24"/>
          <w:szCs w:val="24"/>
        </w:rPr>
        <w:t xml:space="preserve"> considering whether a matter is urgent</w:t>
      </w:r>
      <w:r w:rsidR="00D862A1" w:rsidRPr="00D862A1">
        <w:rPr>
          <w:rFonts w:ascii="Times New Roman" w:hAnsi="Times New Roman"/>
          <w:sz w:val="24"/>
          <w:szCs w:val="24"/>
        </w:rPr>
        <w:t xml:space="preserve"> this court looks at the certificate of urgency to establish whether the application is indeed urgent. In </w:t>
      </w:r>
      <w:proofErr w:type="spellStart"/>
      <w:r w:rsidR="00D862A1" w:rsidRPr="00D862A1">
        <w:rPr>
          <w:rFonts w:ascii="Times New Roman" w:hAnsi="Times New Roman"/>
          <w:i/>
          <w:iCs/>
          <w:sz w:val="24"/>
          <w:szCs w:val="24"/>
        </w:rPr>
        <w:t>Chidawu</w:t>
      </w:r>
      <w:proofErr w:type="spellEnd"/>
      <w:r w:rsidR="00D862A1" w:rsidRPr="00D862A1">
        <w:rPr>
          <w:rFonts w:ascii="Times New Roman" w:hAnsi="Times New Roman"/>
          <w:i/>
          <w:iCs/>
          <w:sz w:val="24"/>
          <w:szCs w:val="24"/>
        </w:rPr>
        <w:t xml:space="preserve"> &amp; Others v Sha &amp; Others </w:t>
      </w:r>
      <w:r w:rsidR="00D862A1" w:rsidRPr="00D862A1">
        <w:rPr>
          <w:rFonts w:ascii="Times New Roman" w:hAnsi="Times New Roman"/>
          <w:sz w:val="24"/>
          <w:szCs w:val="24"/>
        </w:rPr>
        <w:t>SC 12/13 t</w:t>
      </w:r>
      <w:r w:rsidR="00D862A1">
        <w:rPr>
          <w:rFonts w:ascii="Times New Roman" w:hAnsi="Times New Roman"/>
          <w:sz w:val="24"/>
          <w:szCs w:val="24"/>
        </w:rPr>
        <w:t>he Supreme Court held that the certificate of u</w:t>
      </w:r>
      <w:r w:rsidR="00D862A1" w:rsidRPr="00D862A1">
        <w:rPr>
          <w:rFonts w:ascii="Times New Roman" w:hAnsi="Times New Roman"/>
          <w:sz w:val="24"/>
          <w:szCs w:val="24"/>
        </w:rPr>
        <w:t xml:space="preserve">rgency is the </w:t>
      </w:r>
      <w:r w:rsidR="00D862A1" w:rsidRPr="00D862A1">
        <w:rPr>
          <w:rFonts w:ascii="Times New Roman" w:hAnsi="Times New Roman"/>
          <w:i/>
          <w:iCs/>
          <w:sz w:val="24"/>
          <w:szCs w:val="24"/>
        </w:rPr>
        <w:t xml:space="preserve">sine qua non </w:t>
      </w:r>
      <w:r w:rsidR="00D862A1" w:rsidRPr="00D862A1">
        <w:rPr>
          <w:rFonts w:ascii="Times New Roman" w:hAnsi="Times New Roman"/>
          <w:sz w:val="24"/>
          <w:szCs w:val="24"/>
        </w:rPr>
        <w:t>for the placement of an urgent chamber application before a judge. In making a decision as to the urgency of the application a judge is guided by the averments in the certificate of urgency.</w:t>
      </w:r>
      <w:r w:rsidR="006E5B65" w:rsidRPr="00291274">
        <w:rPr>
          <w:rFonts w:ascii="Times New Roman" w:hAnsi="Times New Roman"/>
          <w:sz w:val="24"/>
          <w:szCs w:val="24"/>
        </w:rPr>
        <w:t xml:space="preserve"> </w:t>
      </w:r>
      <w:r w:rsidR="00D24C8C">
        <w:rPr>
          <w:rFonts w:ascii="Times New Roman" w:hAnsi="Times New Roman"/>
          <w:sz w:val="24"/>
          <w:szCs w:val="24"/>
        </w:rPr>
        <w:t>I take the view that a</w:t>
      </w:r>
      <w:r w:rsidR="00D4653C">
        <w:rPr>
          <w:rFonts w:ascii="Times New Roman" w:hAnsi="Times New Roman"/>
          <w:sz w:val="24"/>
          <w:szCs w:val="24"/>
        </w:rPr>
        <w:t xml:space="preserve"> certifi</w:t>
      </w:r>
      <w:r w:rsidR="00343BF5">
        <w:rPr>
          <w:rFonts w:ascii="Times New Roman" w:hAnsi="Times New Roman"/>
          <w:sz w:val="24"/>
          <w:szCs w:val="24"/>
        </w:rPr>
        <w:t>cate of urgency is</w:t>
      </w:r>
      <w:r w:rsidR="00D4653C">
        <w:rPr>
          <w:rFonts w:ascii="Times New Roman" w:hAnsi="Times New Roman"/>
          <w:sz w:val="24"/>
          <w:szCs w:val="24"/>
        </w:rPr>
        <w:t xml:space="preserve"> </w:t>
      </w:r>
      <w:r w:rsidR="00AD22DF">
        <w:rPr>
          <w:rFonts w:ascii="Times New Roman" w:hAnsi="Times New Roman"/>
          <w:sz w:val="24"/>
          <w:szCs w:val="24"/>
        </w:rPr>
        <w:t xml:space="preserve">the </w:t>
      </w:r>
      <w:r w:rsidR="00566D17">
        <w:rPr>
          <w:rFonts w:ascii="Times New Roman" w:hAnsi="Times New Roman"/>
          <w:sz w:val="24"/>
          <w:szCs w:val="24"/>
        </w:rPr>
        <w:t xml:space="preserve">proverbial </w:t>
      </w:r>
      <w:r w:rsidR="00AD22DF">
        <w:rPr>
          <w:rFonts w:ascii="Times New Roman" w:hAnsi="Times New Roman"/>
          <w:sz w:val="24"/>
          <w:szCs w:val="24"/>
        </w:rPr>
        <w:t>key to the</w:t>
      </w:r>
      <w:r w:rsidR="00AC5AA2">
        <w:rPr>
          <w:rFonts w:ascii="Times New Roman" w:hAnsi="Times New Roman"/>
          <w:sz w:val="24"/>
          <w:szCs w:val="24"/>
        </w:rPr>
        <w:t xml:space="preserve"> gate that allows an application to cross and jump the queue and be heard on an urgent basis. </w:t>
      </w:r>
      <w:r w:rsidR="00343BF5">
        <w:rPr>
          <w:rFonts w:ascii="Times New Roman" w:hAnsi="Times New Roman"/>
          <w:sz w:val="24"/>
          <w:szCs w:val="24"/>
        </w:rPr>
        <w:t xml:space="preserve">Without it a matter has </w:t>
      </w:r>
      <w:r w:rsidR="009C6A67">
        <w:rPr>
          <w:rFonts w:ascii="Times New Roman" w:hAnsi="Times New Roman"/>
          <w:sz w:val="24"/>
          <w:szCs w:val="24"/>
        </w:rPr>
        <w:t>to just join the queue of other</w:t>
      </w:r>
      <w:r w:rsidR="00343BF5">
        <w:rPr>
          <w:rFonts w:ascii="Times New Roman" w:hAnsi="Times New Roman"/>
          <w:sz w:val="24"/>
          <w:szCs w:val="24"/>
        </w:rPr>
        <w:t xml:space="preserve"> matter</w:t>
      </w:r>
      <w:r w:rsidR="000D62AB">
        <w:rPr>
          <w:rFonts w:ascii="Times New Roman" w:hAnsi="Times New Roman"/>
          <w:sz w:val="24"/>
          <w:szCs w:val="24"/>
        </w:rPr>
        <w:t xml:space="preserve">s </w:t>
      </w:r>
      <w:r w:rsidR="00512F49">
        <w:rPr>
          <w:rFonts w:ascii="Times New Roman" w:hAnsi="Times New Roman"/>
          <w:sz w:val="24"/>
          <w:szCs w:val="24"/>
        </w:rPr>
        <w:t>a</w:t>
      </w:r>
      <w:r w:rsidR="000D62AB">
        <w:rPr>
          <w:rFonts w:ascii="Times New Roman" w:hAnsi="Times New Roman"/>
          <w:sz w:val="24"/>
          <w:szCs w:val="24"/>
        </w:rPr>
        <w:t>waiting set-d</w:t>
      </w:r>
      <w:r w:rsidR="00566D17">
        <w:rPr>
          <w:rFonts w:ascii="Times New Roman" w:hAnsi="Times New Roman"/>
          <w:sz w:val="24"/>
          <w:szCs w:val="24"/>
        </w:rPr>
        <w:t>ate on the ordinary roll. For a certificate</w:t>
      </w:r>
      <w:r w:rsidR="000D62AB">
        <w:rPr>
          <w:rFonts w:ascii="Times New Roman" w:hAnsi="Times New Roman"/>
          <w:sz w:val="24"/>
          <w:szCs w:val="24"/>
        </w:rPr>
        <w:t xml:space="preserve"> to perform such a task it must be valid. </w:t>
      </w:r>
      <w:r w:rsidR="00B261D0">
        <w:rPr>
          <w:rFonts w:ascii="Times New Roman" w:hAnsi="Times New Roman"/>
          <w:sz w:val="24"/>
          <w:szCs w:val="24"/>
        </w:rPr>
        <w:t xml:space="preserve">See: </w:t>
      </w:r>
      <w:proofErr w:type="spellStart"/>
      <w:r w:rsidR="00B261D0" w:rsidRPr="00D862A1">
        <w:rPr>
          <w:rFonts w:ascii="Times New Roman" w:hAnsi="Times New Roman"/>
          <w:i/>
          <w:iCs/>
          <w:sz w:val="24"/>
          <w:szCs w:val="24"/>
        </w:rPr>
        <w:t>Chidawu</w:t>
      </w:r>
      <w:proofErr w:type="spellEnd"/>
      <w:r w:rsidR="00B261D0" w:rsidRPr="00D862A1">
        <w:rPr>
          <w:rFonts w:ascii="Times New Roman" w:hAnsi="Times New Roman"/>
          <w:i/>
          <w:iCs/>
          <w:sz w:val="24"/>
          <w:szCs w:val="24"/>
        </w:rPr>
        <w:t xml:space="preserve"> &amp; Others v Sha &amp; Others </w:t>
      </w:r>
      <w:r w:rsidR="00B261D0" w:rsidRPr="00D862A1">
        <w:rPr>
          <w:rFonts w:ascii="Times New Roman" w:hAnsi="Times New Roman"/>
          <w:sz w:val="24"/>
          <w:szCs w:val="24"/>
        </w:rPr>
        <w:t>SC 12/13</w:t>
      </w:r>
      <w:r w:rsidR="00B261D0">
        <w:rPr>
          <w:rFonts w:ascii="Times New Roman" w:hAnsi="Times New Roman"/>
          <w:sz w:val="24"/>
          <w:szCs w:val="24"/>
        </w:rPr>
        <w:t xml:space="preserve">. </w:t>
      </w:r>
      <w:r w:rsidR="001C4664">
        <w:rPr>
          <w:rFonts w:ascii="Times New Roman" w:hAnsi="Times New Roman"/>
          <w:sz w:val="24"/>
          <w:szCs w:val="24"/>
        </w:rPr>
        <w:t>B</w:t>
      </w:r>
      <w:r w:rsidR="001C4664" w:rsidRPr="00C65971">
        <w:rPr>
          <w:rFonts w:ascii="Times New Roman" w:hAnsi="Times New Roman"/>
          <w:sz w:val="20"/>
          <w:szCs w:val="20"/>
        </w:rPr>
        <w:t xml:space="preserve">HUNU J </w:t>
      </w:r>
      <w:r w:rsidR="001C4664">
        <w:rPr>
          <w:rFonts w:ascii="Times New Roman" w:hAnsi="Times New Roman"/>
          <w:sz w:val="24"/>
          <w:szCs w:val="24"/>
        </w:rPr>
        <w:t xml:space="preserve">(as he then was) in </w:t>
      </w:r>
      <w:proofErr w:type="spellStart"/>
      <w:r w:rsidR="002D39BB" w:rsidRPr="002D39BB">
        <w:rPr>
          <w:rFonts w:ascii="Times New Roman" w:hAnsi="Times New Roman"/>
          <w:i/>
          <w:sz w:val="24"/>
          <w:szCs w:val="24"/>
        </w:rPr>
        <w:t>Condurago</w:t>
      </w:r>
      <w:proofErr w:type="spellEnd"/>
      <w:r w:rsidR="002D39BB" w:rsidRPr="002D39BB">
        <w:rPr>
          <w:rFonts w:ascii="Times New Roman" w:hAnsi="Times New Roman"/>
          <w:i/>
          <w:sz w:val="24"/>
          <w:szCs w:val="24"/>
        </w:rPr>
        <w:t xml:space="preserve"> Investments (Private) Limited T/A </w:t>
      </w:r>
      <w:proofErr w:type="spellStart"/>
      <w:r w:rsidR="002D39BB" w:rsidRPr="002D39BB">
        <w:rPr>
          <w:rFonts w:ascii="Times New Roman" w:hAnsi="Times New Roman"/>
          <w:i/>
          <w:sz w:val="24"/>
          <w:szCs w:val="24"/>
        </w:rPr>
        <w:t>Mbada</w:t>
      </w:r>
      <w:proofErr w:type="spellEnd"/>
      <w:r w:rsidR="002D39BB" w:rsidRPr="002D39BB">
        <w:rPr>
          <w:rFonts w:ascii="Times New Roman" w:hAnsi="Times New Roman"/>
          <w:i/>
          <w:sz w:val="24"/>
          <w:szCs w:val="24"/>
        </w:rPr>
        <w:t xml:space="preserve"> Diamonds Versus Mutual Finance (Private) Limited </w:t>
      </w:r>
      <w:r w:rsidR="002D7683">
        <w:rPr>
          <w:rFonts w:ascii="Times New Roman" w:hAnsi="Times New Roman"/>
          <w:sz w:val="24"/>
          <w:szCs w:val="24"/>
        </w:rPr>
        <w:t>HH 630/15 noted that t</w:t>
      </w:r>
      <w:r w:rsidR="00253FA5" w:rsidRPr="00AF14F9">
        <w:rPr>
          <w:rFonts w:ascii="Times New Roman" w:hAnsi="Times New Roman"/>
          <w:sz w:val="24"/>
          <w:szCs w:val="24"/>
          <w:lang w:eastAsia="en-ZW"/>
        </w:rPr>
        <w:t>he need for the certificate of urgency is therefore meant for the benefit of the generality of the hapless litigants who are about to be jumped in the queue but cannot speak for themselves because they are never consulted or given an opportunity to object. For that reason there is need for a judge to proceed with caution and due diligence so that justice may be done and be seen to be done.</w:t>
      </w:r>
      <w:r w:rsidR="002107C9">
        <w:rPr>
          <w:rFonts w:ascii="Times New Roman" w:hAnsi="Times New Roman"/>
          <w:sz w:val="24"/>
          <w:szCs w:val="24"/>
          <w:lang w:eastAsia="en-ZW"/>
        </w:rPr>
        <w:t xml:space="preserve"> I take the view that without a va</w:t>
      </w:r>
      <w:r w:rsidR="00707C39">
        <w:rPr>
          <w:rFonts w:ascii="Times New Roman" w:hAnsi="Times New Roman"/>
          <w:sz w:val="24"/>
          <w:szCs w:val="24"/>
          <w:lang w:eastAsia="en-ZW"/>
        </w:rPr>
        <w:t>lid certificate of urgency, the</w:t>
      </w:r>
      <w:r w:rsidR="009C0E7C">
        <w:rPr>
          <w:rFonts w:ascii="Times New Roman" w:hAnsi="Times New Roman"/>
          <w:sz w:val="24"/>
          <w:szCs w:val="24"/>
          <w:lang w:eastAsia="en-ZW"/>
        </w:rPr>
        <w:t xml:space="preserve"> gate will remain closed, and the court will not have </w:t>
      </w:r>
      <w:r w:rsidR="00566D17">
        <w:rPr>
          <w:rFonts w:ascii="Times New Roman" w:hAnsi="Times New Roman"/>
          <w:sz w:val="24"/>
          <w:szCs w:val="24"/>
          <w:lang w:eastAsia="en-ZW"/>
        </w:rPr>
        <w:t>access to the application</w:t>
      </w:r>
      <w:r w:rsidR="009C0E7C">
        <w:rPr>
          <w:rFonts w:ascii="Times New Roman" w:hAnsi="Times New Roman"/>
          <w:sz w:val="24"/>
          <w:szCs w:val="24"/>
          <w:lang w:eastAsia="en-ZW"/>
        </w:rPr>
        <w:t xml:space="preserve">. </w:t>
      </w:r>
      <w:r w:rsidR="00E63323">
        <w:rPr>
          <w:rFonts w:ascii="Times New Roman" w:hAnsi="Times New Roman"/>
          <w:sz w:val="24"/>
          <w:szCs w:val="24"/>
          <w:lang w:eastAsia="en-ZW"/>
        </w:rPr>
        <w:t>No matter how detailed and well-crafted the founding affidavit is done</w:t>
      </w:r>
      <w:r w:rsidR="00AD22DF">
        <w:rPr>
          <w:rFonts w:ascii="Times New Roman" w:hAnsi="Times New Roman"/>
          <w:sz w:val="24"/>
          <w:szCs w:val="24"/>
          <w:lang w:eastAsia="en-ZW"/>
        </w:rPr>
        <w:t>, without a valid certificate to op</w:t>
      </w:r>
      <w:r w:rsidR="00651DDB">
        <w:rPr>
          <w:rFonts w:ascii="Times New Roman" w:hAnsi="Times New Roman"/>
          <w:sz w:val="24"/>
          <w:szCs w:val="24"/>
          <w:lang w:eastAsia="en-ZW"/>
        </w:rPr>
        <w:t xml:space="preserve">en the gate, the court will neither </w:t>
      </w:r>
      <w:r w:rsidR="00AD22DF">
        <w:rPr>
          <w:rFonts w:ascii="Times New Roman" w:hAnsi="Times New Roman"/>
          <w:sz w:val="24"/>
          <w:szCs w:val="24"/>
          <w:lang w:eastAsia="en-ZW"/>
        </w:rPr>
        <w:t xml:space="preserve">see </w:t>
      </w:r>
      <w:r w:rsidR="00651DDB">
        <w:rPr>
          <w:rFonts w:ascii="Times New Roman" w:hAnsi="Times New Roman"/>
          <w:sz w:val="24"/>
          <w:szCs w:val="24"/>
          <w:lang w:eastAsia="en-ZW"/>
        </w:rPr>
        <w:t xml:space="preserve">nor consider </w:t>
      </w:r>
      <w:r w:rsidR="00AD22DF">
        <w:rPr>
          <w:rFonts w:ascii="Times New Roman" w:hAnsi="Times New Roman"/>
          <w:sz w:val="24"/>
          <w:szCs w:val="24"/>
          <w:lang w:eastAsia="en-ZW"/>
        </w:rPr>
        <w:t xml:space="preserve">it. </w:t>
      </w:r>
    </w:p>
    <w:p w14:paraId="1C07BCE5" w14:textId="77777777" w:rsidR="00B463BA" w:rsidRDefault="00B463BA" w:rsidP="00096059">
      <w:pPr>
        <w:autoSpaceDE w:val="0"/>
        <w:autoSpaceDN w:val="0"/>
        <w:adjustRightInd w:val="0"/>
        <w:spacing w:after="0" w:line="360" w:lineRule="auto"/>
        <w:ind w:firstLine="720"/>
        <w:jc w:val="both"/>
        <w:rPr>
          <w:rFonts w:ascii="Times New Roman" w:hAnsi="Times New Roman"/>
          <w:sz w:val="24"/>
          <w:szCs w:val="24"/>
        </w:rPr>
      </w:pPr>
    </w:p>
    <w:p w14:paraId="6FE65948" w14:textId="77777777" w:rsidR="00E561BD" w:rsidRPr="00DC413A" w:rsidRDefault="00801D81" w:rsidP="00DC413A">
      <w:pPr>
        <w:spacing w:line="360" w:lineRule="auto"/>
        <w:ind w:firstLine="720"/>
        <w:jc w:val="both"/>
        <w:rPr>
          <w:rFonts w:ascii="Times New Roman" w:eastAsiaTheme="minorHAnsi" w:hAnsi="Times New Roman"/>
          <w:iCs/>
          <w:color w:val="242121"/>
          <w:sz w:val="24"/>
          <w:szCs w:val="24"/>
        </w:rPr>
      </w:pPr>
      <w:r w:rsidRPr="009507E7">
        <w:rPr>
          <w:rFonts w:ascii="Times New Roman" w:hAnsi="Times New Roman"/>
          <w:sz w:val="24"/>
          <w:szCs w:val="24"/>
        </w:rPr>
        <w:t xml:space="preserve"> </w:t>
      </w:r>
      <w:r w:rsidR="00503073">
        <w:rPr>
          <w:rFonts w:ascii="Times New Roman" w:hAnsi="Times New Roman"/>
          <w:sz w:val="24"/>
          <w:szCs w:val="24"/>
        </w:rPr>
        <w:t>My</w:t>
      </w:r>
      <w:r w:rsidR="00D060A7">
        <w:rPr>
          <w:rFonts w:ascii="Times New Roman" w:hAnsi="Times New Roman"/>
          <w:sz w:val="24"/>
          <w:szCs w:val="24"/>
        </w:rPr>
        <w:t xml:space="preserve"> view is that</w:t>
      </w:r>
      <w:r w:rsidR="005B659F" w:rsidRPr="009507E7">
        <w:rPr>
          <w:rFonts w:ascii="Times New Roman" w:hAnsi="Times New Roman"/>
          <w:sz w:val="24"/>
          <w:szCs w:val="24"/>
        </w:rPr>
        <w:t xml:space="preserve"> for a certificate of urgency to pass the te</w:t>
      </w:r>
      <w:r w:rsidR="00071B02">
        <w:rPr>
          <w:rFonts w:ascii="Times New Roman" w:hAnsi="Times New Roman"/>
          <w:sz w:val="24"/>
          <w:szCs w:val="24"/>
        </w:rPr>
        <w:t>st of validity it must set out</w:t>
      </w:r>
      <w:r w:rsidR="002C2658" w:rsidRPr="00532A70">
        <w:rPr>
          <w:rFonts w:ascii="Times New Roman" w:hAnsi="Times New Roman"/>
          <w:sz w:val="24"/>
          <w:szCs w:val="24"/>
        </w:rPr>
        <w:t xml:space="preserve"> the factual basis for the urgency. </w:t>
      </w:r>
      <w:r w:rsidR="00490F4D" w:rsidRPr="00532A70">
        <w:rPr>
          <w:rFonts w:ascii="Times New Roman" w:hAnsi="Times New Roman"/>
          <w:sz w:val="24"/>
          <w:szCs w:val="24"/>
        </w:rPr>
        <w:t xml:space="preserve">It </w:t>
      </w:r>
      <w:r w:rsidR="0032253B">
        <w:rPr>
          <w:rFonts w:ascii="Times New Roman" w:hAnsi="Times New Roman"/>
          <w:sz w:val="24"/>
          <w:szCs w:val="24"/>
        </w:rPr>
        <w:t>must be factual</w:t>
      </w:r>
      <w:r w:rsidR="00071B02">
        <w:rPr>
          <w:rFonts w:ascii="Times New Roman" w:hAnsi="Times New Roman"/>
          <w:sz w:val="24"/>
          <w:szCs w:val="24"/>
        </w:rPr>
        <w:t>, i.e. inform the court</w:t>
      </w:r>
      <w:r w:rsidR="00532A70" w:rsidRPr="00532A70">
        <w:rPr>
          <w:rFonts w:ascii="Times New Roman" w:hAnsi="Times New Roman"/>
          <w:sz w:val="24"/>
          <w:szCs w:val="24"/>
        </w:rPr>
        <w:t xml:space="preserve"> of the factual basis of the urgency. </w:t>
      </w:r>
      <w:r w:rsidR="006E5B65">
        <w:rPr>
          <w:rFonts w:ascii="Times New Roman" w:eastAsiaTheme="minorHAnsi" w:hAnsi="Times New Roman"/>
          <w:sz w:val="24"/>
          <w:szCs w:val="24"/>
        </w:rPr>
        <w:t>T</w:t>
      </w:r>
      <w:r w:rsidR="00BC3206">
        <w:rPr>
          <w:rFonts w:ascii="Times New Roman" w:eastAsiaTheme="minorHAnsi" w:hAnsi="Times New Roman"/>
          <w:sz w:val="24"/>
          <w:szCs w:val="24"/>
        </w:rPr>
        <w:t>he factual circumstances that</w:t>
      </w:r>
      <w:r w:rsidR="005B659F">
        <w:rPr>
          <w:rFonts w:ascii="Times New Roman" w:eastAsiaTheme="minorHAnsi" w:hAnsi="Times New Roman"/>
          <w:sz w:val="24"/>
          <w:szCs w:val="24"/>
        </w:rPr>
        <w:t xml:space="preserve"> render the matter urgent </w:t>
      </w:r>
      <w:r w:rsidR="00532A70" w:rsidRPr="00532A70">
        <w:rPr>
          <w:rFonts w:ascii="Times New Roman" w:eastAsiaTheme="minorHAnsi" w:hAnsi="Times New Roman"/>
          <w:sz w:val="24"/>
          <w:szCs w:val="24"/>
        </w:rPr>
        <w:t xml:space="preserve">must be </w:t>
      </w:r>
      <w:r w:rsidR="00227C6C" w:rsidRPr="00532A70">
        <w:rPr>
          <w:rFonts w:ascii="Times New Roman" w:eastAsiaTheme="minorHAnsi" w:hAnsi="Times New Roman"/>
          <w:sz w:val="24"/>
          <w:szCs w:val="24"/>
        </w:rPr>
        <w:t xml:space="preserve">explicitly </w:t>
      </w:r>
      <w:r w:rsidR="00532A70">
        <w:rPr>
          <w:rFonts w:ascii="Times New Roman" w:eastAsiaTheme="minorHAnsi" w:hAnsi="Times New Roman"/>
          <w:sz w:val="24"/>
          <w:szCs w:val="24"/>
        </w:rPr>
        <w:t xml:space="preserve">and succinctly </w:t>
      </w:r>
      <w:r w:rsidR="00DC413A">
        <w:rPr>
          <w:rFonts w:ascii="Times New Roman" w:eastAsiaTheme="minorHAnsi" w:hAnsi="Times New Roman"/>
          <w:sz w:val="24"/>
          <w:szCs w:val="24"/>
        </w:rPr>
        <w:t>set</w:t>
      </w:r>
      <w:r w:rsidR="005B659F">
        <w:rPr>
          <w:rFonts w:ascii="Times New Roman" w:eastAsiaTheme="minorHAnsi" w:hAnsi="Times New Roman"/>
          <w:sz w:val="24"/>
          <w:szCs w:val="24"/>
        </w:rPr>
        <w:t xml:space="preserve"> out in the certificate</w:t>
      </w:r>
      <w:r w:rsidR="00227C6C" w:rsidRPr="00532A70">
        <w:rPr>
          <w:rFonts w:ascii="Times New Roman" w:eastAsiaTheme="minorHAnsi" w:hAnsi="Times New Roman"/>
          <w:sz w:val="24"/>
          <w:szCs w:val="24"/>
        </w:rPr>
        <w:t>.</w:t>
      </w:r>
      <w:r w:rsidR="00BC3206">
        <w:rPr>
          <w:rFonts w:ascii="Times New Roman" w:eastAsiaTheme="minorHAnsi" w:hAnsi="Times New Roman"/>
          <w:sz w:val="24"/>
          <w:szCs w:val="24"/>
        </w:rPr>
        <w:t xml:space="preserve"> The certificate</w:t>
      </w:r>
      <w:r w:rsidR="00532A70">
        <w:rPr>
          <w:rFonts w:ascii="Times New Roman" w:eastAsiaTheme="minorHAnsi" w:hAnsi="Times New Roman"/>
          <w:iCs/>
          <w:sz w:val="24"/>
          <w:szCs w:val="24"/>
        </w:rPr>
        <w:t xml:space="preserve"> must</w:t>
      </w:r>
      <w:r w:rsidR="00532A70" w:rsidRPr="00532A70">
        <w:rPr>
          <w:rFonts w:ascii="Times New Roman" w:eastAsiaTheme="minorHAnsi" w:hAnsi="Times New Roman"/>
          <w:iCs/>
          <w:sz w:val="24"/>
          <w:szCs w:val="24"/>
        </w:rPr>
        <w:t xml:space="preserve"> set forth explicitly th</w:t>
      </w:r>
      <w:r w:rsidR="009832F9">
        <w:rPr>
          <w:rFonts w:ascii="Times New Roman" w:eastAsiaTheme="minorHAnsi" w:hAnsi="Times New Roman"/>
          <w:iCs/>
          <w:sz w:val="24"/>
          <w:szCs w:val="24"/>
        </w:rPr>
        <w:t>e factual circumstances which it is</w:t>
      </w:r>
      <w:r w:rsidR="00532A70" w:rsidRPr="00532A70">
        <w:rPr>
          <w:rFonts w:ascii="Times New Roman" w:eastAsiaTheme="minorHAnsi" w:hAnsi="Times New Roman"/>
          <w:iCs/>
          <w:sz w:val="24"/>
          <w:szCs w:val="24"/>
        </w:rPr>
        <w:t xml:space="preserve"> avers render</w:t>
      </w:r>
      <w:r w:rsidR="009832F9">
        <w:rPr>
          <w:rFonts w:ascii="Times New Roman" w:eastAsiaTheme="minorHAnsi" w:hAnsi="Times New Roman"/>
          <w:iCs/>
          <w:sz w:val="24"/>
          <w:szCs w:val="24"/>
        </w:rPr>
        <w:t>s</w:t>
      </w:r>
      <w:r w:rsidR="00532A70" w:rsidRPr="00532A70">
        <w:rPr>
          <w:rFonts w:ascii="Times New Roman" w:eastAsiaTheme="minorHAnsi" w:hAnsi="Times New Roman"/>
          <w:iCs/>
          <w:sz w:val="24"/>
          <w:szCs w:val="24"/>
        </w:rPr>
        <w:t xml:space="preserve"> the matter </w:t>
      </w:r>
      <w:r w:rsidR="006E5B65">
        <w:rPr>
          <w:rFonts w:ascii="Times New Roman" w:eastAsiaTheme="minorHAnsi" w:hAnsi="Times New Roman"/>
          <w:iCs/>
          <w:sz w:val="24"/>
          <w:szCs w:val="24"/>
        </w:rPr>
        <w:t xml:space="preserve">urgent and the reasons </w:t>
      </w:r>
      <w:r w:rsidR="006E5B65" w:rsidRPr="00532A70">
        <w:rPr>
          <w:rFonts w:ascii="Times New Roman" w:eastAsiaTheme="minorHAnsi" w:hAnsi="Times New Roman"/>
          <w:sz w:val="24"/>
          <w:szCs w:val="24"/>
        </w:rPr>
        <w:t>why it</w:t>
      </w:r>
      <w:r w:rsidR="00FF04E2">
        <w:rPr>
          <w:rFonts w:ascii="Times New Roman" w:eastAsiaTheme="minorHAnsi" w:hAnsi="Times New Roman"/>
          <w:sz w:val="24"/>
          <w:szCs w:val="24"/>
        </w:rPr>
        <w:t xml:space="preserve"> should be heard as an urgent matter </w:t>
      </w:r>
      <w:r w:rsidR="006E5B65" w:rsidRPr="00532A70">
        <w:rPr>
          <w:rFonts w:ascii="Times New Roman" w:eastAsiaTheme="minorHAnsi" w:hAnsi="Times New Roman"/>
          <w:sz w:val="24"/>
          <w:szCs w:val="24"/>
        </w:rPr>
        <w:t>and not in the normal course of events.</w:t>
      </w:r>
      <w:r w:rsidR="006E5B65">
        <w:rPr>
          <w:rFonts w:ascii="Times New Roman" w:eastAsiaTheme="minorHAnsi" w:hAnsi="Times New Roman"/>
          <w:sz w:val="24"/>
          <w:szCs w:val="24"/>
        </w:rPr>
        <w:t xml:space="preserve"> </w:t>
      </w:r>
      <w:r w:rsidR="00FA7499" w:rsidRPr="00EA70F4">
        <w:rPr>
          <w:rFonts w:ascii="Times New Roman" w:eastAsiaTheme="minorHAnsi" w:hAnsi="Times New Roman"/>
          <w:sz w:val="24"/>
          <w:szCs w:val="24"/>
        </w:rPr>
        <w:t xml:space="preserve">The certificate must show the </w:t>
      </w:r>
      <w:r w:rsidR="00FF04E2">
        <w:rPr>
          <w:rFonts w:ascii="Times New Roman" w:eastAsiaTheme="minorHAnsi" w:hAnsi="Times New Roman"/>
          <w:sz w:val="24"/>
          <w:szCs w:val="24"/>
        </w:rPr>
        <w:t xml:space="preserve">factual </w:t>
      </w:r>
      <w:r w:rsidR="00FA7499" w:rsidRPr="00EA70F4">
        <w:rPr>
          <w:rFonts w:ascii="Times New Roman" w:eastAsiaTheme="minorHAnsi" w:hAnsi="Times New Roman"/>
          <w:sz w:val="24"/>
          <w:szCs w:val="24"/>
        </w:rPr>
        <w:t xml:space="preserve">basis upon which </w:t>
      </w:r>
      <w:r w:rsidR="00FA7499" w:rsidRPr="00EA70F4">
        <w:rPr>
          <w:rFonts w:ascii="Times New Roman" w:eastAsiaTheme="minorHAnsi" w:hAnsi="Times New Roman"/>
          <w:iCs/>
          <w:color w:val="242121"/>
          <w:sz w:val="24"/>
          <w:szCs w:val="24"/>
        </w:rPr>
        <w:t xml:space="preserve">this </w:t>
      </w:r>
      <w:r w:rsidR="00EA70F4" w:rsidRPr="00EA70F4">
        <w:rPr>
          <w:rFonts w:ascii="Times New Roman" w:eastAsiaTheme="minorHAnsi" w:hAnsi="Times New Roman"/>
          <w:iCs/>
          <w:color w:val="242121"/>
          <w:sz w:val="24"/>
          <w:szCs w:val="24"/>
        </w:rPr>
        <w:t>court must</w:t>
      </w:r>
      <w:r w:rsidR="005C4D4B" w:rsidRPr="00EA70F4">
        <w:rPr>
          <w:rFonts w:ascii="Times New Roman" w:eastAsiaTheme="minorHAnsi" w:hAnsi="Times New Roman"/>
          <w:iCs/>
          <w:color w:val="242121"/>
          <w:sz w:val="24"/>
          <w:szCs w:val="24"/>
        </w:rPr>
        <w:t xml:space="preserve"> come to the assistance of a</w:t>
      </w:r>
      <w:r w:rsidR="00ED0744" w:rsidRPr="00EA70F4">
        <w:rPr>
          <w:rFonts w:ascii="Times New Roman" w:eastAsiaTheme="minorHAnsi" w:hAnsi="Times New Roman"/>
          <w:iCs/>
          <w:color w:val="242121"/>
          <w:sz w:val="24"/>
          <w:szCs w:val="24"/>
        </w:rPr>
        <w:t xml:space="preserve"> liti</w:t>
      </w:r>
      <w:r w:rsidR="001B0018" w:rsidRPr="00EA70F4">
        <w:rPr>
          <w:rFonts w:ascii="Times New Roman" w:eastAsiaTheme="minorHAnsi" w:hAnsi="Times New Roman"/>
          <w:iCs/>
          <w:color w:val="242121"/>
          <w:sz w:val="24"/>
          <w:szCs w:val="24"/>
        </w:rPr>
        <w:t>g</w:t>
      </w:r>
      <w:r w:rsidR="00E561BD">
        <w:rPr>
          <w:rFonts w:ascii="Times New Roman" w:eastAsiaTheme="minorHAnsi" w:hAnsi="Times New Roman"/>
          <w:iCs/>
          <w:color w:val="242121"/>
          <w:sz w:val="24"/>
          <w:szCs w:val="24"/>
        </w:rPr>
        <w:t xml:space="preserve">ant to jump the queue and have its matter heard ahead of other pending matters. </w:t>
      </w:r>
      <w:r w:rsidR="00C84384">
        <w:rPr>
          <w:rFonts w:ascii="Times New Roman" w:eastAsiaTheme="minorHAnsi" w:hAnsi="Times New Roman"/>
          <w:iCs/>
          <w:color w:val="242121"/>
          <w:sz w:val="24"/>
          <w:szCs w:val="24"/>
        </w:rPr>
        <w:t>Such a valid certificate is the key which ope</w:t>
      </w:r>
      <w:r w:rsidR="00595E81">
        <w:rPr>
          <w:rFonts w:ascii="Times New Roman" w:eastAsiaTheme="minorHAnsi" w:hAnsi="Times New Roman"/>
          <w:iCs/>
          <w:color w:val="242121"/>
          <w:sz w:val="24"/>
          <w:szCs w:val="24"/>
        </w:rPr>
        <w:t>ns the gate for the court to</w:t>
      </w:r>
      <w:r w:rsidR="00C84384">
        <w:rPr>
          <w:rFonts w:ascii="Times New Roman" w:eastAsiaTheme="minorHAnsi" w:hAnsi="Times New Roman"/>
          <w:iCs/>
          <w:color w:val="242121"/>
          <w:sz w:val="24"/>
          <w:szCs w:val="24"/>
        </w:rPr>
        <w:t xml:space="preserve"> see and</w:t>
      </w:r>
      <w:r w:rsidR="005A684B">
        <w:rPr>
          <w:rFonts w:ascii="Times New Roman" w:eastAsiaTheme="minorHAnsi" w:hAnsi="Times New Roman"/>
          <w:iCs/>
          <w:color w:val="242121"/>
          <w:sz w:val="24"/>
          <w:szCs w:val="24"/>
        </w:rPr>
        <w:t xml:space="preserve"> start to consider the application. </w:t>
      </w:r>
    </w:p>
    <w:p w14:paraId="72FC12EB" w14:textId="77777777" w:rsidR="009A1E95" w:rsidRDefault="001B0018" w:rsidP="00CB122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I take the view that a certificate of urgency which does not </w:t>
      </w:r>
      <w:r w:rsidRPr="00532A70">
        <w:rPr>
          <w:rFonts w:ascii="Times New Roman" w:eastAsiaTheme="minorHAnsi" w:hAnsi="Times New Roman"/>
          <w:sz w:val="24"/>
          <w:szCs w:val="24"/>
        </w:rPr>
        <w:t xml:space="preserve">explicitly </w:t>
      </w:r>
      <w:r w:rsidR="00DC413A">
        <w:rPr>
          <w:rFonts w:ascii="Times New Roman" w:eastAsiaTheme="minorHAnsi" w:hAnsi="Times New Roman"/>
          <w:sz w:val="24"/>
          <w:szCs w:val="24"/>
        </w:rPr>
        <w:t>and succinctly set out the factual basis for</w:t>
      </w:r>
      <w:r>
        <w:rPr>
          <w:rFonts w:ascii="Times New Roman" w:eastAsiaTheme="minorHAnsi" w:hAnsi="Times New Roman"/>
          <w:sz w:val="24"/>
          <w:szCs w:val="24"/>
        </w:rPr>
        <w:t xml:space="preserve"> the urgency is invalid.</w:t>
      </w:r>
      <w:r w:rsidR="00532A70">
        <w:rPr>
          <w:rFonts w:ascii="Times New Roman" w:hAnsi="Times New Roman"/>
          <w:sz w:val="24"/>
          <w:szCs w:val="24"/>
        </w:rPr>
        <w:t xml:space="preserve"> It serves no useful purpose. </w:t>
      </w:r>
      <w:r w:rsidR="009A1E95" w:rsidRPr="00D862A1">
        <w:rPr>
          <w:rFonts w:ascii="Times New Roman" w:hAnsi="Times New Roman"/>
          <w:sz w:val="24"/>
          <w:szCs w:val="24"/>
        </w:rPr>
        <w:t>In this application the certificate states thus:</w:t>
      </w:r>
    </w:p>
    <w:p w14:paraId="4B6EB3A3" w14:textId="77777777" w:rsidR="009A1E95" w:rsidRDefault="009A1E95" w:rsidP="009A1E95">
      <w:pPr>
        <w:autoSpaceDE w:val="0"/>
        <w:autoSpaceDN w:val="0"/>
        <w:adjustRightInd w:val="0"/>
        <w:spacing w:after="0" w:line="360" w:lineRule="auto"/>
        <w:ind w:firstLine="720"/>
        <w:jc w:val="center"/>
        <w:rPr>
          <w:rFonts w:ascii="Times New Roman" w:hAnsi="Times New Roman"/>
          <w:sz w:val="24"/>
          <w:szCs w:val="24"/>
        </w:rPr>
      </w:pPr>
      <w:r>
        <w:rPr>
          <w:rFonts w:ascii="Times New Roman" w:hAnsi="Times New Roman"/>
          <w:sz w:val="24"/>
          <w:szCs w:val="24"/>
        </w:rPr>
        <w:t>Certificate of urgency</w:t>
      </w:r>
    </w:p>
    <w:p w14:paraId="70EE4E33" w14:textId="77777777" w:rsidR="009A1E95" w:rsidRDefault="009A1E95" w:rsidP="009A1E95">
      <w:pPr>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Jubulani</w:t>
      </w:r>
      <w:proofErr w:type="spellEnd"/>
      <w:r>
        <w:rPr>
          <w:rFonts w:ascii="Times New Roman" w:hAnsi="Times New Roman"/>
          <w:sz w:val="24"/>
          <w:szCs w:val="24"/>
        </w:rPr>
        <w:t xml:space="preserve"> </w:t>
      </w:r>
      <w:proofErr w:type="spellStart"/>
      <w:r>
        <w:rPr>
          <w:rFonts w:ascii="Times New Roman" w:hAnsi="Times New Roman"/>
          <w:sz w:val="24"/>
          <w:szCs w:val="24"/>
        </w:rPr>
        <w:t>Ndubiwa</w:t>
      </w:r>
      <w:proofErr w:type="spellEnd"/>
      <w:r>
        <w:rPr>
          <w:rFonts w:ascii="Times New Roman" w:hAnsi="Times New Roman"/>
          <w:sz w:val="24"/>
          <w:szCs w:val="24"/>
        </w:rPr>
        <w:t xml:space="preserve">, a duly registered legal practitioner of this honourable court, practising with Messrs </w:t>
      </w:r>
      <w:proofErr w:type="spellStart"/>
      <w:r>
        <w:rPr>
          <w:rFonts w:ascii="Times New Roman" w:hAnsi="Times New Roman"/>
          <w:sz w:val="24"/>
          <w:szCs w:val="24"/>
        </w:rPr>
        <w:t>Mashayamombe</w:t>
      </w:r>
      <w:proofErr w:type="spellEnd"/>
      <w:r>
        <w:rPr>
          <w:rFonts w:ascii="Times New Roman" w:hAnsi="Times New Roman"/>
          <w:sz w:val="24"/>
          <w:szCs w:val="24"/>
        </w:rPr>
        <w:t xml:space="preserve"> and Company Legal Practitioners, having read the founding affidavit of </w:t>
      </w:r>
      <w:proofErr w:type="spellStart"/>
      <w:r>
        <w:rPr>
          <w:rFonts w:ascii="Times New Roman" w:hAnsi="Times New Roman"/>
          <w:sz w:val="24"/>
          <w:szCs w:val="24"/>
        </w:rPr>
        <w:t>Sumit</w:t>
      </w:r>
      <w:proofErr w:type="spellEnd"/>
      <w:r>
        <w:rPr>
          <w:rFonts w:ascii="Times New Roman" w:hAnsi="Times New Roman"/>
          <w:sz w:val="24"/>
          <w:szCs w:val="24"/>
        </w:rPr>
        <w:t xml:space="preserve"> </w:t>
      </w:r>
      <w:proofErr w:type="spellStart"/>
      <w:r>
        <w:rPr>
          <w:rFonts w:ascii="Times New Roman" w:hAnsi="Times New Roman"/>
          <w:sz w:val="24"/>
          <w:szCs w:val="24"/>
        </w:rPr>
        <w:t>Wadhwa</w:t>
      </w:r>
      <w:proofErr w:type="spellEnd"/>
      <w:r>
        <w:rPr>
          <w:rFonts w:ascii="Times New Roman" w:hAnsi="Times New Roman"/>
          <w:sz w:val="24"/>
          <w:szCs w:val="24"/>
        </w:rPr>
        <w:t>, hereby certify this matter to be urgent in my professional opinion for the following reasons:-</w:t>
      </w:r>
    </w:p>
    <w:p w14:paraId="013B0081" w14:textId="77777777" w:rsidR="009A1E95" w:rsidRDefault="009A1E95" w:rsidP="009A1E95">
      <w:pPr>
        <w:autoSpaceDE w:val="0"/>
        <w:autoSpaceDN w:val="0"/>
        <w:adjustRightInd w:val="0"/>
        <w:spacing w:after="0" w:line="360" w:lineRule="auto"/>
        <w:ind w:left="720"/>
        <w:jc w:val="both"/>
        <w:rPr>
          <w:rFonts w:ascii="Times New Roman" w:hAnsi="Times New Roman"/>
          <w:sz w:val="24"/>
          <w:szCs w:val="24"/>
        </w:rPr>
      </w:pPr>
    </w:p>
    <w:p w14:paraId="4F8EFFA6" w14:textId="77777777" w:rsidR="009A1E95" w:rsidRDefault="009A1E95" w:rsidP="009A1E95">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applicant shall file a court application for rescission of judgment wherein it seeks to rescind an order of this Honourable Court granted in default which order adversely affects its interests. This application is prepared in terms of rule 63 of the High Court Rules, 1971. </w:t>
      </w:r>
    </w:p>
    <w:p w14:paraId="3BF25248" w14:textId="77777777" w:rsidR="009A1E95" w:rsidRDefault="009A1E95" w:rsidP="009A1E95">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 am of the view that no proper service was effected upon the applicant. I am informed in that opinion by the decisions in the following cases:</w:t>
      </w:r>
    </w:p>
    <w:p w14:paraId="5A4B6454" w14:textId="77777777" w:rsidR="009A1E95" w:rsidRDefault="009A1E95" w:rsidP="009A1E95">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E91F41">
        <w:rPr>
          <w:rFonts w:ascii="Times New Roman" w:hAnsi="Times New Roman"/>
          <w:i/>
          <w:sz w:val="24"/>
          <w:szCs w:val="24"/>
        </w:rPr>
        <w:t xml:space="preserve">Edmund </w:t>
      </w:r>
      <w:proofErr w:type="spellStart"/>
      <w:r w:rsidRPr="00E91F41">
        <w:rPr>
          <w:rFonts w:ascii="Times New Roman" w:hAnsi="Times New Roman"/>
          <w:i/>
          <w:sz w:val="24"/>
          <w:szCs w:val="24"/>
        </w:rPr>
        <w:t>Pfupa</w:t>
      </w:r>
      <w:proofErr w:type="spellEnd"/>
      <w:r w:rsidRPr="00E91F41">
        <w:rPr>
          <w:rFonts w:ascii="Times New Roman" w:hAnsi="Times New Roman"/>
          <w:i/>
          <w:sz w:val="24"/>
          <w:szCs w:val="24"/>
        </w:rPr>
        <w:t xml:space="preserve"> v Herbert </w:t>
      </w:r>
      <w:proofErr w:type="spellStart"/>
      <w:r w:rsidRPr="00E91F41">
        <w:rPr>
          <w:rFonts w:ascii="Times New Roman" w:hAnsi="Times New Roman"/>
          <w:i/>
          <w:sz w:val="24"/>
          <w:szCs w:val="24"/>
        </w:rPr>
        <w:t>Mhuriro</w:t>
      </w:r>
      <w:proofErr w:type="spellEnd"/>
      <w:r w:rsidRPr="00E91F41">
        <w:rPr>
          <w:rFonts w:ascii="Times New Roman" w:hAnsi="Times New Roman"/>
          <w:i/>
          <w:sz w:val="24"/>
          <w:szCs w:val="24"/>
        </w:rPr>
        <w:t xml:space="preserve"> </w:t>
      </w:r>
      <w:r>
        <w:rPr>
          <w:rFonts w:ascii="Times New Roman" w:hAnsi="Times New Roman"/>
          <w:sz w:val="24"/>
          <w:szCs w:val="24"/>
        </w:rPr>
        <w:t>HH 408/20.</w:t>
      </w:r>
    </w:p>
    <w:p w14:paraId="1954D1FF" w14:textId="77777777" w:rsidR="009A1E95" w:rsidRDefault="009A1E95" w:rsidP="009A1E95">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E91F41">
        <w:rPr>
          <w:rFonts w:ascii="Times New Roman" w:hAnsi="Times New Roman"/>
          <w:i/>
          <w:sz w:val="24"/>
          <w:szCs w:val="24"/>
        </w:rPr>
        <w:t xml:space="preserve">CBZ Bank Limited v </w:t>
      </w:r>
      <w:proofErr w:type="spellStart"/>
      <w:r w:rsidRPr="00E91F41">
        <w:rPr>
          <w:rFonts w:ascii="Times New Roman" w:hAnsi="Times New Roman"/>
          <w:i/>
          <w:sz w:val="24"/>
          <w:szCs w:val="24"/>
        </w:rPr>
        <w:t>Ziyambi</w:t>
      </w:r>
      <w:proofErr w:type="spellEnd"/>
      <w:r w:rsidRPr="00E91F41">
        <w:rPr>
          <w:rFonts w:ascii="Times New Roman" w:hAnsi="Times New Roman"/>
          <w:i/>
          <w:sz w:val="24"/>
          <w:szCs w:val="24"/>
        </w:rPr>
        <w:t xml:space="preserve"> and </w:t>
      </w:r>
      <w:proofErr w:type="spellStart"/>
      <w:r w:rsidRPr="00E91F41">
        <w:rPr>
          <w:rFonts w:ascii="Times New Roman" w:hAnsi="Times New Roman"/>
          <w:i/>
          <w:sz w:val="24"/>
          <w:szCs w:val="24"/>
        </w:rPr>
        <w:t>Ors</w:t>
      </w:r>
      <w:proofErr w:type="spellEnd"/>
      <w:r>
        <w:rPr>
          <w:rFonts w:ascii="Times New Roman" w:hAnsi="Times New Roman"/>
          <w:sz w:val="24"/>
          <w:szCs w:val="24"/>
        </w:rPr>
        <w:t xml:space="preserve"> HH 74/17.</w:t>
      </w:r>
    </w:p>
    <w:p w14:paraId="6608D131" w14:textId="77777777" w:rsidR="009A1E95" w:rsidRDefault="009A1E95" w:rsidP="009A1E95">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E91F41">
        <w:rPr>
          <w:rFonts w:ascii="Times New Roman" w:hAnsi="Times New Roman"/>
          <w:i/>
          <w:sz w:val="24"/>
          <w:szCs w:val="24"/>
        </w:rPr>
        <w:t xml:space="preserve">Rodrick </w:t>
      </w:r>
      <w:proofErr w:type="spellStart"/>
      <w:r w:rsidRPr="00E91F41">
        <w:rPr>
          <w:rFonts w:ascii="Times New Roman" w:hAnsi="Times New Roman"/>
          <w:i/>
          <w:sz w:val="24"/>
          <w:szCs w:val="24"/>
        </w:rPr>
        <w:t>Ruyaywa</w:t>
      </w:r>
      <w:proofErr w:type="spellEnd"/>
      <w:r w:rsidRPr="00E91F41">
        <w:rPr>
          <w:rFonts w:ascii="Times New Roman" w:hAnsi="Times New Roman"/>
          <w:i/>
          <w:sz w:val="24"/>
          <w:szCs w:val="24"/>
        </w:rPr>
        <w:t xml:space="preserve"> v Anchor Yeast </w:t>
      </w:r>
      <w:r>
        <w:rPr>
          <w:rFonts w:ascii="Times New Roman" w:hAnsi="Times New Roman"/>
          <w:sz w:val="24"/>
          <w:szCs w:val="24"/>
        </w:rPr>
        <w:t>HH 647/15.</w:t>
      </w:r>
    </w:p>
    <w:p w14:paraId="7B4E2F6C" w14:textId="77777777" w:rsidR="009A1E95" w:rsidRDefault="009A1E95" w:rsidP="009A1E95">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E91F41">
        <w:rPr>
          <w:rFonts w:ascii="Times New Roman" w:hAnsi="Times New Roman"/>
          <w:i/>
          <w:sz w:val="24"/>
          <w:szCs w:val="24"/>
        </w:rPr>
        <w:t xml:space="preserve">Christmas Gift (Pvt) Ltd v </w:t>
      </w:r>
      <w:proofErr w:type="spellStart"/>
      <w:r w:rsidRPr="00E91F41">
        <w:rPr>
          <w:rFonts w:ascii="Times New Roman" w:hAnsi="Times New Roman"/>
          <w:i/>
          <w:sz w:val="24"/>
          <w:szCs w:val="24"/>
        </w:rPr>
        <w:t>Mafohla</w:t>
      </w:r>
      <w:proofErr w:type="spellEnd"/>
      <w:r w:rsidRPr="00E91F41">
        <w:rPr>
          <w:rFonts w:ascii="Times New Roman" w:hAnsi="Times New Roman"/>
          <w:i/>
          <w:sz w:val="24"/>
          <w:szCs w:val="24"/>
        </w:rPr>
        <w:t xml:space="preserve"> and </w:t>
      </w:r>
      <w:proofErr w:type="spellStart"/>
      <w:r w:rsidRPr="00E91F41">
        <w:rPr>
          <w:rFonts w:ascii="Times New Roman" w:hAnsi="Times New Roman"/>
          <w:i/>
          <w:sz w:val="24"/>
          <w:szCs w:val="24"/>
        </w:rPr>
        <w:t>Ors</w:t>
      </w:r>
      <w:proofErr w:type="spellEnd"/>
      <w:r>
        <w:rPr>
          <w:rFonts w:ascii="Times New Roman" w:hAnsi="Times New Roman"/>
          <w:sz w:val="24"/>
          <w:szCs w:val="24"/>
        </w:rPr>
        <w:t xml:space="preserve"> HB 118/10. </w:t>
      </w:r>
    </w:p>
    <w:p w14:paraId="017E2E49" w14:textId="77777777" w:rsidR="009A1E95" w:rsidRDefault="009A1E95" w:rsidP="009A1E95">
      <w:pPr>
        <w:pStyle w:val="ListParagraph"/>
        <w:autoSpaceDE w:val="0"/>
        <w:autoSpaceDN w:val="0"/>
        <w:adjustRightInd w:val="0"/>
        <w:spacing w:after="0" w:line="360" w:lineRule="auto"/>
        <w:ind w:left="1800"/>
        <w:jc w:val="both"/>
        <w:rPr>
          <w:rFonts w:ascii="Times New Roman" w:hAnsi="Times New Roman"/>
          <w:i/>
          <w:sz w:val="24"/>
          <w:szCs w:val="24"/>
        </w:rPr>
      </w:pPr>
    </w:p>
    <w:p w14:paraId="60C2574C" w14:textId="77777777" w:rsidR="009A1E95" w:rsidRDefault="009A1E95" w:rsidP="009A1E95">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order was made without affording the applicant an opportunity to be heard. The applicant has a right to be heard, i.e. the </w:t>
      </w:r>
      <w:proofErr w:type="spellStart"/>
      <w:r w:rsidRPr="00E91F41">
        <w:rPr>
          <w:rFonts w:ascii="Times New Roman" w:hAnsi="Times New Roman"/>
          <w:i/>
          <w:sz w:val="24"/>
          <w:szCs w:val="24"/>
        </w:rPr>
        <w:t>audi</w:t>
      </w:r>
      <w:proofErr w:type="spellEnd"/>
      <w:r w:rsidRPr="00E91F41">
        <w:rPr>
          <w:rFonts w:ascii="Times New Roman" w:hAnsi="Times New Roman"/>
          <w:i/>
          <w:sz w:val="24"/>
          <w:szCs w:val="24"/>
        </w:rPr>
        <w:t xml:space="preserve"> </w:t>
      </w:r>
      <w:proofErr w:type="spellStart"/>
      <w:r w:rsidRPr="00E91F41">
        <w:rPr>
          <w:rFonts w:ascii="Times New Roman" w:hAnsi="Times New Roman"/>
          <w:i/>
          <w:sz w:val="24"/>
          <w:szCs w:val="24"/>
        </w:rPr>
        <w:t>lateram</w:t>
      </w:r>
      <w:proofErr w:type="spellEnd"/>
      <w:r w:rsidRPr="00E91F41">
        <w:rPr>
          <w:rFonts w:ascii="Times New Roman" w:hAnsi="Times New Roman"/>
          <w:i/>
          <w:sz w:val="24"/>
          <w:szCs w:val="24"/>
        </w:rPr>
        <w:t xml:space="preserve"> </w:t>
      </w:r>
      <w:proofErr w:type="spellStart"/>
      <w:r w:rsidRPr="00E91F41">
        <w:rPr>
          <w:rFonts w:ascii="Times New Roman" w:hAnsi="Times New Roman"/>
          <w:i/>
          <w:sz w:val="24"/>
          <w:szCs w:val="24"/>
        </w:rPr>
        <w:t>parten</w:t>
      </w:r>
      <w:proofErr w:type="spellEnd"/>
      <w:r w:rsidRPr="00E91F41">
        <w:rPr>
          <w:rFonts w:ascii="Times New Roman" w:hAnsi="Times New Roman"/>
          <w:i/>
          <w:sz w:val="24"/>
          <w:szCs w:val="24"/>
        </w:rPr>
        <w:t xml:space="preserve"> </w:t>
      </w:r>
      <w:r>
        <w:rPr>
          <w:rFonts w:ascii="Times New Roman" w:hAnsi="Times New Roman"/>
          <w:sz w:val="24"/>
          <w:szCs w:val="24"/>
        </w:rPr>
        <w:t xml:space="preserve">rule. The applicant’s contention that it is not liable to pay demurrage must be fully ventilated. </w:t>
      </w:r>
    </w:p>
    <w:p w14:paraId="1A9BE1F8" w14:textId="77777777" w:rsidR="009A1E95" w:rsidRDefault="009A1E95" w:rsidP="009A1E95">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1</w:t>
      </w:r>
      <w:r w:rsidRPr="001B4052">
        <w:rPr>
          <w:rFonts w:ascii="Times New Roman" w:hAnsi="Times New Roman"/>
          <w:sz w:val="24"/>
          <w:szCs w:val="24"/>
          <w:vertAlign w:val="superscript"/>
        </w:rPr>
        <w:t>st</w:t>
      </w:r>
      <w:r>
        <w:rPr>
          <w:rFonts w:ascii="Times New Roman" w:hAnsi="Times New Roman"/>
          <w:sz w:val="24"/>
          <w:szCs w:val="24"/>
        </w:rPr>
        <w:t xml:space="preserve"> respondent through its legal practitioners have declined to give an undertaking that they will suspend execution pending finalisation of the matter. Since removal is scheduled for the 12</w:t>
      </w:r>
      <w:r w:rsidRPr="00510EB2">
        <w:rPr>
          <w:rFonts w:ascii="Times New Roman" w:hAnsi="Times New Roman"/>
          <w:sz w:val="24"/>
          <w:szCs w:val="24"/>
          <w:vertAlign w:val="superscript"/>
        </w:rPr>
        <w:t>th</w:t>
      </w:r>
      <w:r>
        <w:rPr>
          <w:rFonts w:ascii="Times New Roman" w:hAnsi="Times New Roman"/>
          <w:sz w:val="24"/>
          <w:szCs w:val="24"/>
        </w:rPr>
        <w:t xml:space="preserve"> July 2021, the application cannot wait in the queue to be decided as an ordinary court application.</w:t>
      </w:r>
    </w:p>
    <w:p w14:paraId="6938A07D" w14:textId="77777777" w:rsidR="009A1E95" w:rsidRDefault="009A1E95" w:rsidP="009A1E95">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relief sought is procedural, an interdict</w:t>
      </w:r>
      <w:r w:rsidRPr="005B659F">
        <w:rPr>
          <w:rFonts w:ascii="Times New Roman" w:hAnsi="Times New Roman"/>
          <w:i/>
          <w:sz w:val="24"/>
          <w:szCs w:val="24"/>
        </w:rPr>
        <w:t xml:space="preserve"> pendente lite </w:t>
      </w:r>
      <w:r>
        <w:rPr>
          <w:rFonts w:ascii="Times New Roman" w:hAnsi="Times New Roman"/>
          <w:sz w:val="24"/>
          <w:szCs w:val="24"/>
        </w:rPr>
        <w:t xml:space="preserve">and no prejudice will be occasioned to the respondents if further execution is suspended. The balance of convenience is in applicant’s favour as the removal has not yet taken place. </w:t>
      </w:r>
    </w:p>
    <w:p w14:paraId="3C71BA7F" w14:textId="77777777" w:rsidR="009A1E95" w:rsidRDefault="009A1E95" w:rsidP="009A1E95">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The matter is one of economic importance not only to the applicant but the nation as well. The applicant contributes to fiscus and supports livelihoods of many people in </w:t>
      </w:r>
      <w:proofErr w:type="spellStart"/>
      <w:r>
        <w:rPr>
          <w:rFonts w:ascii="Times New Roman" w:hAnsi="Times New Roman"/>
          <w:sz w:val="24"/>
          <w:szCs w:val="24"/>
        </w:rPr>
        <w:t>Zvishavane</w:t>
      </w:r>
      <w:proofErr w:type="spellEnd"/>
      <w:r>
        <w:rPr>
          <w:rFonts w:ascii="Times New Roman" w:hAnsi="Times New Roman"/>
          <w:sz w:val="24"/>
          <w:szCs w:val="24"/>
        </w:rPr>
        <w:t>, who are employed at its mining activities.</w:t>
      </w:r>
    </w:p>
    <w:p w14:paraId="720C60DE" w14:textId="77777777" w:rsidR="009A1E95" w:rsidRDefault="009A1E95" w:rsidP="009A1E95">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applicant did not sit on its laurels and </w:t>
      </w:r>
      <w:r w:rsidRPr="00291274">
        <w:rPr>
          <w:rFonts w:ascii="Times New Roman" w:hAnsi="Times New Roman"/>
          <w:sz w:val="24"/>
          <w:szCs w:val="24"/>
        </w:rPr>
        <w:t>wait the 11</w:t>
      </w:r>
      <w:r w:rsidRPr="00291274">
        <w:rPr>
          <w:rFonts w:ascii="Times New Roman" w:hAnsi="Times New Roman"/>
          <w:sz w:val="24"/>
          <w:szCs w:val="24"/>
          <w:vertAlign w:val="superscript"/>
        </w:rPr>
        <w:t>th</w:t>
      </w:r>
      <w:r w:rsidRPr="00291274">
        <w:rPr>
          <w:rFonts w:ascii="Times New Roman" w:hAnsi="Times New Roman"/>
          <w:sz w:val="24"/>
          <w:szCs w:val="24"/>
        </w:rPr>
        <w:t xml:space="preserve"> hour to act. The conduct of the applicant meets the test as laid down in </w:t>
      </w:r>
      <w:proofErr w:type="spellStart"/>
      <w:r w:rsidRPr="00291274">
        <w:rPr>
          <w:rFonts w:ascii="Times New Roman" w:hAnsi="Times New Roman"/>
          <w:i/>
          <w:sz w:val="24"/>
          <w:szCs w:val="24"/>
        </w:rPr>
        <w:t>Kuvarega</w:t>
      </w:r>
      <w:proofErr w:type="spellEnd"/>
      <w:r w:rsidRPr="00291274">
        <w:rPr>
          <w:rFonts w:ascii="Times New Roman" w:hAnsi="Times New Roman"/>
          <w:i/>
          <w:sz w:val="24"/>
          <w:szCs w:val="24"/>
        </w:rPr>
        <w:t xml:space="preserve"> v Registrar General and Anor </w:t>
      </w:r>
      <w:r w:rsidRPr="00291274">
        <w:rPr>
          <w:rFonts w:ascii="Times New Roman" w:hAnsi="Times New Roman"/>
          <w:sz w:val="24"/>
          <w:szCs w:val="24"/>
        </w:rPr>
        <w:t xml:space="preserve">1998 (1) ZLR 188 (H) at 193F. </w:t>
      </w:r>
    </w:p>
    <w:p w14:paraId="5FED1078" w14:textId="77777777" w:rsidR="002E3A97" w:rsidRPr="00E93490" w:rsidRDefault="002E3A97" w:rsidP="00233D25">
      <w:pPr>
        <w:autoSpaceDE w:val="0"/>
        <w:autoSpaceDN w:val="0"/>
        <w:adjustRightInd w:val="0"/>
        <w:spacing w:after="0" w:line="360" w:lineRule="auto"/>
        <w:jc w:val="both"/>
        <w:rPr>
          <w:rFonts w:ascii="Times New Roman" w:hAnsi="Times New Roman"/>
          <w:sz w:val="24"/>
          <w:szCs w:val="24"/>
        </w:rPr>
      </w:pPr>
    </w:p>
    <w:p w14:paraId="249DB41F" w14:textId="77777777" w:rsidR="00414D33" w:rsidRDefault="0051527D" w:rsidP="00136848">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w:t>
      </w:r>
      <w:r w:rsidR="00041A0D">
        <w:rPr>
          <w:rFonts w:ascii="Times New Roman" w:hAnsi="Times New Roman"/>
          <w:sz w:val="24"/>
          <w:szCs w:val="24"/>
        </w:rPr>
        <w:t>is</w:t>
      </w:r>
      <w:r>
        <w:rPr>
          <w:rFonts w:ascii="Times New Roman" w:hAnsi="Times New Roman"/>
          <w:sz w:val="24"/>
          <w:szCs w:val="24"/>
        </w:rPr>
        <w:t xml:space="preserve"> </w:t>
      </w:r>
      <w:r w:rsidR="00C36020">
        <w:rPr>
          <w:rFonts w:ascii="Times New Roman" w:hAnsi="Times New Roman"/>
          <w:sz w:val="24"/>
          <w:szCs w:val="24"/>
        </w:rPr>
        <w:t xml:space="preserve">only </w:t>
      </w:r>
      <w:r w:rsidRPr="0051527D">
        <w:rPr>
          <w:rFonts w:ascii="Times New Roman" w:hAnsi="Times New Roman"/>
          <w:i/>
          <w:sz w:val="24"/>
          <w:szCs w:val="24"/>
        </w:rPr>
        <w:t>paragraph</w:t>
      </w:r>
      <w:r w:rsidR="00F35E9B">
        <w:rPr>
          <w:rFonts w:ascii="Times New Roman" w:hAnsi="Times New Roman"/>
          <w:i/>
          <w:sz w:val="24"/>
          <w:szCs w:val="24"/>
        </w:rPr>
        <w:t>s</w:t>
      </w:r>
      <w:r>
        <w:rPr>
          <w:rFonts w:ascii="Times New Roman" w:hAnsi="Times New Roman"/>
          <w:sz w:val="24"/>
          <w:szCs w:val="24"/>
        </w:rPr>
        <w:t xml:space="preserve"> 4 </w:t>
      </w:r>
      <w:r w:rsidR="00041A0D">
        <w:rPr>
          <w:rFonts w:ascii="Times New Roman" w:hAnsi="Times New Roman"/>
          <w:sz w:val="24"/>
          <w:szCs w:val="24"/>
        </w:rPr>
        <w:t>and p</w:t>
      </w:r>
      <w:r w:rsidR="00F35E9B">
        <w:rPr>
          <w:rFonts w:ascii="Times New Roman" w:hAnsi="Times New Roman"/>
          <w:sz w:val="24"/>
          <w:szCs w:val="24"/>
        </w:rPr>
        <w:t>art</w:t>
      </w:r>
      <w:r w:rsidR="002E4778">
        <w:rPr>
          <w:rFonts w:ascii="Times New Roman" w:hAnsi="Times New Roman"/>
          <w:sz w:val="24"/>
          <w:szCs w:val="24"/>
        </w:rPr>
        <w:t xml:space="preserve"> of</w:t>
      </w:r>
      <w:r w:rsidR="00D63DF4">
        <w:rPr>
          <w:rFonts w:ascii="Times New Roman" w:hAnsi="Times New Roman"/>
          <w:sz w:val="24"/>
          <w:szCs w:val="24"/>
        </w:rPr>
        <w:t xml:space="preserve"> 6 and 7</w:t>
      </w:r>
      <w:r w:rsidR="00041A0D">
        <w:rPr>
          <w:rFonts w:ascii="Times New Roman" w:hAnsi="Times New Roman"/>
          <w:sz w:val="24"/>
          <w:szCs w:val="24"/>
        </w:rPr>
        <w:t xml:space="preserve"> </w:t>
      </w:r>
      <w:r>
        <w:rPr>
          <w:rFonts w:ascii="Times New Roman" w:hAnsi="Times New Roman"/>
          <w:sz w:val="24"/>
          <w:szCs w:val="24"/>
        </w:rPr>
        <w:t>of the certificate of u</w:t>
      </w:r>
      <w:r w:rsidR="00AF50A3">
        <w:rPr>
          <w:rFonts w:ascii="Times New Roman" w:hAnsi="Times New Roman"/>
          <w:sz w:val="24"/>
          <w:szCs w:val="24"/>
        </w:rPr>
        <w:t>rgency that somehow</w:t>
      </w:r>
      <w:r w:rsidR="004F7E2A">
        <w:rPr>
          <w:rFonts w:ascii="Times New Roman" w:hAnsi="Times New Roman"/>
          <w:sz w:val="24"/>
          <w:szCs w:val="24"/>
        </w:rPr>
        <w:t>, and remotely</w:t>
      </w:r>
      <w:r w:rsidR="00AF50A3">
        <w:rPr>
          <w:rFonts w:ascii="Times New Roman" w:hAnsi="Times New Roman"/>
          <w:sz w:val="24"/>
          <w:szCs w:val="24"/>
        </w:rPr>
        <w:t xml:space="preserve"> relate to the facts. </w:t>
      </w:r>
      <w:r w:rsidR="00AE0564">
        <w:rPr>
          <w:rFonts w:ascii="Times New Roman" w:hAnsi="Times New Roman"/>
          <w:sz w:val="24"/>
          <w:szCs w:val="24"/>
        </w:rPr>
        <w:t xml:space="preserve"> </w:t>
      </w:r>
      <w:r w:rsidR="00AF50A3">
        <w:rPr>
          <w:rFonts w:ascii="Times New Roman" w:hAnsi="Times New Roman"/>
          <w:sz w:val="24"/>
          <w:szCs w:val="24"/>
        </w:rPr>
        <w:t xml:space="preserve">In </w:t>
      </w:r>
      <w:r w:rsidR="00AF50A3" w:rsidRPr="00AF50A3">
        <w:rPr>
          <w:rFonts w:ascii="Times New Roman" w:hAnsi="Times New Roman"/>
          <w:i/>
          <w:sz w:val="24"/>
          <w:szCs w:val="24"/>
        </w:rPr>
        <w:t>paragraph</w:t>
      </w:r>
      <w:r w:rsidR="00AF50A3">
        <w:rPr>
          <w:rFonts w:ascii="Times New Roman" w:hAnsi="Times New Roman"/>
          <w:sz w:val="24"/>
          <w:szCs w:val="24"/>
        </w:rPr>
        <w:t xml:space="preserve"> 4 it is averred</w:t>
      </w:r>
      <w:r w:rsidR="00AE0564">
        <w:rPr>
          <w:rFonts w:ascii="Times New Roman" w:hAnsi="Times New Roman"/>
          <w:sz w:val="24"/>
          <w:szCs w:val="24"/>
        </w:rPr>
        <w:t xml:space="preserve"> that “t</w:t>
      </w:r>
      <w:r w:rsidR="00AE0564" w:rsidRPr="00AE0564">
        <w:rPr>
          <w:rFonts w:ascii="Times New Roman" w:hAnsi="Times New Roman"/>
          <w:sz w:val="24"/>
          <w:szCs w:val="24"/>
        </w:rPr>
        <w:t>he 1</w:t>
      </w:r>
      <w:r w:rsidR="00AE0564" w:rsidRPr="00AE0564">
        <w:rPr>
          <w:rFonts w:ascii="Times New Roman" w:hAnsi="Times New Roman"/>
          <w:sz w:val="24"/>
          <w:szCs w:val="24"/>
          <w:vertAlign w:val="superscript"/>
        </w:rPr>
        <w:t>st</w:t>
      </w:r>
      <w:r w:rsidR="00AE0564" w:rsidRPr="00AE0564">
        <w:rPr>
          <w:rFonts w:ascii="Times New Roman" w:hAnsi="Times New Roman"/>
          <w:sz w:val="24"/>
          <w:szCs w:val="24"/>
        </w:rPr>
        <w:t xml:space="preserve"> respondent through its legal practitioners have declined to give an undertaking that they will suspend execution pending finalisation of the matter. Since removal is scheduled for the 12</w:t>
      </w:r>
      <w:r w:rsidR="00AE0564" w:rsidRPr="00AE0564">
        <w:rPr>
          <w:rFonts w:ascii="Times New Roman" w:hAnsi="Times New Roman"/>
          <w:sz w:val="24"/>
          <w:szCs w:val="24"/>
          <w:vertAlign w:val="superscript"/>
        </w:rPr>
        <w:t>th</w:t>
      </w:r>
      <w:r w:rsidR="00AE0564" w:rsidRPr="00AE0564">
        <w:rPr>
          <w:rFonts w:ascii="Times New Roman" w:hAnsi="Times New Roman"/>
          <w:sz w:val="24"/>
          <w:szCs w:val="24"/>
        </w:rPr>
        <w:t xml:space="preserve"> July 2021, the application cannot wait in the queue to be decided as an ordinary court application.</w:t>
      </w:r>
      <w:r w:rsidR="00A415A5">
        <w:rPr>
          <w:rFonts w:ascii="Times New Roman" w:hAnsi="Times New Roman"/>
          <w:sz w:val="24"/>
          <w:szCs w:val="24"/>
        </w:rPr>
        <w:t>”</w:t>
      </w:r>
      <w:r w:rsidR="006E1D2E">
        <w:rPr>
          <w:rFonts w:ascii="Times New Roman" w:hAnsi="Times New Roman"/>
          <w:sz w:val="24"/>
          <w:szCs w:val="24"/>
        </w:rPr>
        <w:t xml:space="preserve"> </w:t>
      </w:r>
      <w:r w:rsidR="00F35E9B">
        <w:rPr>
          <w:rFonts w:ascii="Times New Roman" w:hAnsi="Times New Roman"/>
          <w:sz w:val="24"/>
          <w:szCs w:val="24"/>
        </w:rPr>
        <w:t xml:space="preserve">In </w:t>
      </w:r>
      <w:r w:rsidR="00F35E9B" w:rsidRPr="00581FA0">
        <w:rPr>
          <w:rFonts w:ascii="Times New Roman" w:hAnsi="Times New Roman"/>
          <w:i/>
          <w:sz w:val="24"/>
          <w:szCs w:val="24"/>
        </w:rPr>
        <w:t>paragraph</w:t>
      </w:r>
      <w:r w:rsidR="00F35E9B">
        <w:rPr>
          <w:rFonts w:ascii="Times New Roman" w:hAnsi="Times New Roman"/>
          <w:sz w:val="24"/>
          <w:szCs w:val="24"/>
        </w:rPr>
        <w:t xml:space="preserve"> 6 it is averred that “t</w:t>
      </w:r>
      <w:r w:rsidR="00F35E9B" w:rsidRPr="00F35E9B">
        <w:rPr>
          <w:rFonts w:ascii="Times New Roman" w:hAnsi="Times New Roman"/>
          <w:sz w:val="24"/>
          <w:szCs w:val="24"/>
        </w:rPr>
        <w:t xml:space="preserve">he matter is one of economic importance not only to the applicant but the nation as well. The applicant contributes to fiscus and supports livelihoods of many people in </w:t>
      </w:r>
      <w:proofErr w:type="spellStart"/>
      <w:r w:rsidR="00F35E9B" w:rsidRPr="00F35E9B">
        <w:rPr>
          <w:rFonts w:ascii="Times New Roman" w:hAnsi="Times New Roman"/>
          <w:sz w:val="24"/>
          <w:szCs w:val="24"/>
        </w:rPr>
        <w:t>Zvishavane</w:t>
      </w:r>
      <w:proofErr w:type="spellEnd"/>
      <w:r w:rsidR="00F35E9B" w:rsidRPr="00F35E9B">
        <w:rPr>
          <w:rFonts w:ascii="Times New Roman" w:hAnsi="Times New Roman"/>
          <w:sz w:val="24"/>
          <w:szCs w:val="24"/>
        </w:rPr>
        <w:t>, who are employed at its mining activities.</w:t>
      </w:r>
      <w:r w:rsidR="00B06D5D">
        <w:rPr>
          <w:rFonts w:ascii="Times New Roman" w:hAnsi="Times New Roman"/>
          <w:sz w:val="24"/>
          <w:szCs w:val="24"/>
        </w:rPr>
        <w:t xml:space="preserve">” </w:t>
      </w:r>
      <w:r w:rsidR="000312A1">
        <w:rPr>
          <w:rFonts w:ascii="Times New Roman" w:hAnsi="Times New Roman"/>
          <w:sz w:val="24"/>
          <w:szCs w:val="24"/>
        </w:rPr>
        <w:t xml:space="preserve">What is factual in </w:t>
      </w:r>
      <w:r w:rsidR="000312A1" w:rsidRPr="000929E8">
        <w:rPr>
          <w:rFonts w:ascii="Times New Roman" w:hAnsi="Times New Roman"/>
          <w:i/>
          <w:sz w:val="24"/>
          <w:szCs w:val="24"/>
        </w:rPr>
        <w:t>paragraph</w:t>
      </w:r>
      <w:r w:rsidR="000312A1">
        <w:rPr>
          <w:rFonts w:ascii="Times New Roman" w:hAnsi="Times New Roman"/>
          <w:sz w:val="24"/>
          <w:szCs w:val="24"/>
        </w:rPr>
        <w:t xml:space="preserve"> 7 is </w:t>
      </w:r>
      <w:r w:rsidR="00AC473B">
        <w:rPr>
          <w:rFonts w:ascii="Times New Roman" w:hAnsi="Times New Roman"/>
          <w:sz w:val="24"/>
          <w:szCs w:val="24"/>
        </w:rPr>
        <w:t xml:space="preserve">the averment </w:t>
      </w:r>
      <w:r w:rsidR="000312A1">
        <w:rPr>
          <w:rFonts w:ascii="Times New Roman" w:hAnsi="Times New Roman"/>
          <w:sz w:val="24"/>
          <w:szCs w:val="24"/>
        </w:rPr>
        <w:t>that “the applicant did not sit on its laurels and wait the 11</w:t>
      </w:r>
      <w:r w:rsidR="000312A1" w:rsidRPr="000929E8">
        <w:rPr>
          <w:rFonts w:ascii="Times New Roman" w:hAnsi="Times New Roman"/>
          <w:sz w:val="24"/>
          <w:szCs w:val="24"/>
          <w:vertAlign w:val="superscript"/>
        </w:rPr>
        <w:t>th</w:t>
      </w:r>
      <w:r w:rsidR="000312A1">
        <w:rPr>
          <w:rFonts w:ascii="Times New Roman" w:hAnsi="Times New Roman"/>
          <w:sz w:val="24"/>
          <w:szCs w:val="24"/>
        </w:rPr>
        <w:t xml:space="preserve"> hour to act.” </w:t>
      </w:r>
    </w:p>
    <w:p w14:paraId="5113CBA6" w14:textId="77777777" w:rsidR="008611CE" w:rsidRPr="00136848" w:rsidRDefault="002765FB" w:rsidP="00414D33">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BA501F">
        <w:rPr>
          <w:rFonts w:ascii="Times New Roman" w:hAnsi="Times New Roman"/>
          <w:sz w:val="24"/>
          <w:szCs w:val="24"/>
        </w:rPr>
        <w:t xml:space="preserve">In general the </w:t>
      </w:r>
      <w:r w:rsidR="00BA501F" w:rsidRPr="00E93490">
        <w:rPr>
          <w:rFonts w:ascii="Times New Roman" w:hAnsi="Times New Roman"/>
          <w:sz w:val="24"/>
          <w:szCs w:val="24"/>
        </w:rPr>
        <w:t xml:space="preserve">factual circumstances that render this application urgent have not been </w:t>
      </w:r>
      <w:r w:rsidR="00BA501F" w:rsidRPr="00E93490">
        <w:rPr>
          <w:rFonts w:ascii="Times New Roman" w:eastAsiaTheme="minorHAnsi" w:hAnsi="Times New Roman"/>
          <w:sz w:val="24"/>
          <w:szCs w:val="24"/>
        </w:rPr>
        <w:t xml:space="preserve">explicitly and succinctly </w:t>
      </w:r>
      <w:r w:rsidR="00BA501F" w:rsidRPr="00E93490">
        <w:rPr>
          <w:rFonts w:ascii="Times New Roman" w:hAnsi="Times New Roman"/>
          <w:sz w:val="24"/>
          <w:szCs w:val="24"/>
        </w:rPr>
        <w:t>set out in the certificate. The certificate is well stocked with legal submissions</w:t>
      </w:r>
      <w:r w:rsidR="00BA501F">
        <w:rPr>
          <w:rFonts w:ascii="Times New Roman" w:hAnsi="Times New Roman"/>
          <w:sz w:val="24"/>
          <w:szCs w:val="24"/>
        </w:rPr>
        <w:t xml:space="preserve">, and very thin on the facts.  It is akin to heads of argument. </w:t>
      </w:r>
      <w:r w:rsidR="00B81015">
        <w:rPr>
          <w:rFonts w:ascii="Times New Roman" w:hAnsi="Times New Roman"/>
          <w:sz w:val="24"/>
          <w:szCs w:val="24"/>
        </w:rPr>
        <w:t>My view is that t</w:t>
      </w:r>
      <w:r w:rsidR="008F4F8C">
        <w:rPr>
          <w:rFonts w:ascii="Times New Roman" w:hAnsi="Times New Roman"/>
          <w:sz w:val="24"/>
          <w:szCs w:val="24"/>
        </w:rPr>
        <w:t xml:space="preserve">he certificate must present the facts, not legal argument. </w:t>
      </w:r>
      <w:r w:rsidR="00BA501F">
        <w:rPr>
          <w:rFonts w:ascii="Times New Roman" w:hAnsi="Times New Roman"/>
          <w:sz w:val="24"/>
          <w:szCs w:val="24"/>
        </w:rPr>
        <w:t xml:space="preserve">However, </w:t>
      </w:r>
      <w:r w:rsidR="005E7B0B">
        <w:rPr>
          <w:rFonts w:ascii="Times New Roman" w:hAnsi="Times New Roman"/>
          <w:sz w:val="24"/>
          <w:szCs w:val="24"/>
        </w:rPr>
        <w:t xml:space="preserve">on the facts of this case </w:t>
      </w:r>
      <w:r w:rsidR="00BA501F">
        <w:rPr>
          <w:rFonts w:ascii="Times New Roman" w:hAnsi="Times New Roman"/>
          <w:sz w:val="24"/>
          <w:szCs w:val="24"/>
        </w:rPr>
        <w:t>it</w:t>
      </w:r>
      <w:r w:rsidR="00B81015">
        <w:rPr>
          <w:rFonts w:ascii="Times New Roman" w:hAnsi="Times New Roman"/>
          <w:sz w:val="24"/>
          <w:szCs w:val="24"/>
        </w:rPr>
        <w:t xml:space="preserve"> is these </w:t>
      </w:r>
      <w:r w:rsidR="00B81015" w:rsidRPr="002C4E0C">
        <w:rPr>
          <w:rFonts w:ascii="Times New Roman" w:hAnsi="Times New Roman"/>
          <w:i/>
          <w:sz w:val="24"/>
          <w:szCs w:val="24"/>
        </w:rPr>
        <w:t>paragraph</w:t>
      </w:r>
      <w:r w:rsidR="00B81015">
        <w:rPr>
          <w:rFonts w:ascii="Times New Roman" w:hAnsi="Times New Roman"/>
          <w:i/>
          <w:sz w:val="24"/>
          <w:szCs w:val="24"/>
        </w:rPr>
        <w:t>s</w:t>
      </w:r>
      <w:r w:rsidR="00B81015">
        <w:rPr>
          <w:rFonts w:ascii="Times New Roman" w:hAnsi="Times New Roman"/>
          <w:sz w:val="24"/>
          <w:szCs w:val="24"/>
        </w:rPr>
        <w:t xml:space="preserve"> </w:t>
      </w:r>
      <w:r w:rsidR="005E7B0B">
        <w:rPr>
          <w:rFonts w:ascii="Times New Roman" w:hAnsi="Times New Roman"/>
          <w:sz w:val="24"/>
          <w:szCs w:val="24"/>
        </w:rPr>
        <w:t xml:space="preserve">4, 6 and 7 </w:t>
      </w:r>
      <w:r w:rsidR="00B81015">
        <w:rPr>
          <w:rFonts w:ascii="Times New Roman" w:hAnsi="Times New Roman"/>
          <w:sz w:val="24"/>
          <w:szCs w:val="24"/>
        </w:rPr>
        <w:t>that have saved this certificate from being held invalid.</w:t>
      </w:r>
    </w:p>
    <w:p w14:paraId="7F787698" w14:textId="77777777" w:rsidR="00D82FC8" w:rsidRDefault="00D82FC8" w:rsidP="007346E0">
      <w:pPr>
        <w:autoSpaceDE w:val="0"/>
        <w:autoSpaceDN w:val="0"/>
        <w:adjustRightInd w:val="0"/>
        <w:spacing w:after="0" w:line="360" w:lineRule="auto"/>
        <w:ind w:firstLine="720"/>
        <w:jc w:val="both"/>
        <w:rPr>
          <w:rFonts w:ascii="Times New Roman" w:hAnsi="Times New Roman"/>
          <w:sz w:val="24"/>
          <w:szCs w:val="24"/>
        </w:rPr>
      </w:pPr>
    </w:p>
    <w:p w14:paraId="4B6A9683" w14:textId="77777777" w:rsidR="00D82FC8" w:rsidRDefault="00D82FC8" w:rsidP="00D82FC8">
      <w:pPr>
        <w:spacing w:line="360" w:lineRule="auto"/>
        <w:ind w:firstLine="720"/>
        <w:jc w:val="both"/>
        <w:rPr>
          <w:rFonts w:ascii="Times New Roman" w:hAnsi="Times New Roman"/>
          <w:sz w:val="24"/>
          <w:szCs w:val="24"/>
        </w:rPr>
      </w:pPr>
      <w:r>
        <w:rPr>
          <w:rFonts w:ascii="Times New Roman" w:hAnsi="Times New Roman"/>
          <w:sz w:val="24"/>
          <w:szCs w:val="24"/>
        </w:rPr>
        <w:t>For the 1</w:t>
      </w:r>
      <w:r w:rsidRPr="005E29D5">
        <w:rPr>
          <w:rFonts w:ascii="Times New Roman" w:hAnsi="Times New Roman"/>
          <w:sz w:val="24"/>
          <w:szCs w:val="24"/>
          <w:vertAlign w:val="superscript"/>
        </w:rPr>
        <w:t>st</w:t>
      </w:r>
      <w:r>
        <w:rPr>
          <w:rFonts w:ascii="Times New Roman" w:hAnsi="Times New Roman"/>
          <w:sz w:val="24"/>
          <w:szCs w:val="24"/>
        </w:rPr>
        <w:t xml:space="preserve"> </w:t>
      </w:r>
      <w:r w:rsidRPr="008A6871">
        <w:rPr>
          <w:rFonts w:ascii="Times New Roman" w:hAnsi="Times New Roman"/>
          <w:sz w:val="24"/>
          <w:szCs w:val="24"/>
        </w:rPr>
        <w:t>respondent it is argued that this application is not urgent.</w:t>
      </w:r>
      <w:r w:rsidR="003B7E87">
        <w:rPr>
          <w:rFonts w:ascii="Times New Roman" w:hAnsi="Times New Roman"/>
          <w:sz w:val="24"/>
          <w:szCs w:val="24"/>
        </w:rPr>
        <w:t xml:space="preserve"> It is contended in the opposing</w:t>
      </w:r>
      <w:r>
        <w:rPr>
          <w:rFonts w:ascii="Times New Roman" w:hAnsi="Times New Roman"/>
          <w:sz w:val="24"/>
          <w:szCs w:val="24"/>
        </w:rPr>
        <w:t xml:space="preserve"> affidavit that: </w:t>
      </w:r>
    </w:p>
    <w:p w14:paraId="531CEBA4" w14:textId="77777777" w:rsidR="00D82FC8" w:rsidRDefault="00D82FC8" w:rsidP="00D82FC8">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The applicant filed an urgent application for stay of execution. The applicant has also indicated that it was not aware of service of summons or the consequent court order. This is a blatant lie and exposes the mala fide nature of the applicant. </w:t>
      </w:r>
    </w:p>
    <w:p w14:paraId="1788DA6E" w14:textId="77777777" w:rsidR="00D82FC8" w:rsidRDefault="00D82FC8" w:rsidP="00D82FC8">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There is nothing urgent about the application and the relief sought. </w:t>
      </w:r>
    </w:p>
    <w:p w14:paraId="78307E5B" w14:textId="77777777" w:rsidR="00D82FC8" w:rsidRDefault="00D82FC8" w:rsidP="00D82FC8">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The </w:t>
      </w:r>
      <w:r w:rsidRPr="00057CB5">
        <w:rPr>
          <w:rFonts w:ascii="Times New Roman" w:hAnsi="Times New Roman"/>
          <w:sz w:val="24"/>
          <w:szCs w:val="24"/>
        </w:rPr>
        <w:t>applicant was aware court order since the 11</w:t>
      </w:r>
      <w:r w:rsidRPr="00057CB5">
        <w:rPr>
          <w:rFonts w:ascii="Times New Roman" w:hAnsi="Times New Roman"/>
          <w:sz w:val="24"/>
          <w:szCs w:val="24"/>
          <w:vertAlign w:val="superscript"/>
        </w:rPr>
        <w:t>th</w:t>
      </w:r>
      <w:r w:rsidRPr="00057CB5">
        <w:rPr>
          <w:rFonts w:ascii="Times New Roman" w:hAnsi="Times New Roman"/>
          <w:sz w:val="24"/>
          <w:szCs w:val="24"/>
        </w:rPr>
        <w:t xml:space="preserve"> November 2020. </w:t>
      </w:r>
      <w:r>
        <w:rPr>
          <w:rFonts w:ascii="Times New Roman" w:hAnsi="Times New Roman"/>
          <w:sz w:val="24"/>
          <w:szCs w:val="24"/>
        </w:rPr>
        <w:t>The 1</w:t>
      </w:r>
      <w:r w:rsidRPr="00DC0D5B">
        <w:rPr>
          <w:rFonts w:ascii="Times New Roman" w:hAnsi="Times New Roman"/>
          <w:sz w:val="24"/>
          <w:szCs w:val="24"/>
          <w:vertAlign w:val="superscript"/>
        </w:rPr>
        <w:t>st</w:t>
      </w:r>
      <w:r>
        <w:rPr>
          <w:rFonts w:ascii="Times New Roman" w:hAnsi="Times New Roman"/>
          <w:sz w:val="24"/>
          <w:szCs w:val="24"/>
        </w:rPr>
        <w:t xml:space="preserve"> respondent’s legal practitioners sent the court order via email to the applicant’s </w:t>
      </w:r>
      <w:r>
        <w:rPr>
          <w:rFonts w:ascii="Times New Roman" w:hAnsi="Times New Roman"/>
          <w:sz w:val="24"/>
          <w:szCs w:val="24"/>
        </w:rPr>
        <w:lastRenderedPageBreak/>
        <w:t>directors as a courtesy in case they might not be aware of the court order. This was on the 11</w:t>
      </w:r>
      <w:r w:rsidRPr="00DC0D5B">
        <w:rPr>
          <w:rFonts w:ascii="Times New Roman" w:hAnsi="Times New Roman"/>
          <w:sz w:val="24"/>
          <w:szCs w:val="24"/>
          <w:vertAlign w:val="superscript"/>
        </w:rPr>
        <w:t>th</w:t>
      </w:r>
      <w:r>
        <w:rPr>
          <w:rFonts w:ascii="Times New Roman" w:hAnsi="Times New Roman"/>
          <w:sz w:val="24"/>
          <w:szCs w:val="24"/>
        </w:rPr>
        <w:t xml:space="preserve"> and 12</w:t>
      </w:r>
      <w:r w:rsidRPr="00DC0D5B">
        <w:rPr>
          <w:rFonts w:ascii="Times New Roman" w:hAnsi="Times New Roman"/>
          <w:sz w:val="24"/>
          <w:szCs w:val="24"/>
          <w:vertAlign w:val="superscript"/>
        </w:rPr>
        <w:t>th</w:t>
      </w:r>
      <w:r>
        <w:rPr>
          <w:rFonts w:ascii="Times New Roman" w:hAnsi="Times New Roman"/>
          <w:sz w:val="24"/>
          <w:szCs w:val="24"/>
        </w:rPr>
        <w:t xml:space="preserve"> November 2020. The emails were tracked and they show that </w:t>
      </w:r>
      <w:proofErr w:type="spellStart"/>
      <w:r>
        <w:rPr>
          <w:rFonts w:ascii="Times New Roman" w:hAnsi="Times New Roman"/>
          <w:sz w:val="24"/>
          <w:szCs w:val="24"/>
        </w:rPr>
        <w:t>Neeraj</w:t>
      </w:r>
      <w:proofErr w:type="spellEnd"/>
      <w:r>
        <w:rPr>
          <w:rFonts w:ascii="Times New Roman" w:hAnsi="Times New Roman"/>
          <w:sz w:val="24"/>
          <w:szCs w:val="24"/>
        </w:rPr>
        <w:t xml:space="preserve"> Bansal and </w:t>
      </w:r>
      <w:proofErr w:type="spellStart"/>
      <w:r>
        <w:rPr>
          <w:rFonts w:ascii="Times New Roman" w:hAnsi="Times New Roman"/>
          <w:sz w:val="24"/>
          <w:szCs w:val="24"/>
        </w:rPr>
        <w:t>Sumit</w:t>
      </w:r>
      <w:proofErr w:type="spellEnd"/>
      <w:r>
        <w:rPr>
          <w:rFonts w:ascii="Times New Roman" w:hAnsi="Times New Roman"/>
          <w:sz w:val="24"/>
          <w:szCs w:val="24"/>
        </w:rPr>
        <w:t xml:space="preserve"> </w:t>
      </w:r>
      <w:proofErr w:type="spellStart"/>
      <w:r>
        <w:rPr>
          <w:rFonts w:ascii="Times New Roman" w:hAnsi="Times New Roman"/>
          <w:sz w:val="24"/>
          <w:szCs w:val="24"/>
        </w:rPr>
        <w:t>Wadhwa</w:t>
      </w:r>
      <w:proofErr w:type="spellEnd"/>
      <w:r>
        <w:rPr>
          <w:rFonts w:ascii="Times New Roman" w:hAnsi="Times New Roman"/>
          <w:sz w:val="24"/>
          <w:szCs w:val="24"/>
        </w:rPr>
        <w:t xml:space="preserve"> read the emails. The two emails are attached hereto as annexures B and C. </w:t>
      </w:r>
    </w:p>
    <w:p w14:paraId="776C6570" w14:textId="77777777" w:rsidR="00D82FC8" w:rsidRDefault="00D82FC8" w:rsidP="00D82FC8">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The deponent to the applicant’s founding affidavit, </w:t>
      </w:r>
      <w:proofErr w:type="spellStart"/>
      <w:r>
        <w:rPr>
          <w:rFonts w:ascii="Times New Roman" w:hAnsi="Times New Roman"/>
          <w:sz w:val="24"/>
          <w:szCs w:val="24"/>
        </w:rPr>
        <w:t>Sumit</w:t>
      </w:r>
      <w:proofErr w:type="spellEnd"/>
      <w:r>
        <w:rPr>
          <w:rFonts w:ascii="Times New Roman" w:hAnsi="Times New Roman"/>
          <w:sz w:val="24"/>
          <w:szCs w:val="24"/>
        </w:rPr>
        <w:t xml:space="preserve"> </w:t>
      </w:r>
      <w:proofErr w:type="spellStart"/>
      <w:r>
        <w:rPr>
          <w:rFonts w:ascii="Times New Roman" w:hAnsi="Times New Roman"/>
          <w:sz w:val="24"/>
          <w:szCs w:val="24"/>
        </w:rPr>
        <w:t>Wadhwa</w:t>
      </w:r>
      <w:proofErr w:type="spellEnd"/>
      <w:r>
        <w:rPr>
          <w:rFonts w:ascii="Times New Roman" w:hAnsi="Times New Roman"/>
          <w:sz w:val="24"/>
          <w:szCs w:val="24"/>
        </w:rPr>
        <w:t>, is being untruthful as he alleges that he was not aware of the court order. Annexure C shows that he had sight of the email with the court order on the 5</w:t>
      </w:r>
      <w:r w:rsidRPr="00B954F8">
        <w:rPr>
          <w:rFonts w:ascii="Times New Roman" w:hAnsi="Times New Roman"/>
          <w:sz w:val="24"/>
          <w:szCs w:val="24"/>
          <w:vertAlign w:val="superscript"/>
        </w:rPr>
        <w:t>th</w:t>
      </w:r>
      <w:r>
        <w:rPr>
          <w:rFonts w:ascii="Times New Roman" w:hAnsi="Times New Roman"/>
          <w:sz w:val="24"/>
          <w:szCs w:val="24"/>
        </w:rPr>
        <w:t xml:space="preserve"> December 2020.</w:t>
      </w:r>
    </w:p>
    <w:p w14:paraId="147C679C" w14:textId="77777777" w:rsidR="00D82FC8" w:rsidRDefault="00D82FC8" w:rsidP="00D82FC8">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The applicant was made aware of the court order as far back as the 11</w:t>
      </w:r>
      <w:r w:rsidRPr="00DB4954">
        <w:rPr>
          <w:rFonts w:ascii="Times New Roman" w:hAnsi="Times New Roman"/>
          <w:sz w:val="24"/>
          <w:szCs w:val="24"/>
          <w:vertAlign w:val="superscript"/>
        </w:rPr>
        <w:t>th</w:t>
      </w:r>
      <w:r>
        <w:rPr>
          <w:rFonts w:ascii="Times New Roman" w:hAnsi="Times New Roman"/>
          <w:sz w:val="24"/>
          <w:szCs w:val="24"/>
        </w:rPr>
        <w:t xml:space="preserve"> November 2020, and it did nothing to effectuate its desire to rescind the default judgment or stay execution which was imminent and which the 1</w:t>
      </w:r>
      <w:r w:rsidRPr="00DB4954">
        <w:rPr>
          <w:rFonts w:ascii="Times New Roman" w:hAnsi="Times New Roman"/>
          <w:sz w:val="24"/>
          <w:szCs w:val="24"/>
          <w:vertAlign w:val="superscript"/>
        </w:rPr>
        <w:t>st</w:t>
      </w:r>
      <w:r>
        <w:rPr>
          <w:rFonts w:ascii="Times New Roman" w:hAnsi="Times New Roman"/>
          <w:sz w:val="24"/>
          <w:szCs w:val="24"/>
        </w:rPr>
        <w:t xml:space="preserve"> respondent’s legal practitioners communicated. </w:t>
      </w:r>
    </w:p>
    <w:p w14:paraId="039F9122" w14:textId="77777777" w:rsidR="00D82FC8" w:rsidRDefault="00D82FC8" w:rsidP="00D82FC8">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The applicant’s delay since November 2020, to date is not reasonably explained and can only be characterised as a deliberate delay and deceitfulness. There is nothing urgent about this matter because the applicant was aware of what was taking place and chose to ignore the 1</w:t>
      </w:r>
      <w:r w:rsidRPr="00F84C8B">
        <w:rPr>
          <w:rFonts w:ascii="Times New Roman" w:hAnsi="Times New Roman"/>
          <w:sz w:val="24"/>
          <w:szCs w:val="24"/>
          <w:vertAlign w:val="superscript"/>
        </w:rPr>
        <w:t>st</w:t>
      </w:r>
      <w:r>
        <w:rPr>
          <w:rFonts w:ascii="Times New Roman" w:hAnsi="Times New Roman"/>
          <w:sz w:val="24"/>
          <w:szCs w:val="24"/>
        </w:rPr>
        <w:t xml:space="preserve"> respondent.</w:t>
      </w:r>
    </w:p>
    <w:p w14:paraId="1B8F8771" w14:textId="77777777" w:rsidR="001912B3" w:rsidRPr="00330E6F" w:rsidRDefault="00D82FC8" w:rsidP="00330E6F">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A party which seeks to be heard urgently will be seeking for preferential treatment from other litigants. Good cause should be shown for treating one litigant differently from the most. The applicant has not shown good cause considering the present circumstances. The urgency in the rules did not contemplate urgency which stems from a deliberate careless absenteeism from action until the deadline draws near.  </w:t>
      </w:r>
    </w:p>
    <w:p w14:paraId="6C4BB577" w14:textId="77777777" w:rsidR="001912B3" w:rsidRPr="00EC528D" w:rsidRDefault="001912B3" w:rsidP="00A07265">
      <w:pPr>
        <w:spacing w:line="360" w:lineRule="auto"/>
        <w:ind w:firstLine="720"/>
        <w:jc w:val="both"/>
        <w:rPr>
          <w:rFonts w:ascii="Times New Roman" w:hAnsi="Times New Roman"/>
          <w:sz w:val="24"/>
          <w:szCs w:val="24"/>
        </w:rPr>
      </w:pPr>
      <w:r w:rsidRPr="001912B3">
        <w:rPr>
          <w:rFonts w:ascii="Times New Roman" w:hAnsi="Times New Roman"/>
          <w:sz w:val="24"/>
          <w:szCs w:val="24"/>
        </w:rPr>
        <w:t xml:space="preserve">In the ordinary run of things, court cases must be heard strictly on a first come first serve basis. It is only in exceptional </w:t>
      </w:r>
      <w:r w:rsidRPr="001912B3">
        <w:rPr>
          <w:rFonts w:ascii="Times New Roman" w:hAnsi="Times New Roman"/>
          <w:sz w:val="23"/>
          <w:szCs w:val="23"/>
        </w:rPr>
        <w:t xml:space="preserve">circumstances that a party should be allowed to jump the queue on the roll and have its matter heard on an urgent basis. The </w:t>
      </w:r>
      <w:r w:rsidRPr="001912B3">
        <w:rPr>
          <w:rFonts w:ascii="Times New Roman" w:hAnsi="Times New Roman"/>
          <w:i/>
          <w:iCs/>
          <w:sz w:val="23"/>
          <w:szCs w:val="23"/>
        </w:rPr>
        <w:t xml:space="preserve">onus </w:t>
      </w:r>
      <w:r w:rsidRPr="001912B3">
        <w:rPr>
          <w:rFonts w:ascii="Times New Roman" w:hAnsi="Times New Roman"/>
          <w:sz w:val="23"/>
          <w:szCs w:val="23"/>
        </w:rPr>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w:t>
      </w:r>
      <w:r w:rsidRPr="00EC528D">
        <w:rPr>
          <w:rFonts w:ascii="Times New Roman" w:hAnsi="Times New Roman"/>
          <w:sz w:val="24"/>
          <w:szCs w:val="24"/>
        </w:rPr>
        <w:t xml:space="preserve">See: </w:t>
      </w:r>
      <w:proofErr w:type="spellStart"/>
      <w:r w:rsidRPr="00EC528D">
        <w:rPr>
          <w:rFonts w:ascii="Times New Roman" w:hAnsi="Times New Roman"/>
          <w:i/>
          <w:iCs/>
          <w:sz w:val="24"/>
          <w:szCs w:val="24"/>
        </w:rPr>
        <w:t>Kuvarega</w:t>
      </w:r>
      <w:proofErr w:type="spellEnd"/>
      <w:r w:rsidRPr="00EC528D">
        <w:rPr>
          <w:rFonts w:ascii="Times New Roman" w:hAnsi="Times New Roman"/>
          <w:i/>
          <w:iCs/>
          <w:sz w:val="24"/>
          <w:szCs w:val="24"/>
        </w:rPr>
        <w:t xml:space="preserve"> </w:t>
      </w:r>
      <w:r w:rsidRPr="00EC528D">
        <w:rPr>
          <w:rFonts w:ascii="Times New Roman" w:hAnsi="Times New Roman"/>
          <w:sz w:val="24"/>
          <w:szCs w:val="24"/>
        </w:rPr>
        <w:t xml:space="preserve">v </w:t>
      </w:r>
      <w:r w:rsidRPr="00EC528D">
        <w:rPr>
          <w:rFonts w:ascii="Times New Roman" w:hAnsi="Times New Roman"/>
          <w:i/>
          <w:iCs/>
          <w:sz w:val="24"/>
          <w:szCs w:val="24"/>
        </w:rPr>
        <w:t>Registrar General and Another</w:t>
      </w:r>
      <w:r w:rsidRPr="00EC528D">
        <w:rPr>
          <w:rFonts w:ascii="Times New Roman" w:hAnsi="Times New Roman"/>
          <w:sz w:val="24"/>
          <w:szCs w:val="24"/>
        </w:rPr>
        <w:t xml:space="preserve">1998 (1) ZLR 188; </w:t>
      </w:r>
      <w:r w:rsidRPr="00EC528D">
        <w:rPr>
          <w:rFonts w:ascii="Times New Roman" w:hAnsi="Times New Roman"/>
          <w:i/>
          <w:iCs/>
          <w:sz w:val="24"/>
          <w:szCs w:val="24"/>
        </w:rPr>
        <w:t xml:space="preserve">Triple C Pigs and Another v Commissioner-General </w:t>
      </w:r>
      <w:r w:rsidRPr="00EC528D">
        <w:rPr>
          <w:rFonts w:ascii="Times New Roman" w:hAnsi="Times New Roman"/>
          <w:sz w:val="24"/>
          <w:szCs w:val="24"/>
        </w:rPr>
        <w:t xml:space="preserve">2007ZLR (1) 27. </w:t>
      </w:r>
    </w:p>
    <w:p w14:paraId="2F7D9802" w14:textId="68D6945F" w:rsidR="00B31C74" w:rsidRPr="005273BA" w:rsidRDefault="0053571E" w:rsidP="00341183">
      <w:pPr>
        <w:pStyle w:val="Default"/>
        <w:spacing w:line="360" w:lineRule="auto"/>
        <w:ind w:firstLine="720"/>
        <w:jc w:val="both"/>
      </w:pPr>
      <w:r>
        <w:t>The supporting affidavit</w:t>
      </w:r>
      <w:r w:rsidR="006731C8">
        <w:t xml:space="preserve"> of </w:t>
      </w:r>
      <w:proofErr w:type="spellStart"/>
      <w:r w:rsidR="006731C8">
        <w:t>Gwinyai</w:t>
      </w:r>
      <w:proofErr w:type="spellEnd"/>
      <w:r w:rsidR="006731C8">
        <w:t xml:space="preserve"> </w:t>
      </w:r>
      <w:proofErr w:type="spellStart"/>
      <w:r w:rsidR="006731C8">
        <w:t>Sadza</w:t>
      </w:r>
      <w:proofErr w:type="spellEnd"/>
      <w:r>
        <w:t xml:space="preserve"> in the notice of </w:t>
      </w:r>
      <w:r w:rsidR="006731C8">
        <w:t xml:space="preserve">opposition shows that </w:t>
      </w:r>
      <w:r w:rsidR="00377897">
        <w:t xml:space="preserve">on the 12 November 2020, </w:t>
      </w:r>
      <w:r w:rsidR="00044FDF">
        <w:t xml:space="preserve">four e-mails were sent to applicant’s directors and officers. </w:t>
      </w:r>
      <w:r w:rsidR="00791668">
        <w:t xml:space="preserve">The court order </w:t>
      </w:r>
      <w:r w:rsidR="00791668">
        <w:lastRenderedPageBreak/>
        <w:t xml:space="preserve">in HC 457/19 was attached to the emails. </w:t>
      </w:r>
      <w:r w:rsidR="00441460">
        <w:t xml:space="preserve">The emails were delivered, and there is proof that such e-mails were </w:t>
      </w:r>
      <w:r w:rsidR="0097379F">
        <w:t xml:space="preserve">seen and </w:t>
      </w:r>
      <w:r w:rsidR="00441460">
        <w:t xml:space="preserve">read by the recipients. </w:t>
      </w:r>
      <w:r w:rsidR="008E4532">
        <w:t xml:space="preserve">Mr </w:t>
      </w:r>
      <w:r w:rsidR="008E4532" w:rsidRPr="00FF10C0">
        <w:rPr>
          <w:i/>
        </w:rPr>
        <w:t>Ncube</w:t>
      </w:r>
      <w:r w:rsidR="008E4532">
        <w:t xml:space="preserve"> argued</w:t>
      </w:r>
      <w:r w:rsidR="00FF10C0">
        <w:t xml:space="preserve"> that the e-mails were not read by the intended recipients.</w:t>
      </w:r>
      <w:r w:rsidR="002669F4">
        <w:t xml:space="preserve"> There was an attempt to use computer jargon </w:t>
      </w:r>
      <w:r w:rsidR="0097379F">
        <w:t xml:space="preserve">to </w:t>
      </w:r>
      <w:r w:rsidR="0097379F">
        <w:rPr>
          <w:sz w:val="23"/>
          <w:szCs w:val="23"/>
        </w:rPr>
        <w:t>hoodwink</w:t>
      </w:r>
      <w:r w:rsidR="0097379F">
        <w:t xml:space="preserve"> this</w:t>
      </w:r>
      <w:r w:rsidR="007C1132">
        <w:t xml:space="preserve"> court. </w:t>
      </w:r>
      <w:r w:rsidR="00341183">
        <w:t xml:space="preserve"> What is conspicuous with the certificate of urgency, and in particular </w:t>
      </w:r>
      <w:r w:rsidR="00341183" w:rsidRPr="00341183">
        <w:rPr>
          <w:i/>
        </w:rPr>
        <w:t>paragraph</w:t>
      </w:r>
      <w:r w:rsidR="00341183">
        <w:t xml:space="preserve"> 7 is that it does not indicate the date applicant became aware of the order in HC 457/19. </w:t>
      </w:r>
      <w:r w:rsidR="001F46CD">
        <w:t>On the facts of thi</w:t>
      </w:r>
      <w:r w:rsidR="004A4D62">
        <w:t>s case, it is clear that a</w:t>
      </w:r>
      <w:r w:rsidR="004310E3">
        <w:t xml:space="preserve">pplicant became aware of the </w:t>
      </w:r>
      <w:r w:rsidR="00772B14">
        <w:t xml:space="preserve">order in HC 457/19 on the 12 November 2020. </w:t>
      </w:r>
      <w:r w:rsidR="001F46CD">
        <w:t xml:space="preserve"> </w:t>
      </w:r>
      <w:r w:rsidR="00E20748">
        <w:t>It is clear t</w:t>
      </w:r>
      <w:r w:rsidR="00D00CD7">
        <w:t xml:space="preserve">hat </w:t>
      </w:r>
      <w:r w:rsidR="00E20748">
        <w:t>what h</w:t>
      </w:r>
      <w:r w:rsidR="00D00CD7">
        <w:t xml:space="preserve">as prompted the filing of this application </w:t>
      </w:r>
      <w:r w:rsidR="002313F3">
        <w:t xml:space="preserve">is what is averred in </w:t>
      </w:r>
      <w:r w:rsidR="007002A1" w:rsidRPr="00AF50A3">
        <w:rPr>
          <w:i/>
        </w:rPr>
        <w:t>paragraph</w:t>
      </w:r>
      <w:r w:rsidR="007002A1">
        <w:t xml:space="preserve"> 4 </w:t>
      </w:r>
      <w:r w:rsidR="002313F3">
        <w:t xml:space="preserve">of the certificate of urgency that </w:t>
      </w:r>
      <w:r w:rsidR="009F08F9">
        <w:t>“</w:t>
      </w:r>
      <w:r w:rsidR="007002A1">
        <w:t>t</w:t>
      </w:r>
      <w:r w:rsidR="007002A1" w:rsidRPr="00AE0564">
        <w:t>he 1</w:t>
      </w:r>
      <w:r w:rsidR="007002A1" w:rsidRPr="00AE0564">
        <w:rPr>
          <w:vertAlign w:val="superscript"/>
        </w:rPr>
        <w:t>st</w:t>
      </w:r>
      <w:r w:rsidR="007002A1" w:rsidRPr="00AE0564">
        <w:t xml:space="preserve"> respondent through its legal practitioners have declined </w:t>
      </w:r>
      <w:r w:rsidR="002313F3">
        <w:t>to give an undertaking that it</w:t>
      </w:r>
      <w:r w:rsidR="007002A1" w:rsidRPr="00AE0564">
        <w:t xml:space="preserve"> will suspend execution pending finalisation of the matter. Since removal is scheduled for the 12</w:t>
      </w:r>
      <w:r w:rsidR="007002A1" w:rsidRPr="00AE0564">
        <w:rPr>
          <w:vertAlign w:val="superscript"/>
        </w:rPr>
        <w:t>th</w:t>
      </w:r>
      <w:r w:rsidR="007002A1" w:rsidRPr="00AE0564">
        <w:t xml:space="preserve"> July 2021, the application cannot wait in the queue to be decided as an ordinary court application.</w:t>
      </w:r>
      <w:r w:rsidR="007002A1">
        <w:t>”</w:t>
      </w:r>
      <w:r w:rsidR="004A4D62">
        <w:t xml:space="preserve"> </w:t>
      </w:r>
      <w:r w:rsidR="009F08F9">
        <w:t xml:space="preserve">The arrival of the date of reckoning </w:t>
      </w:r>
      <w:r w:rsidR="00E20748">
        <w:t xml:space="preserve">cannot be a trigger of urgency. </w:t>
      </w:r>
      <w:r w:rsidR="004A4D62">
        <w:t>Running to this court a</w:t>
      </w:r>
      <w:r w:rsidR="00F45FBE">
        <w:t>pproximately eight months after the cause to act had arisen, and start pleading</w:t>
      </w:r>
      <w:r w:rsidR="004A4D62">
        <w:t xml:space="preserve"> urgency is unattainable. </w:t>
      </w:r>
      <w:r w:rsidR="00650619">
        <w:t xml:space="preserve"> This not the type of urgency anticipated by the rules of court. </w:t>
      </w:r>
      <w:r w:rsidR="00B31C74">
        <w:t xml:space="preserve">See: </w:t>
      </w:r>
      <w:proofErr w:type="spellStart"/>
      <w:r w:rsidR="00B31C74" w:rsidRPr="0050777E">
        <w:rPr>
          <w:i/>
          <w:iCs/>
        </w:rPr>
        <w:t>Kuvarega</w:t>
      </w:r>
      <w:proofErr w:type="spellEnd"/>
      <w:r w:rsidR="00B31C74" w:rsidRPr="0050777E">
        <w:rPr>
          <w:i/>
          <w:iCs/>
        </w:rPr>
        <w:t xml:space="preserve"> </w:t>
      </w:r>
      <w:r w:rsidR="00B31C74" w:rsidRPr="0050777E">
        <w:t xml:space="preserve">v </w:t>
      </w:r>
      <w:r w:rsidR="00B31C74" w:rsidRPr="0050777E">
        <w:rPr>
          <w:i/>
          <w:iCs/>
        </w:rPr>
        <w:t>Registrar General and Another</w:t>
      </w:r>
      <w:r w:rsidR="00B31C74">
        <w:rPr>
          <w:i/>
          <w:iCs/>
        </w:rPr>
        <w:t xml:space="preserve"> </w:t>
      </w:r>
      <w:r w:rsidR="00B31C74" w:rsidRPr="0050777E">
        <w:t xml:space="preserve">1998 (1) ZLR 188; </w:t>
      </w:r>
      <w:r w:rsidR="00B31C74" w:rsidRPr="0050777E">
        <w:rPr>
          <w:i/>
          <w:iCs/>
        </w:rPr>
        <w:t xml:space="preserve">Triple C Pigs and Another v Commissioner-General </w:t>
      </w:r>
      <w:r w:rsidR="00B31C74" w:rsidRPr="0050777E">
        <w:t xml:space="preserve">2007ZLR (1) 27. </w:t>
      </w:r>
      <w:r w:rsidR="00B31C74" w:rsidRPr="0050777E">
        <w:rPr>
          <w:i/>
          <w:iCs/>
        </w:rPr>
        <w:t xml:space="preserve">New Nation Movement NPC and Others v President of the Republic of South Africa and Others </w:t>
      </w:r>
      <w:r w:rsidR="00CA6A48">
        <w:t xml:space="preserve">[2019] ZACC 27; </w:t>
      </w:r>
      <w:r w:rsidR="00B31C74" w:rsidRPr="00B01B13">
        <w:t xml:space="preserve"> </w:t>
      </w:r>
      <w:r w:rsidR="00B31C74" w:rsidRPr="00B01B13">
        <w:rPr>
          <w:i/>
          <w:iCs/>
        </w:rPr>
        <w:t xml:space="preserve">General Transport &amp; Engineering (Pvt) Ltd &amp; </w:t>
      </w:r>
      <w:proofErr w:type="spellStart"/>
      <w:r w:rsidR="00B31C74" w:rsidRPr="00B01B13">
        <w:rPr>
          <w:i/>
          <w:iCs/>
        </w:rPr>
        <w:t>Ors</w:t>
      </w:r>
      <w:proofErr w:type="spellEnd"/>
      <w:r w:rsidR="00B31C74" w:rsidRPr="00B01B13">
        <w:rPr>
          <w:i/>
          <w:iCs/>
        </w:rPr>
        <w:t xml:space="preserve"> </w:t>
      </w:r>
      <w:r w:rsidR="00B31C74" w:rsidRPr="00B01B13">
        <w:t xml:space="preserve">v </w:t>
      </w:r>
      <w:proofErr w:type="spellStart"/>
      <w:r w:rsidR="00B31C74" w:rsidRPr="00B01B13">
        <w:rPr>
          <w:i/>
          <w:iCs/>
        </w:rPr>
        <w:t>Zimbank</w:t>
      </w:r>
      <w:proofErr w:type="spellEnd"/>
      <w:r w:rsidR="00B31C74" w:rsidRPr="00B01B13">
        <w:rPr>
          <w:i/>
          <w:iCs/>
        </w:rPr>
        <w:t xml:space="preserve"> </w:t>
      </w:r>
      <w:r w:rsidR="00B31C74" w:rsidRPr="00B01B13">
        <w:t xml:space="preserve">1998 (2) ZLR 301; </w:t>
      </w:r>
      <w:r w:rsidR="00B31C74" w:rsidRPr="00B01B13">
        <w:rPr>
          <w:i/>
          <w:iCs/>
        </w:rPr>
        <w:t xml:space="preserve">Document support Centre (Pvt) Ltd </w:t>
      </w:r>
      <w:r w:rsidR="00B31C74" w:rsidRPr="00B01B13">
        <w:t xml:space="preserve">v </w:t>
      </w:r>
      <w:proofErr w:type="spellStart"/>
      <w:r w:rsidR="00B31C74" w:rsidRPr="00B01B13">
        <w:rPr>
          <w:i/>
          <w:iCs/>
        </w:rPr>
        <w:t>Mapuvire</w:t>
      </w:r>
      <w:proofErr w:type="spellEnd"/>
      <w:r w:rsidR="00B31C74" w:rsidRPr="00B01B13">
        <w:rPr>
          <w:i/>
          <w:iCs/>
        </w:rPr>
        <w:t xml:space="preserve"> </w:t>
      </w:r>
      <w:r w:rsidR="00B31C74" w:rsidRPr="00B01B13">
        <w:t xml:space="preserve">2006 (1) ZLR 240 (H); </w:t>
      </w:r>
      <w:proofErr w:type="spellStart"/>
      <w:r w:rsidR="00B31C74" w:rsidRPr="00B01B13">
        <w:rPr>
          <w:i/>
          <w:iCs/>
        </w:rPr>
        <w:t>Dextiprint</w:t>
      </w:r>
      <w:proofErr w:type="spellEnd"/>
      <w:r w:rsidR="00B31C74" w:rsidRPr="00B01B13">
        <w:rPr>
          <w:i/>
          <w:iCs/>
        </w:rPr>
        <w:t xml:space="preserve"> Investments (Pvt) Ltd </w:t>
      </w:r>
      <w:r w:rsidR="00B31C74" w:rsidRPr="00B01B13">
        <w:t xml:space="preserve">v </w:t>
      </w:r>
      <w:r w:rsidR="00B31C74" w:rsidRPr="00B01B13">
        <w:rPr>
          <w:i/>
          <w:iCs/>
        </w:rPr>
        <w:t xml:space="preserve">Ace Property Investment company </w:t>
      </w:r>
      <w:r w:rsidR="00B31C74" w:rsidRPr="00B01B13">
        <w:t xml:space="preserve">HH 120/2002; </w:t>
      </w:r>
      <w:proofErr w:type="spellStart"/>
      <w:r w:rsidR="00B31C74" w:rsidRPr="00B01B13">
        <w:rPr>
          <w:i/>
          <w:iCs/>
        </w:rPr>
        <w:t>Madzivanzira</w:t>
      </w:r>
      <w:proofErr w:type="spellEnd"/>
      <w:r w:rsidR="00B31C74" w:rsidRPr="00B01B13">
        <w:rPr>
          <w:i/>
          <w:iCs/>
        </w:rPr>
        <w:t xml:space="preserve"> &amp; </w:t>
      </w:r>
      <w:proofErr w:type="spellStart"/>
      <w:r w:rsidR="00B31C74" w:rsidRPr="00B01B13">
        <w:rPr>
          <w:i/>
          <w:iCs/>
        </w:rPr>
        <w:t>Ors</w:t>
      </w:r>
      <w:proofErr w:type="spellEnd"/>
      <w:r w:rsidR="00B31C74" w:rsidRPr="00B01B13">
        <w:rPr>
          <w:i/>
          <w:iCs/>
        </w:rPr>
        <w:t xml:space="preserve"> </w:t>
      </w:r>
      <w:r w:rsidR="00B31C74" w:rsidRPr="00B01B13">
        <w:t xml:space="preserve">v </w:t>
      </w:r>
      <w:proofErr w:type="spellStart"/>
      <w:r w:rsidR="00B31C74" w:rsidRPr="00B01B13">
        <w:rPr>
          <w:i/>
          <w:iCs/>
        </w:rPr>
        <w:t>Dexprint</w:t>
      </w:r>
      <w:proofErr w:type="spellEnd"/>
      <w:r w:rsidR="00B31C74" w:rsidRPr="00B01B13">
        <w:rPr>
          <w:i/>
          <w:iCs/>
        </w:rPr>
        <w:t xml:space="preserve"> Investments (Pvt) Ltd &amp; Anor </w:t>
      </w:r>
      <w:r w:rsidR="00B31C74" w:rsidRPr="00B01B13">
        <w:t xml:space="preserve">2002 (2) ZLR 316 (H). </w:t>
      </w:r>
    </w:p>
    <w:p w14:paraId="003D4F49" w14:textId="77777777" w:rsidR="00B31C74" w:rsidRDefault="00B31C74" w:rsidP="00B31C74">
      <w:pPr>
        <w:pStyle w:val="Default"/>
        <w:spacing w:line="360" w:lineRule="auto"/>
        <w:ind w:firstLine="720"/>
        <w:jc w:val="both"/>
      </w:pPr>
    </w:p>
    <w:p w14:paraId="4B174CBB" w14:textId="77777777" w:rsidR="000554B4" w:rsidRDefault="00D51500" w:rsidP="00D51500">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Again, t</w:t>
      </w:r>
      <w:r w:rsidR="00B31448">
        <w:rPr>
          <w:rFonts w:ascii="Times New Roman" w:hAnsi="Times New Roman"/>
          <w:sz w:val="24"/>
          <w:szCs w:val="24"/>
        </w:rPr>
        <w:t xml:space="preserve">he fact that applicant has filed an application for recession of judgment; that removal of </w:t>
      </w:r>
      <w:r w:rsidR="003140FA">
        <w:rPr>
          <w:rFonts w:ascii="Times New Roman" w:hAnsi="Times New Roman"/>
          <w:sz w:val="24"/>
          <w:szCs w:val="24"/>
        </w:rPr>
        <w:t>the attached goods is imminent;</w:t>
      </w:r>
      <w:r w:rsidR="00B31448">
        <w:rPr>
          <w:rFonts w:ascii="Times New Roman" w:hAnsi="Times New Roman"/>
          <w:sz w:val="24"/>
          <w:szCs w:val="24"/>
        </w:rPr>
        <w:t xml:space="preserve"> and that t</w:t>
      </w:r>
      <w:r w:rsidR="00B31448" w:rsidRPr="00B31448">
        <w:rPr>
          <w:rFonts w:ascii="Times New Roman" w:hAnsi="Times New Roman"/>
          <w:sz w:val="24"/>
          <w:szCs w:val="24"/>
        </w:rPr>
        <w:t xml:space="preserve">he matter is one of economic importance not only to the applicant but the nation as </w:t>
      </w:r>
      <w:r w:rsidR="00B31448">
        <w:rPr>
          <w:rFonts w:ascii="Times New Roman" w:hAnsi="Times New Roman"/>
          <w:sz w:val="24"/>
          <w:szCs w:val="24"/>
        </w:rPr>
        <w:t>well; and that</w:t>
      </w:r>
      <w:r w:rsidR="00B31448" w:rsidRPr="00B31448">
        <w:rPr>
          <w:rFonts w:ascii="Times New Roman" w:hAnsi="Times New Roman"/>
          <w:sz w:val="24"/>
          <w:szCs w:val="24"/>
        </w:rPr>
        <w:t xml:space="preserve"> </w:t>
      </w:r>
      <w:r w:rsidR="00B31448">
        <w:rPr>
          <w:rFonts w:ascii="Times New Roman" w:hAnsi="Times New Roman"/>
          <w:sz w:val="24"/>
          <w:szCs w:val="24"/>
        </w:rPr>
        <w:t>t</w:t>
      </w:r>
      <w:r w:rsidR="00B31448" w:rsidRPr="00B31448">
        <w:rPr>
          <w:rFonts w:ascii="Times New Roman" w:hAnsi="Times New Roman"/>
          <w:sz w:val="24"/>
          <w:szCs w:val="24"/>
        </w:rPr>
        <w:t xml:space="preserve">he applicant contributes to fiscus and supports livelihoods of many people in </w:t>
      </w:r>
      <w:proofErr w:type="spellStart"/>
      <w:r w:rsidR="00B31448" w:rsidRPr="00B31448">
        <w:rPr>
          <w:rFonts w:ascii="Times New Roman" w:hAnsi="Times New Roman"/>
          <w:sz w:val="24"/>
          <w:szCs w:val="24"/>
        </w:rPr>
        <w:t>Zvishavane</w:t>
      </w:r>
      <w:proofErr w:type="spellEnd"/>
      <w:r w:rsidR="00B31448" w:rsidRPr="00B31448">
        <w:rPr>
          <w:rFonts w:ascii="Times New Roman" w:hAnsi="Times New Roman"/>
          <w:sz w:val="24"/>
          <w:szCs w:val="24"/>
        </w:rPr>
        <w:t xml:space="preserve">, who are employed </w:t>
      </w:r>
      <w:r w:rsidR="00B31448">
        <w:rPr>
          <w:rFonts w:ascii="Times New Roman" w:hAnsi="Times New Roman"/>
          <w:sz w:val="24"/>
          <w:szCs w:val="24"/>
        </w:rPr>
        <w:t xml:space="preserve">at its mining activities does not make this matter urgent. This </w:t>
      </w:r>
      <w:r w:rsidR="00CC7064">
        <w:rPr>
          <w:rFonts w:ascii="Times New Roman" w:hAnsi="Times New Roman"/>
          <w:sz w:val="24"/>
          <w:szCs w:val="24"/>
        </w:rPr>
        <w:t xml:space="preserve">what </w:t>
      </w:r>
      <w:r w:rsidR="00B31448">
        <w:rPr>
          <w:rFonts w:ascii="Times New Roman" w:hAnsi="Times New Roman"/>
          <w:sz w:val="24"/>
          <w:szCs w:val="24"/>
        </w:rPr>
        <w:t xml:space="preserve">other litigants who have had defaults judgments granted against them and applied for recession of judgments have to contend with. </w:t>
      </w:r>
      <w:r w:rsidR="00F53703">
        <w:rPr>
          <w:rFonts w:ascii="Times New Roman" w:hAnsi="Times New Roman"/>
          <w:sz w:val="24"/>
          <w:szCs w:val="24"/>
        </w:rPr>
        <w:t xml:space="preserve">It cannot be a circumstance warranting an emergency hearing. </w:t>
      </w:r>
    </w:p>
    <w:p w14:paraId="57E77807" w14:textId="77777777" w:rsidR="009725CC" w:rsidRDefault="009725CC" w:rsidP="00D51500">
      <w:pPr>
        <w:autoSpaceDE w:val="0"/>
        <w:autoSpaceDN w:val="0"/>
        <w:adjustRightInd w:val="0"/>
        <w:spacing w:after="0" w:line="360" w:lineRule="auto"/>
        <w:ind w:firstLine="720"/>
        <w:jc w:val="both"/>
        <w:rPr>
          <w:rFonts w:ascii="Times New Roman" w:hAnsi="Times New Roman"/>
          <w:sz w:val="24"/>
          <w:szCs w:val="24"/>
        </w:rPr>
      </w:pPr>
    </w:p>
    <w:p w14:paraId="65F48174" w14:textId="77777777" w:rsidR="00A32201" w:rsidRPr="007B40CC" w:rsidRDefault="00913618" w:rsidP="007B40CC">
      <w:pPr>
        <w:spacing w:line="360" w:lineRule="auto"/>
        <w:ind w:firstLine="720"/>
        <w:jc w:val="both"/>
        <w:rPr>
          <w:rFonts w:ascii="Times New Roman" w:eastAsiaTheme="minorHAnsi" w:hAnsi="Times New Roman"/>
          <w:color w:val="000000"/>
          <w:sz w:val="24"/>
          <w:szCs w:val="24"/>
        </w:rPr>
      </w:pPr>
      <w:r>
        <w:rPr>
          <w:rFonts w:ascii="Times New Roman" w:hAnsi="Times New Roman"/>
          <w:sz w:val="24"/>
          <w:szCs w:val="24"/>
        </w:rPr>
        <w:t>In conclusion, I find</w:t>
      </w:r>
      <w:r>
        <w:rPr>
          <w:rFonts w:ascii="Times New Roman" w:hAnsi="Times New Roman"/>
          <w:color w:val="666666"/>
          <w:sz w:val="24"/>
          <w:szCs w:val="24"/>
        </w:rPr>
        <w:t xml:space="preserve"> that this</w:t>
      </w:r>
      <w:r w:rsidR="00B4286F" w:rsidRPr="0066113F">
        <w:rPr>
          <w:rFonts w:ascii="Times New Roman" w:hAnsi="Times New Roman"/>
          <w:color w:val="666666"/>
          <w:sz w:val="24"/>
          <w:szCs w:val="24"/>
        </w:rPr>
        <w:t xml:space="preserve"> matter lost its urgency when the applicant failed to treat it as urgent. </w:t>
      </w:r>
      <w:r w:rsidR="009E2062" w:rsidRPr="0066113F">
        <w:rPr>
          <w:rFonts w:ascii="Times New Roman" w:hAnsi="Times New Roman"/>
          <w:sz w:val="24"/>
          <w:szCs w:val="24"/>
        </w:rPr>
        <w:t>T</w:t>
      </w:r>
      <w:r w:rsidR="006402C1" w:rsidRPr="0066113F">
        <w:rPr>
          <w:rFonts w:ascii="Times New Roman" w:hAnsi="Times New Roman"/>
          <w:sz w:val="24"/>
          <w:szCs w:val="24"/>
        </w:rPr>
        <w:t>his court cannot</w:t>
      </w:r>
      <w:r w:rsidR="00B31448" w:rsidRPr="0066113F">
        <w:rPr>
          <w:rFonts w:ascii="Times New Roman" w:hAnsi="Times New Roman"/>
          <w:sz w:val="24"/>
          <w:szCs w:val="24"/>
        </w:rPr>
        <w:t xml:space="preserve"> hear this application on the roll of urgent matters. </w:t>
      </w:r>
      <w:r w:rsidR="00570E4C" w:rsidRPr="0066113F">
        <w:rPr>
          <w:rFonts w:ascii="Times New Roman" w:hAnsi="Times New Roman"/>
          <w:sz w:val="24"/>
          <w:szCs w:val="24"/>
        </w:rPr>
        <w:t>It simply has to join the queue of other matters awaiting set-down</w:t>
      </w:r>
      <w:r w:rsidR="00DD32F3">
        <w:rPr>
          <w:rFonts w:ascii="Times New Roman" w:hAnsi="Times New Roman"/>
          <w:sz w:val="24"/>
          <w:szCs w:val="24"/>
        </w:rPr>
        <w:t xml:space="preserve"> on the ordinary roll</w:t>
      </w:r>
      <w:r w:rsidR="00570E4C" w:rsidRPr="0066113F">
        <w:rPr>
          <w:rFonts w:ascii="Times New Roman" w:hAnsi="Times New Roman"/>
          <w:sz w:val="24"/>
          <w:szCs w:val="24"/>
        </w:rPr>
        <w:t xml:space="preserve">. </w:t>
      </w:r>
      <w:r w:rsidR="00DD32F3">
        <w:rPr>
          <w:rFonts w:ascii="Times New Roman" w:hAnsi="Times New Roman"/>
          <w:sz w:val="24"/>
          <w:szCs w:val="24"/>
        </w:rPr>
        <w:t>It</w:t>
      </w:r>
      <w:r w:rsidR="00B504D9" w:rsidRPr="0066113F">
        <w:rPr>
          <w:rFonts w:ascii="Times New Roman" w:hAnsi="Times New Roman"/>
          <w:sz w:val="24"/>
          <w:szCs w:val="24"/>
        </w:rPr>
        <w:t xml:space="preserve"> is high time </w:t>
      </w:r>
      <w:r w:rsidR="00DD32F3">
        <w:rPr>
          <w:rFonts w:ascii="Times New Roman" w:hAnsi="Times New Roman"/>
          <w:sz w:val="24"/>
          <w:szCs w:val="24"/>
        </w:rPr>
        <w:t xml:space="preserve">that </w:t>
      </w:r>
      <w:r w:rsidR="00B504D9" w:rsidRPr="0066113F">
        <w:rPr>
          <w:rFonts w:ascii="Times New Roman" w:hAnsi="Times New Roman"/>
          <w:sz w:val="24"/>
          <w:szCs w:val="24"/>
        </w:rPr>
        <w:lastRenderedPageBreak/>
        <w:t xml:space="preserve">litigants understand </w:t>
      </w:r>
      <w:r w:rsidR="00DD32F3">
        <w:rPr>
          <w:rFonts w:ascii="Times New Roman" w:hAnsi="Times New Roman"/>
          <w:sz w:val="24"/>
          <w:szCs w:val="24"/>
        </w:rPr>
        <w:t xml:space="preserve">and internalise the fact </w:t>
      </w:r>
      <w:r w:rsidR="00B504D9" w:rsidRPr="0066113F">
        <w:rPr>
          <w:rFonts w:ascii="Times New Roman" w:hAnsi="Times New Roman"/>
          <w:sz w:val="24"/>
          <w:szCs w:val="24"/>
        </w:rPr>
        <w:t>that</w:t>
      </w:r>
      <w:r w:rsidR="00B504D9" w:rsidRPr="0066113F">
        <w:rPr>
          <w:rFonts w:ascii="Times New Roman" w:eastAsiaTheme="minorHAnsi" w:hAnsi="Times New Roman"/>
          <w:sz w:val="24"/>
          <w:szCs w:val="24"/>
        </w:rPr>
        <w:t xml:space="preserve"> enrolling a matter on the roll of urgent matters </w:t>
      </w:r>
      <w:r w:rsidR="00B504D9" w:rsidRPr="0066113F">
        <w:rPr>
          <w:rFonts w:ascii="Times New Roman" w:eastAsiaTheme="minorHAnsi" w:hAnsi="Times New Roman"/>
          <w:iCs/>
          <w:color w:val="242121"/>
          <w:sz w:val="24"/>
          <w:szCs w:val="24"/>
        </w:rPr>
        <w:t>is not there for the taking.</w:t>
      </w:r>
      <w:r w:rsidR="00B504D9">
        <w:rPr>
          <w:rFonts w:ascii="Times New Roman" w:eastAsiaTheme="minorHAnsi" w:hAnsi="Times New Roman"/>
          <w:iCs/>
          <w:color w:val="242121"/>
          <w:sz w:val="24"/>
          <w:szCs w:val="24"/>
        </w:rPr>
        <w:t xml:space="preserve"> </w:t>
      </w:r>
      <w:r w:rsidR="004978B6">
        <w:rPr>
          <w:rFonts w:ascii="Times New Roman" w:eastAsiaTheme="minorHAnsi" w:hAnsi="Times New Roman"/>
          <w:iCs/>
          <w:color w:val="242121"/>
          <w:sz w:val="24"/>
          <w:szCs w:val="24"/>
        </w:rPr>
        <w:t xml:space="preserve">This abuse of filing unmerited urgent applications must come to a stop. </w:t>
      </w:r>
      <w:r w:rsidR="00E04E88" w:rsidRPr="00000FB0">
        <w:rPr>
          <w:rFonts w:ascii="Times New Roman" w:hAnsi="Times New Roman"/>
          <w:sz w:val="24"/>
          <w:szCs w:val="24"/>
        </w:rPr>
        <w:t>Legal Practitioners are signing certificates of urgency for flimsy and inadequate reasons. This practice needs to be discouraged.</w:t>
      </w:r>
      <w:r w:rsidR="00E04E88">
        <w:rPr>
          <w:rFonts w:ascii="Times New Roman" w:eastAsiaTheme="minorHAnsi" w:hAnsi="Times New Roman"/>
          <w:iCs/>
          <w:color w:val="242121"/>
          <w:sz w:val="24"/>
          <w:szCs w:val="24"/>
        </w:rPr>
        <w:t xml:space="preserve"> </w:t>
      </w:r>
      <w:r w:rsidR="000554B4" w:rsidRPr="0066113F">
        <w:rPr>
          <w:rFonts w:ascii="Times New Roman" w:hAnsi="Times New Roman"/>
          <w:color w:val="666666"/>
          <w:sz w:val="24"/>
          <w:szCs w:val="24"/>
        </w:rPr>
        <w:t>In the circumstances, I come to the conclusion that the matter is n</w:t>
      </w:r>
      <w:r w:rsidR="00DF2C20" w:rsidRPr="0066113F">
        <w:rPr>
          <w:rFonts w:ascii="Times New Roman" w:hAnsi="Times New Roman"/>
          <w:color w:val="666666"/>
          <w:sz w:val="24"/>
          <w:szCs w:val="24"/>
        </w:rPr>
        <w:t>ot urgent a</w:t>
      </w:r>
      <w:r w:rsidR="007C593D">
        <w:rPr>
          <w:rFonts w:ascii="Times New Roman" w:hAnsi="Times New Roman"/>
          <w:color w:val="666666"/>
          <w:sz w:val="24"/>
          <w:szCs w:val="24"/>
        </w:rPr>
        <w:t>nd</w:t>
      </w:r>
      <w:r w:rsidR="007C593D" w:rsidRPr="00A10BA8">
        <w:rPr>
          <w:rFonts w:ascii="Times New Roman" w:eastAsiaTheme="minorHAnsi" w:hAnsi="Times New Roman"/>
          <w:color w:val="000000"/>
          <w:sz w:val="23"/>
          <w:szCs w:val="23"/>
        </w:rPr>
        <w:t xml:space="preserve"> it cannot be afforded a hearing in the roll of urgent matters. It falls to be removed from the roll with an appropriate order of costs. </w:t>
      </w:r>
      <w:r w:rsidR="00232F2E">
        <w:rPr>
          <w:rFonts w:ascii="Times New Roman" w:eastAsiaTheme="minorHAnsi" w:hAnsi="Times New Roman"/>
          <w:color w:val="000000"/>
          <w:sz w:val="23"/>
          <w:szCs w:val="23"/>
        </w:rPr>
        <w:t xml:space="preserve"> </w:t>
      </w:r>
      <w:r w:rsidR="00A32201" w:rsidRPr="007B40CC">
        <w:rPr>
          <w:rFonts w:ascii="Times New Roman" w:hAnsi="Times New Roman"/>
          <w:color w:val="666666"/>
          <w:sz w:val="24"/>
          <w:szCs w:val="24"/>
        </w:rPr>
        <w:t xml:space="preserve">Having found that the matter is not urgent, it is not necessary for me to consider the preliminary point in respect of the alleged defective Form used in this application. </w:t>
      </w:r>
    </w:p>
    <w:p w14:paraId="701721F8" w14:textId="77777777" w:rsidR="00A368FE" w:rsidRDefault="002C5F01" w:rsidP="00A32201">
      <w:pPr>
        <w:autoSpaceDE w:val="0"/>
        <w:autoSpaceDN w:val="0"/>
        <w:adjustRightInd w:val="0"/>
        <w:spacing w:after="0" w:line="360" w:lineRule="auto"/>
        <w:ind w:firstLine="720"/>
        <w:jc w:val="both"/>
        <w:rPr>
          <w:rFonts w:ascii="Times New Roman" w:eastAsiaTheme="minorHAnsi" w:hAnsi="Times New Roman"/>
          <w:color w:val="000000"/>
          <w:sz w:val="24"/>
          <w:szCs w:val="24"/>
        </w:rPr>
      </w:pPr>
      <w:r w:rsidRPr="00A10BA8">
        <w:rPr>
          <w:rFonts w:ascii="Times New Roman" w:eastAsiaTheme="minorHAnsi" w:hAnsi="Times New Roman"/>
          <w:color w:val="000000"/>
          <w:sz w:val="24"/>
          <w:szCs w:val="24"/>
        </w:rPr>
        <w:t>What remains to be considered is the question of costs. The general rule is that in the ordinary course, costs follow the result. I am unable to find any circumstances which persuade me to depart from this rule. Accordingly, the applicant must bear the 1</w:t>
      </w:r>
      <w:r w:rsidRPr="002C5F01">
        <w:rPr>
          <w:rFonts w:ascii="Times New Roman" w:eastAsiaTheme="minorHAnsi" w:hAnsi="Times New Roman"/>
          <w:color w:val="000000"/>
          <w:sz w:val="24"/>
          <w:szCs w:val="24"/>
          <w:vertAlign w:val="superscript"/>
        </w:rPr>
        <w:t>st</w:t>
      </w:r>
      <w:r>
        <w:rPr>
          <w:rFonts w:ascii="Times New Roman" w:eastAsiaTheme="minorHAnsi" w:hAnsi="Times New Roman"/>
          <w:color w:val="000000"/>
          <w:sz w:val="24"/>
          <w:szCs w:val="24"/>
        </w:rPr>
        <w:t xml:space="preserve"> </w:t>
      </w:r>
      <w:r w:rsidRPr="00A10BA8">
        <w:rPr>
          <w:rFonts w:ascii="Times New Roman" w:eastAsiaTheme="minorHAnsi" w:hAnsi="Times New Roman"/>
          <w:color w:val="000000"/>
          <w:sz w:val="24"/>
          <w:szCs w:val="24"/>
        </w:rPr>
        <w:t xml:space="preserve">respondent’s costs. </w:t>
      </w:r>
    </w:p>
    <w:p w14:paraId="427F1756" w14:textId="77777777" w:rsidR="00A32201" w:rsidRPr="00A32201" w:rsidRDefault="00A32201" w:rsidP="00A32201">
      <w:pPr>
        <w:autoSpaceDE w:val="0"/>
        <w:autoSpaceDN w:val="0"/>
        <w:adjustRightInd w:val="0"/>
        <w:spacing w:after="0" w:line="360" w:lineRule="auto"/>
        <w:ind w:firstLine="720"/>
        <w:jc w:val="both"/>
        <w:rPr>
          <w:rFonts w:ascii="Times New Roman" w:eastAsiaTheme="minorHAnsi" w:hAnsi="Times New Roman"/>
          <w:color w:val="000000"/>
          <w:sz w:val="24"/>
          <w:szCs w:val="24"/>
        </w:rPr>
      </w:pPr>
    </w:p>
    <w:p w14:paraId="20AF1BFB" w14:textId="77777777" w:rsidR="00A10BA8" w:rsidRDefault="00A10BA8" w:rsidP="00A10BA8">
      <w:pPr>
        <w:autoSpaceDE w:val="0"/>
        <w:autoSpaceDN w:val="0"/>
        <w:adjustRightInd w:val="0"/>
        <w:spacing w:after="0" w:line="240" w:lineRule="auto"/>
        <w:rPr>
          <w:rFonts w:ascii="Times New Roman" w:eastAsiaTheme="minorHAnsi" w:hAnsi="Times New Roman"/>
          <w:b/>
          <w:bCs/>
          <w:color w:val="000000"/>
          <w:sz w:val="23"/>
          <w:szCs w:val="23"/>
        </w:rPr>
      </w:pPr>
      <w:r w:rsidRPr="00A10BA8">
        <w:rPr>
          <w:rFonts w:ascii="Times New Roman" w:eastAsiaTheme="minorHAnsi" w:hAnsi="Times New Roman"/>
          <w:b/>
          <w:bCs/>
          <w:color w:val="000000"/>
          <w:sz w:val="23"/>
          <w:szCs w:val="23"/>
        </w:rPr>
        <w:t xml:space="preserve">Disposition </w:t>
      </w:r>
    </w:p>
    <w:p w14:paraId="78D12893" w14:textId="77777777" w:rsidR="00315AD7" w:rsidRPr="00A10BA8" w:rsidRDefault="00315AD7" w:rsidP="00A10BA8">
      <w:pPr>
        <w:autoSpaceDE w:val="0"/>
        <w:autoSpaceDN w:val="0"/>
        <w:adjustRightInd w:val="0"/>
        <w:spacing w:after="0" w:line="240" w:lineRule="auto"/>
        <w:rPr>
          <w:rFonts w:ascii="Times New Roman" w:eastAsiaTheme="minorHAnsi" w:hAnsi="Times New Roman"/>
          <w:color w:val="000000"/>
          <w:sz w:val="23"/>
          <w:szCs w:val="23"/>
        </w:rPr>
      </w:pPr>
    </w:p>
    <w:p w14:paraId="0B0E78AE" w14:textId="77777777" w:rsidR="00A10BA8" w:rsidRPr="00330E6F" w:rsidRDefault="00A10BA8" w:rsidP="00A10BA8">
      <w:pPr>
        <w:autoSpaceDE w:val="0"/>
        <w:autoSpaceDN w:val="0"/>
        <w:adjustRightInd w:val="0"/>
        <w:spacing w:after="0" w:line="240" w:lineRule="auto"/>
        <w:rPr>
          <w:rFonts w:ascii="Times New Roman" w:eastAsiaTheme="minorHAnsi" w:hAnsi="Times New Roman"/>
          <w:color w:val="000000"/>
          <w:sz w:val="24"/>
          <w:szCs w:val="24"/>
        </w:rPr>
      </w:pPr>
      <w:r w:rsidRPr="00A10BA8">
        <w:rPr>
          <w:rFonts w:ascii="Times New Roman" w:eastAsiaTheme="minorHAnsi" w:hAnsi="Times New Roman"/>
          <w:color w:val="000000"/>
          <w:sz w:val="24"/>
          <w:szCs w:val="24"/>
        </w:rPr>
        <w:t xml:space="preserve">In the result, I make the following order: </w:t>
      </w:r>
    </w:p>
    <w:p w14:paraId="453866A1" w14:textId="77777777" w:rsidR="00315AD7" w:rsidRPr="00A10BA8" w:rsidRDefault="00315AD7" w:rsidP="00A10BA8">
      <w:pPr>
        <w:autoSpaceDE w:val="0"/>
        <w:autoSpaceDN w:val="0"/>
        <w:adjustRightInd w:val="0"/>
        <w:spacing w:after="0" w:line="240" w:lineRule="auto"/>
        <w:rPr>
          <w:rFonts w:ascii="Times New Roman" w:eastAsiaTheme="minorHAnsi" w:hAnsi="Times New Roman"/>
          <w:color w:val="000000"/>
          <w:sz w:val="24"/>
          <w:szCs w:val="24"/>
        </w:rPr>
      </w:pPr>
    </w:p>
    <w:p w14:paraId="1FC609E7" w14:textId="77777777" w:rsidR="00605683" w:rsidRPr="00605683" w:rsidRDefault="00A10BA8" w:rsidP="00605683">
      <w:pPr>
        <w:pStyle w:val="ListParagraph"/>
        <w:numPr>
          <w:ilvl w:val="0"/>
          <w:numId w:val="4"/>
        </w:numPr>
        <w:autoSpaceDE w:val="0"/>
        <w:autoSpaceDN w:val="0"/>
        <w:adjustRightInd w:val="0"/>
        <w:spacing w:after="0" w:line="360" w:lineRule="auto"/>
        <w:jc w:val="both"/>
        <w:rPr>
          <w:rFonts w:ascii="Times New Roman" w:eastAsiaTheme="minorHAnsi" w:hAnsi="Times New Roman"/>
          <w:color w:val="000000"/>
          <w:sz w:val="24"/>
          <w:szCs w:val="24"/>
        </w:rPr>
      </w:pPr>
      <w:r w:rsidRPr="00330E6F">
        <w:rPr>
          <w:rFonts w:ascii="Times New Roman" w:eastAsiaTheme="minorHAnsi" w:hAnsi="Times New Roman"/>
          <w:color w:val="000000"/>
          <w:sz w:val="24"/>
          <w:szCs w:val="24"/>
        </w:rPr>
        <w:t xml:space="preserve">The point </w:t>
      </w:r>
      <w:r w:rsidRPr="00330E6F">
        <w:rPr>
          <w:rFonts w:ascii="Times New Roman" w:eastAsiaTheme="minorHAnsi" w:hAnsi="Times New Roman"/>
          <w:i/>
          <w:iCs/>
          <w:color w:val="000000"/>
          <w:sz w:val="24"/>
          <w:szCs w:val="24"/>
        </w:rPr>
        <w:t xml:space="preserve">in limine </w:t>
      </w:r>
      <w:r w:rsidRPr="00330E6F">
        <w:rPr>
          <w:rFonts w:ascii="Times New Roman" w:eastAsiaTheme="minorHAnsi" w:hAnsi="Times New Roman"/>
          <w:color w:val="000000"/>
          <w:sz w:val="24"/>
          <w:szCs w:val="24"/>
        </w:rPr>
        <w:t>on urgency is upheld</w:t>
      </w:r>
      <w:r w:rsidR="00605683">
        <w:rPr>
          <w:rFonts w:ascii="Times New Roman" w:eastAsiaTheme="minorHAnsi" w:hAnsi="Times New Roman"/>
          <w:color w:val="000000"/>
          <w:sz w:val="24"/>
          <w:szCs w:val="24"/>
        </w:rPr>
        <w:t xml:space="preserve">. </w:t>
      </w:r>
      <w:r w:rsidR="00605683" w:rsidRPr="00605683">
        <w:rPr>
          <w:rFonts w:ascii="Times New Roman" w:eastAsiaTheme="minorHAnsi" w:hAnsi="Times New Roman"/>
          <w:color w:val="000000"/>
          <w:sz w:val="24"/>
          <w:szCs w:val="24"/>
        </w:rPr>
        <w:t xml:space="preserve"> </w:t>
      </w:r>
    </w:p>
    <w:p w14:paraId="0B76AD7A" w14:textId="77777777" w:rsidR="00315AD7" w:rsidRDefault="00315AD7" w:rsidP="00330E6F">
      <w:pPr>
        <w:pStyle w:val="ListParagraph"/>
        <w:numPr>
          <w:ilvl w:val="0"/>
          <w:numId w:val="4"/>
        </w:numPr>
        <w:autoSpaceDE w:val="0"/>
        <w:autoSpaceDN w:val="0"/>
        <w:adjustRightInd w:val="0"/>
        <w:spacing w:after="0" w:line="360" w:lineRule="auto"/>
        <w:jc w:val="both"/>
        <w:rPr>
          <w:rFonts w:ascii="Times New Roman" w:hAnsi="Times New Roman"/>
          <w:sz w:val="24"/>
          <w:szCs w:val="24"/>
        </w:rPr>
      </w:pPr>
      <w:r w:rsidRPr="00330E6F">
        <w:rPr>
          <w:rFonts w:ascii="Times New Roman" w:hAnsi="Times New Roman"/>
          <w:sz w:val="24"/>
          <w:szCs w:val="24"/>
        </w:rPr>
        <w:t xml:space="preserve"> This application is not urgent and is removed from the roll of urgent matters with costs of suit.</w:t>
      </w:r>
    </w:p>
    <w:p w14:paraId="62E9CA87" w14:textId="77777777" w:rsidR="00330E6F" w:rsidRDefault="00330E6F" w:rsidP="00330E6F">
      <w:pPr>
        <w:autoSpaceDE w:val="0"/>
        <w:autoSpaceDN w:val="0"/>
        <w:adjustRightInd w:val="0"/>
        <w:spacing w:after="0" w:line="360" w:lineRule="auto"/>
        <w:jc w:val="both"/>
        <w:rPr>
          <w:rFonts w:ascii="Times New Roman" w:hAnsi="Times New Roman"/>
          <w:sz w:val="24"/>
          <w:szCs w:val="24"/>
        </w:rPr>
      </w:pPr>
    </w:p>
    <w:p w14:paraId="3E0B9980" w14:textId="77777777" w:rsidR="00330E6F" w:rsidRDefault="00330E6F" w:rsidP="00330E6F">
      <w:pPr>
        <w:autoSpaceDE w:val="0"/>
        <w:autoSpaceDN w:val="0"/>
        <w:adjustRightInd w:val="0"/>
        <w:spacing w:after="0" w:line="360" w:lineRule="auto"/>
        <w:jc w:val="both"/>
        <w:rPr>
          <w:rFonts w:ascii="Times New Roman" w:hAnsi="Times New Roman"/>
          <w:sz w:val="24"/>
          <w:szCs w:val="24"/>
        </w:rPr>
      </w:pPr>
    </w:p>
    <w:p w14:paraId="5E0C9206" w14:textId="77777777" w:rsidR="00950DCF" w:rsidRDefault="00950DCF" w:rsidP="00330E6F">
      <w:pPr>
        <w:autoSpaceDE w:val="0"/>
        <w:autoSpaceDN w:val="0"/>
        <w:adjustRightInd w:val="0"/>
        <w:spacing w:after="0" w:line="360" w:lineRule="auto"/>
        <w:jc w:val="both"/>
        <w:rPr>
          <w:rFonts w:ascii="Times New Roman" w:hAnsi="Times New Roman"/>
          <w:sz w:val="24"/>
          <w:szCs w:val="24"/>
        </w:rPr>
      </w:pPr>
      <w:bookmarkStart w:id="0" w:name="_GoBack"/>
      <w:bookmarkEnd w:id="0"/>
    </w:p>
    <w:p w14:paraId="234AD7CF" w14:textId="77777777" w:rsidR="00A44CAE" w:rsidRDefault="00A44CAE" w:rsidP="00330E6F">
      <w:pPr>
        <w:autoSpaceDE w:val="0"/>
        <w:autoSpaceDN w:val="0"/>
        <w:adjustRightInd w:val="0"/>
        <w:spacing w:after="0" w:line="360" w:lineRule="auto"/>
        <w:jc w:val="both"/>
        <w:rPr>
          <w:rFonts w:ascii="Times New Roman" w:hAnsi="Times New Roman"/>
          <w:sz w:val="24"/>
          <w:szCs w:val="24"/>
        </w:rPr>
      </w:pPr>
    </w:p>
    <w:p w14:paraId="0945DBB2" w14:textId="77777777" w:rsidR="00950DCF" w:rsidRPr="00D8047F" w:rsidRDefault="00950DCF" w:rsidP="00950DCF">
      <w:pPr>
        <w:pStyle w:val="NoSpacing"/>
        <w:jc w:val="both"/>
        <w:rPr>
          <w:rFonts w:ascii="Times New Roman" w:hAnsi="Times New Roman" w:cs="Times New Roman"/>
          <w:szCs w:val="24"/>
        </w:rPr>
      </w:pPr>
      <w:r>
        <w:rPr>
          <w:rFonts w:ascii="Times New Roman" w:hAnsi="Times New Roman" w:cs="Times New Roman"/>
          <w:i/>
          <w:szCs w:val="24"/>
        </w:rPr>
        <w:t>Ncube and Partners</w:t>
      </w:r>
      <w:r w:rsidRPr="00D8047F">
        <w:rPr>
          <w:rFonts w:ascii="Times New Roman" w:hAnsi="Times New Roman" w:cs="Times New Roman"/>
          <w:szCs w:val="24"/>
        </w:rPr>
        <w:t>, applicant’s legal practitioners</w:t>
      </w:r>
    </w:p>
    <w:p w14:paraId="5809F7AE" w14:textId="77777777" w:rsidR="00950DCF" w:rsidRPr="00D8047F" w:rsidRDefault="005330A8" w:rsidP="00950DCF">
      <w:pPr>
        <w:pStyle w:val="NoSpacing"/>
        <w:jc w:val="both"/>
        <w:rPr>
          <w:rFonts w:ascii="Times New Roman" w:hAnsi="Times New Roman" w:cs="Times New Roman"/>
          <w:szCs w:val="24"/>
        </w:rPr>
      </w:pPr>
      <w:r>
        <w:rPr>
          <w:rFonts w:ascii="Times New Roman" w:hAnsi="Times New Roman" w:cs="Times New Roman"/>
          <w:i/>
          <w:szCs w:val="24"/>
        </w:rPr>
        <w:t>Phillips Law</w:t>
      </w:r>
      <w:r w:rsidR="00950DCF" w:rsidRPr="00D8047F">
        <w:rPr>
          <w:rFonts w:ascii="Times New Roman" w:hAnsi="Times New Roman" w:cs="Times New Roman"/>
          <w:szCs w:val="24"/>
        </w:rPr>
        <w:t xml:space="preserve">, </w:t>
      </w:r>
      <w:r w:rsidR="00950DCF">
        <w:rPr>
          <w:rFonts w:ascii="Times New Roman" w:hAnsi="Times New Roman" w:cs="Times New Roman"/>
          <w:szCs w:val="24"/>
        </w:rPr>
        <w:t>1</w:t>
      </w:r>
      <w:r w:rsidR="00950DCF" w:rsidRPr="00950DCF">
        <w:rPr>
          <w:rFonts w:ascii="Times New Roman" w:hAnsi="Times New Roman" w:cs="Times New Roman"/>
          <w:szCs w:val="24"/>
          <w:vertAlign w:val="superscript"/>
        </w:rPr>
        <w:t>st</w:t>
      </w:r>
      <w:r>
        <w:rPr>
          <w:rFonts w:ascii="Times New Roman" w:hAnsi="Times New Roman" w:cs="Times New Roman"/>
          <w:szCs w:val="24"/>
          <w:vertAlign w:val="superscript"/>
        </w:rPr>
        <w:t xml:space="preserve"> </w:t>
      </w:r>
      <w:r w:rsidR="00950DCF" w:rsidRPr="00D8047F">
        <w:rPr>
          <w:rFonts w:ascii="Times New Roman" w:hAnsi="Times New Roman" w:cs="Times New Roman"/>
          <w:szCs w:val="24"/>
        </w:rPr>
        <w:t>respondent’s legal practitioners</w:t>
      </w:r>
    </w:p>
    <w:p w14:paraId="116FBB03" w14:textId="77777777" w:rsidR="00950DCF" w:rsidRPr="00330E6F" w:rsidRDefault="00950DCF" w:rsidP="00330E6F">
      <w:pPr>
        <w:autoSpaceDE w:val="0"/>
        <w:autoSpaceDN w:val="0"/>
        <w:adjustRightInd w:val="0"/>
        <w:spacing w:after="0" w:line="360" w:lineRule="auto"/>
        <w:jc w:val="both"/>
        <w:rPr>
          <w:rFonts w:ascii="Times New Roman" w:hAnsi="Times New Roman"/>
          <w:sz w:val="24"/>
          <w:szCs w:val="24"/>
        </w:rPr>
      </w:pPr>
    </w:p>
    <w:sectPr w:rsidR="00950DCF" w:rsidRPr="00330E6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A345F" w14:textId="77777777" w:rsidR="004D7249" w:rsidRDefault="004D7249" w:rsidP="008E28D3">
      <w:pPr>
        <w:spacing w:after="0" w:line="240" w:lineRule="auto"/>
      </w:pPr>
      <w:r>
        <w:separator/>
      </w:r>
    </w:p>
  </w:endnote>
  <w:endnote w:type="continuationSeparator" w:id="0">
    <w:p w14:paraId="06F2DF05" w14:textId="77777777" w:rsidR="004D7249" w:rsidRDefault="004D7249" w:rsidP="008E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60BAE" w14:textId="77777777" w:rsidR="004D7249" w:rsidRDefault="004D7249" w:rsidP="008E28D3">
      <w:pPr>
        <w:spacing w:after="0" w:line="240" w:lineRule="auto"/>
      </w:pPr>
      <w:r>
        <w:separator/>
      </w:r>
    </w:p>
  </w:footnote>
  <w:footnote w:type="continuationSeparator" w:id="0">
    <w:p w14:paraId="49C7EF27" w14:textId="77777777" w:rsidR="004D7249" w:rsidRDefault="004D7249" w:rsidP="008E2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9821"/>
      <w:docPartObj>
        <w:docPartGallery w:val="Page Numbers (Top of Page)"/>
        <w:docPartUnique/>
      </w:docPartObj>
    </w:sdtPr>
    <w:sdtEndPr>
      <w:rPr>
        <w:rFonts w:ascii="Times New Roman" w:hAnsi="Times New Roman"/>
        <w:noProof/>
      </w:rPr>
    </w:sdtEndPr>
    <w:sdtContent>
      <w:p w14:paraId="0975B4CF" w14:textId="77777777" w:rsidR="00C14F24" w:rsidRPr="00C14F24" w:rsidRDefault="00C14F24">
        <w:pPr>
          <w:pStyle w:val="Header"/>
          <w:jc w:val="right"/>
          <w:rPr>
            <w:rFonts w:ascii="Times New Roman" w:hAnsi="Times New Roman"/>
            <w:noProof/>
          </w:rPr>
        </w:pPr>
        <w:r w:rsidRPr="00C14F24">
          <w:rPr>
            <w:rFonts w:ascii="Times New Roman" w:hAnsi="Times New Roman"/>
          </w:rPr>
          <w:fldChar w:fldCharType="begin"/>
        </w:r>
        <w:r w:rsidRPr="00C14F24">
          <w:rPr>
            <w:rFonts w:ascii="Times New Roman" w:hAnsi="Times New Roman"/>
          </w:rPr>
          <w:instrText xml:space="preserve"> PAGE   \* MERGEFORMAT </w:instrText>
        </w:r>
        <w:r w:rsidRPr="00C14F24">
          <w:rPr>
            <w:rFonts w:ascii="Times New Roman" w:hAnsi="Times New Roman"/>
          </w:rPr>
          <w:fldChar w:fldCharType="separate"/>
        </w:r>
        <w:r w:rsidR="00C65971">
          <w:rPr>
            <w:rFonts w:ascii="Times New Roman" w:hAnsi="Times New Roman"/>
            <w:noProof/>
          </w:rPr>
          <w:t>7</w:t>
        </w:r>
        <w:r w:rsidRPr="00C14F24">
          <w:rPr>
            <w:rFonts w:ascii="Times New Roman" w:hAnsi="Times New Roman"/>
            <w:noProof/>
          </w:rPr>
          <w:fldChar w:fldCharType="end"/>
        </w:r>
      </w:p>
      <w:p w14:paraId="4D4BC087" w14:textId="77777777" w:rsidR="00C14F24" w:rsidRPr="00C14F24" w:rsidRDefault="00C14F24">
        <w:pPr>
          <w:pStyle w:val="Header"/>
          <w:jc w:val="right"/>
          <w:rPr>
            <w:rFonts w:ascii="Times New Roman" w:hAnsi="Times New Roman"/>
            <w:noProof/>
          </w:rPr>
        </w:pPr>
        <w:r w:rsidRPr="00C14F24">
          <w:rPr>
            <w:rFonts w:ascii="Times New Roman" w:hAnsi="Times New Roman"/>
            <w:noProof/>
          </w:rPr>
          <w:t>HB 137/21</w:t>
        </w:r>
      </w:p>
      <w:p w14:paraId="221CC50A" w14:textId="77777777" w:rsidR="00C14F24" w:rsidRPr="00C14F24" w:rsidRDefault="00C14F24">
        <w:pPr>
          <w:pStyle w:val="Header"/>
          <w:jc w:val="right"/>
          <w:rPr>
            <w:rFonts w:ascii="Times New Roman" w:hAnsi="Times New Roman"/>
            <w:noProof/>
          </w:rPr>
        </w:pPr>
        <w:r w:rsidRPr="00C14F24">
          <w:rPr>
            <w:rFonts w:ascii="Times New Roman" w:hAnsi="Times New Roman"/>
            <w:noProof/>
          </w:rPr>
          <w:t>HC 998/21</w:t>
        </w:r>
      </w:p>
      <w:p w14:paraId="2C0DDB52" w14:textId="77777777" w:rsidR="00C14F24" w:rsidRPr="00C14F24" w:rsidRDefault="00C14F24">
        <w:pPr>
          <w:pStyle w:val="Header"/>
          <w:jc w:val="right"/>
          <w:rPr>
            <w:rFonts w:ascii="Times New Roman" w:hAnsi="Times New Roman"/>
            <w:noProof/>
          </w:rPr>
        </w:pPr>
        <w:r w:rsidRPr="00C14F24">
          <w:rPr>
            <w:rFonts w:ascii="Times New Roman" w:hAnsi="Times New Roman"/>
            <w:noProof/>
          </w:rPr>
          <w:t>XREF HC 997/21</w:t>
        </w:r>
      </w:p>
      <w:p w14:paraId="2B931FE0" w14:textId="62800A57" w:rsidR="00C14F24" w:rsidRPr="00C14F24" w:rsidRDefault="00C14F24">
        <w:pPr>
          <w:pStyle w:val="Header"/>
          <w:jc w:val="right"/>
          <w:rPr>
            <w:rFonts w:ascii="Times New Roman" w:hAnsi="Times New Roman"/>
          </w:rPr>
        </w:pPr>
        <w:r w:rsidRPr="00C14F24">
          <w:rPr>
            <w:rFonts w:ascii="Times New Roman" w:hAnsi="Times New Roman"/>
            <w:noProof/>
          </w:rPr>
          <w:t>XREF H 457/19</w:t>
        </w:r>
      </w:p>
    </w:sdtContent>
  </w:sdt>
  <w:p w14:paraId="2A10730F" w14:textId="77777777" w:rsidR="00C14F24" w:rsidRDefault="00C14F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464"/>
    <w:multiLevelType w:val="hybridMultilevel"/>
    <w:tmpl w:val="D884E8F4"/>
    <w:lvl w:ilvl="0" w:tplc="615EB1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32A183D"/>
    <w:multiLevelType w:val="hybridMultilevel"/>
    <w:tmpl w:val="CC9E7E74"/>
    <w:lvl w:ilvl="0" w:tplc="A8CC26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4137D12"/>
    <w:multiLevelType w:val="hybridMultilevel"/>
    <w:tmpl w:val="8236C442"/>
    <w:lvl w:ilvl="0" w:tplc="8C4238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E39283F"/>
    <w:multiLevelType w:val="hybridMultilevel"/>
    <w:tmpl w:val="C6A2D362"/>
    <w:lvl w:ilvl="0" w:tplc="0FAEDD9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DD"/>
    <w:rsid w:val="0000248F"/>
    <w:rsid w:val="000312A1"/>
    <w:rsid w:val="0003560E"/>
    <w:rsid w:val="00041A0D"/>
    <w:rsid w:val="00042A37"/>
    <w:rsid w:val="00044FDF"/>
    <w:rsid w:val="00044FE3"/>
    <w:rsid w:val="000554B4"/>
    <w:rsid w:val="00057CB5"/>
    <w:rsid w:val="00071B02"/>
    <w:rsid w:val="00076C2B"/>
    <w:rsid w:val="000929E8"/>
    <w:rsid w:val="00096059"/>
    <w:rsid w:val="000D62AB"/>
    <w:rsid w:val="000F7F46"/>
    <w:rsid w:val="00110FCA"/>
    <w:rsid w:val="001209E1"/>
    <w:rsid w:val="00123407"/>
    <w:rsid w:val="001308CA"/>
    <w:rsid w:val="00136848"/>
    <w:rsid w:val="001400E5"/>
    <w:rsid w:val="00141471"/>
    <w:rsid w:val="001533D6"/>
    <w:rsid w:val="001809B9"/>
    <w:rsid w:val="001874C3"/>
    <w:rsid w:val="001912B3"/>
    <w:rsid w:val="001A1606"/>
    <w:rsid w:val="001A7537"/>
    <w:rsid w:val="001B0018"/>
    <w:rsid w:val="001B4052"/>
    <w:rsid w:val="001B4644"/>
    <w:rsid w:val="001B739B"/>
    <w:rsid w:val="001C242C"/>
    <w:rsid w:val="001C4664"/>
    <w:rsid w:val="001C5EEC"/>
    <w:rsid w:val="001D2276"/>
    <w:rsid w:val="001D26B1"/>
    <w:rsid w:val="001E78F2"/>
    <w:rsid w:val="001F1A3F"/>
    <w:rsid w:val="001F46CD"/>
    <w:rsid w:val="002107C9"/>
    <w:rsid w:val="00227C6C"/>
    <w:rsid w:val="002313F3"/>
    <w:rsid w:val="00232F2E"/>
    <w:rsid w:val="00233D25"/>
    <w:rsid w:val="00253FA5"/>
    <w:rsid w:val="00256A9D"/>
    <w:rsid w:val="00257688"/>
    <w:rsid w:val="002669F4"/>
    <w:rsid w:val="002765FB"/>
    <w:rsid w:val="00291274"/>
    <w:rsid w:val="0029153C"/>
    <w:rsid w:val="0029386F"/>
    <w:rsid w:val="002A7805"/>
    <w:rsid w:val="002C2658"/>
    <w:rsid w:val="002C4C07"/>
    <w:rsid w:val="002C4E0C"/>
    <w:rsid w:val="002C5F01"/>
    <w:rsid w:val="002C65AF"/>
    <w:rsid w:val="002D39BB"/>
    <w:rsid w:val="002D7683"/>
    <w:rsid w:val="002E3A97"/>
    <w:rsid w:val="002E4778"/>
    <w:rsid w:val="002E6027"/>
    <w:rsid w:val="002F1FB9"/>
    <w:rsid w:val="00305F22"/>
    <w:rsid w:val="003140FA"/>
    <w:rsid w:val="00315AD7"/>
    <w:rsid w:val="0032253B"/>
    <w:rsid w:val="00330E6F"/>
    <w:rsid w:val="00341183"/>
    <w:rsid w:val="00343BF5"/>
    <w:rsid w:val="00346D56"/>
    <w:rsid w:val="00351087"/>
    <w:rsid w:val="003517DA"/>
    <w:rsid w:val="00377897"/>
    <w:rsid w:val="00382582"/>
    <w:rsid w:val="00391D45"/>
    <w:rsid w:val="003979DE"/>
    <w:rsid w:val="003B7E87"/>
    <w:rsid w:val="00414996"/>
    <w:rsid w:val="00414D33"/>
    <w:rsid w:val="004310E3"/>
    <w:rsid w:val="0044046F"/>
    <w:rsid w:val="00441460"/>
    <w:rsid w:val="00441A43"/>
    <w:rsid w:val="00447A82"/>
    <w:rsid w:val="004503CF"/>
    <w:rsid w:val="00453829"/>
    <w:rsid w:val="00460364"/>
    <w:rsid w:val="00476C48"/>
    <w:rsid w:val="00490F4D"/>
    <w:rsid w:val="004934D3"/>
    <w:rsid w:val="00494DDF"/>
    <w:rsid w:val="004978B6"/>
    <w:rsid w:val="004A4D62"/>
    <w:rsid w:val="004A5F26"/>
    <w:rsid w:val="004B2593"/>
    <w:rsid w:val="004C3253"/>
    <w:rsid w:val="004D27A8"/>
    <w:rsid w:val="004D4D70"/>
    <w:rsid w:val="004D7249"/>
    <w:rsid w:val="004F2A0F"/>
    <w:rsid w:val="004F7E2A"/>
    <w:rsid w:val="00503073"/>
    <w:rsid w:val="005057B0"/>
    <w:rsid w:val="0050777E"/>
    <w:rsid w:val="00510EB2"/>
    <w:rsid w:val="00512F49"/>
    <w:rsid w:val="0051527D"/>
    <w:rsid w:val="00521EC2"/>
    <w:rsid w:val="00526DDD"/>
    <w:rsid w:val="005273BA"/>
    <w:rsid w:val="00532A70"/>
    <w:rsid w:val="005330A8"/>
    <w:rsid w:val="0053571E"/>
    <w:rsid w:val="00536B79"/>
    <w:rsid w:val="00542FFB"/>
    <w:rsid w:val="00566D17"/>
    <w:rsid w:val="00570E4C"/>
    <w:rsid w:val="00573DF7"/>
    <w:rsid w:val="005814D7"/>
    <w:rsid w:val="00581FA0"/>
    <w:rsid w:val="005903F6"/>
    <w:rsid w:val="00595E81"/>
    <w:rsid w:val="005A684B"/>
    <w:rsid w:val="005B607C"/>
    <w:rsid w:val="005B659F"/>
    <w:rsid w:val="005C4D4B"/>
    <w:rsid w:val="005E29D5"/>
    <w:rsid w:val="005E7B0B"/>
    <w:rsid w:val="005F39C7"/>
    <w:rsid w:val="005F479D"/>
    <w:rsid w:val="005F5DDD"/>
    <w:rsid w:val="006027C3"/>
    <w:rsid w:val="006035E0"/>
    <w:rsid w:val="00605683"/>
    <w:rsid w:val="006077D3"/>
    <w:rsid w:val="006212C1"/>
    <w:rsid w:val="006402C1"/>
    <w:rsid w:val="00650619"/>
    <w:rsid w:val="00651DDB"/>
    <w:rsid w:val="0066113F"/>
    <w:rsid w:val="00662E7C"/>
    <w:rsid w:val="006731C8"/>
    <w:rsid w:val="00675A09"/>
    <w:rsid w:val="00697DC9"/>
    <w:rsid w:val="006B0AFF"/>
    <w:rsid w:val="006C153F"/>
    <w:rsid w:val="006D1D30"/>
    <w:rsid w:val="006D3659"/>
    <w:rsid w:val="006E1D2E"/>
    <w:rsid w:val="006E5B65"/>
    <w:rsid w:val="007002A1"/>
    <w:rsid w:val="00707C39"/>
    <w:rsid w:val="00715408"/>
    <w:rsid w:val="007334E8"/>
    <w:rsid w:val="007346E0"/>
    <w:rsid w:val="007711A8"/>
    <w:rsid w:val="00772B14"/>
    <w:rsid w:val="00791668"/>
    <w:rsid w:val="007B40CC"/>
    <w:rsid w:val="007B7270"/>
    <w:rsid w:val="007C1132"/>
    <w:rsid w:val="007C4DC9"/>
    <w:rsid w:val="007C535B"/>
    <w:rsid w:val="007C593D"/>
    <w:rsid w:val="00801D81"/>
    <w:rsid w:val="00833923"/>
    <w:rsid w:val="00856E4C"/>
    <w:rsid w:val="008611CE"/>
    <w:rsid w:val="00870378"/>
    <w:rsid w:val="00871CCD"/>
    <w:rsid w:val="008766BC"/>
    <w:rsid w:val="0088693D"/>
    <w:rsid w:val="008A6871"/>
    <w:rsid w:val="008B10DD"/>
    <w:rsid w:val="008C30A2"/>
    <w:rsid w:val="008C6480"/>
    <w:rsid w:val="008D55DC"/>
    <w:rsid w:val="008E28D3"/>
    <w:rsid w:val="008E4532"/>
    <w:rsid w:val="008E6FDC"/>
    <w:rsid w:val="008F4F8C"/>
    <w:rsid w:val="00913618"/>
    <w:rsid w:val="00914769"/>
    <w:rsid w:val="00944247"/>
    <w:rsid w:val="00946692"/>
    <w:rsid w:val="009507E7"/>
    <w:rsid w:val="00950D39"/>
    <w:rsid w:val="00950DCF"/>
    <w:rsid w:val="00960C31"/>
    <w:rsid w:val="009725CC"/>
    <w:rsid w:val="0097379F"/>
    <w:rsid w:val="00975365"/>
    <w:rsid w:val="0097541A"/>
    <w:rsid w:val="009832F9"/>
    <w:rsid w:val="00987259"/>
    <w:rsid w:val="009A1E95"/>
    <w:rsid w:val="009C0E7C"/>
    <w:rsid w:val="009C12FB"/>
    <w:rsid w:val="009C6A67"/>
    <w:rsid w:val="009D2480"/>
    <w:rsid w:val="009D377F"/>
    <w:rsid w:val="009E2062"/>
    <w:rsid w:val="009E41D5"/>
    <w:rsid w:val="009F08F9"/>
    <w:rsid w:val="00A07265"/>
    <w:rsid w:val="00A10BA8"/>
    <w:rsid w:val="00A150C1"/>
    <w:rsid w:val="00A15F8E"/>
    <w:rsid w:val="00A21917"/>
    <w:rsid w:val="00A32201"/>
    <w:rsid w:val="00A3229D"/>
    <w:rsid w:val="00A368FE"/>
    <w:rsid w:val="00A36DE3"/>
    <w:rsid w:val="00A415A5"/>
    <w:rsid w:val="00A44CAE"/>
    <w:rsid w:val="00A67300"/>
    <w:rsid w:val="00A83F97"/>
    <w:rsid w:val="00A926BC"/>
    <w:rsid w:val="00AC316B"/>
    <w:rsid w:val="00AC473B"/>
    <w:rsid w:val="00AC5AA2"/>
    <w:rsid w:val="00AD22DF"/>
    <w:rsid w:val="00AE0564"/>
    <w:rsid w:val="00AE0A8F"/>
    <w:rsid w:val="00AE7499"/>
    <w:rsid w:val="00AF1E60"/>
    <w:rsid w:val="00AF50A3"/>
    <w:rsid w:val="00B01B13"/>
    <w:rsid w:val="00B06D5D"/>
    <w:rsid w:val="00B1706C"/>
    <w:rsid w:val="00B261D0"/>
    <w:rsid w:val="00B31448"/>
    <w:rsid w:val="00B31C74"/>
    <w:rsid w:val="00B34E71"/>
    <w:rsid w:val="00B37CDC"/>
    <w:rsid w:val="00B4286F"/>
    <w:rsid w:val="00B463BA"/>
    <w:rsid w:val="00B504D9"/>
    <w:rsid w:val="00B70E05"/>
    <w:rsid w:val="00B725DA"/>
    <w:rsid w:val="00B81015"/>
    <w:rsid w:val="00B9307D"/>
    <w:rsid w:val="00B93D5A"/>
    <w:rsid w:val="00B954F8"/>
    <w:rsid w:val="00BA501F"/>
    <w:rsid w:val="00BB7C63"/>
    <w:rsid w:val="00BC2AE6"/>
    <w:rsid w:val="00BC3206"/>
    <w:rsid w:val="00BF0109"/>
    <w:rsid w:val="00BF2F40"/>
    <w:rsid w:val="00C006F8"/>
    <w:rsid w:val="00C0299D"/>
    <w:rsid w:val="00C062F3"/>
    <w:rsid w:val="00C14F24"/>
    <w:rsid w:val="00C36020"/>
    <w:rsid w:val="00C45C27"/>
    <w:rsid w:val="00C541FD"/>
    <w:rsid w:val="00C65971"/>
    <w:rsid w:val="00C84384"/>
    <w:rsid w:val="00CA05A9"/>
    <w:rsid w:val="00CA6A48"/>
    <w:rsid w:val="00CA6AB1"/>
    <w:rsid w:val="00CB1228"/>
    <w:rsid w:val="00CB7C71"/>
    <w:rsid w:val="00CC7064"/>
    <w:rsid w:val="00CD52A8"/>
    <w:rsid w:val="00CE2086"/>
    <w:rsid w:val="00CF2D74"/>
    <w:rsid w:val="00D00CD7"/>
    <w:rsid w:val="00D060A7"/>
    <w:rsid w:val="00D24C8C"/>
    <w:rsid w:val="00D4653C"/>
    <w:rsid w:val="00D51500"/>
    <w:rsid w:val="00D60273"/>
    <w:rsid w:val="00D63DF4"/>
    <w:rsid w:val="00D82FC8"/>
    <w:rsid w:val="00D862A1"/>
    <w:rsid w:val="00D90E1F"/>
    <w:rsid w:val="00DA30D2"/>
    <w:rsid w:val="00DB4954"/>
    <w:rsid w:val="00DB69A5"/>
    <w:rsid w:val="00DC0D5B"/>
    <w:rsid w:val="00DC413A"/>
    <w:rsid w:val="00DD0E7D"/>
    <w:rsid w:val="00DD32F3"/>
    <w:rsid w:val="00DD694C"/>
    <w:rsid w:val="00DF2C20"/>
    <w:rsid w:val="00E04E88"/>
    <w:rsid w:val="00E20748"/>
    <w:rsid w:val="00E27EC0"/>
    <w:rsid w:val="00E42D06"/>
    <w:rsid w:val="00E561BD"/>
    <w:rsid w:val="00E571D3"/>
    <w:rsid w:val="00E63323"/>
    <w:rsid w:val="00E91F41"/>
    <w:rsid w:val="00E93490"/>
    <w:rsid w:val="00EA70F4"/>
    <w:rsid w:val="00EC528D"/>
    <w:rsid w:val="00ED0744"/>
    <w:rsid w:val="00F35E9B"/>
    <w:rsid w:val="00F45FBE"/>
    <w:rsid w:val="00F53703"/>
    <w:rsid w:val="00F72E34"/>
    <w:rsid w:val="00F84C8B"/>
    <w:rsid w:val="00F9682D"/>
    <w:rsid w:val="00FA7499"/>
    <w:rsid w:val="00FE2211"/>
    <w:rsid w:val="00FF04E2"/>
    <w:rsid w:val="00FF10C0"/>
    <w:rsid w:val="00FF20B4"/>
    <w:rsid w:val="00FF4D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E180"/>
  <w15:chartTrackingRefBased/>
  <w15:docId w15:val="{D6BEA2BB-2970-42CF-B016-1EE48487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D8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2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8D3"/>
    <w:rPr>
      <w:rFonts w:ascii="Calibri" w:eastAsia="Calibri" w:hAnsi="Calibri" w:cs="Times New Roman"/>
      <w:sz w:val="20"/>
      <w:szCs w:val="20"/>
    </w:rPr>
  </w:style>
  <w:style w:type="character" w:styleId="FootnoteReference">
    <w:name w:val="footnote reference"/>
    <w:uiPriority w:val="99"/>
    <w:semiHidden/>
    <w:unhideWhenUsed/>
    <w:rsid w:val="008E28D3"/>
    <w:rPr>
      <w:vertAlign w:val="superscript"/>
    </w:rPr>
  </w:style>
  <w:style w:type="paragraph" w:styleId="ListParagraph">
    <w:name w:val="List Paragraph"/>
    <w:basedOn w:val="Normal"/>
    <w:uiPriority w:val="34"/>
    <w:qFormat/>
    <w:rsid w:val="008B10DD"/>
    <w:pPr>
      <w:ind w:left="720"/>
      <w:contextualSpacing/>
    </w:pPr>
  </w:style>
  <w:style w:type="paragraph" w:customStyle="1" w:styleId="Default">
    <w:name w:val="Default"/>
    <w:rsid w:val="0050777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70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E05"/>
    <w:rPr>
      <w:rFonts w:ascii="Calibri" w:eastAsia="Calibri" w:hAnsi="Calibri" w:cs="Times New Roman"/>
    </w:rPr>
  </w:style>
  <w:style w:type="character" w:styleId="CommentReference">
    <w:name w:val="annotation reference"/>
    <w:basedOn w:val="DefaultParagraphFont"/>
    <w:uiPriority w:val="99"/>
    <w:semiHidden/>
    <w:unhideWhenUsed/>
    <w:rsid w:val="00DC413A"/>
    <w:rPr>
      <w:sz w:val="16"/>
      <w:szCs w:val="16"/>
    </w:rPr>
  </w:style>
  <w:style w:type="paragraph" w:styleId="CommentText">
    <w:name w:val="annotation text"/>
    <w:basedOn w:val="Normal"/>
    <w:link w:val="CommentTextChar"/>
    <w:uiPriority w:val="99"/>
    <w:semiHidden/>
    <w:unhideWhenUsed/>
    <w:rsid w:val="00DC413A"/>
    <w:pPr>
      <w:spacing w:line="240" w:lineRule="auto"/>
    </w:pPr>
    <w:rPr>
      <w:sz w:val="20"/>
      <w:szCs w:val="20"/>
    </w:rPr>
  </w:style>
  <w:style w:type="character" w:customStyle="1" w:styleId="CommentTextChar">
    <w:name w:val="Comment Text Char"/>
    <w:basedOn w:val="DefaultParagraphFont"/>
    <w:link w:val="CommentText"/>
    <w:uiPriority w:val="99"/>
    <w:semiHidden/>
    <w:rsid w:val="00DC41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413A"/>
    <w:rPr>
      <w:b/>
      <w:bCs/>
    </w:rPr>
  </w:style>
  <w:style w:type="character" w:customStyle="1" w:styleId="CommentSubjectChar">
    <w:name w:val="Comment Subject Char"/>
    <w:basedOn w:val="CommentTextChar"/>
    <w:link w:val="CommentSubject"/>
    <w:uiPriority w:val="99"/>
    <w:semiHidden/>
    <w:rsid w:val="00DC41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C4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13A"/>
    <w:rPr>
      <w:rFonts w:ascii="Segoe UI" w:eastAsia="Calibri" w:hAnsi="Segoe UI" w:cs="Segoe UI"/>
      <w:sz w:val="18"/>
      <w:szCs w:val="18"/>
    </w:rPr>
  </w:style>
  <w:style w:type="paragraph" w:styleId="NormalWeb">
    <w:name w:val="Normal (Web)"/>
    <w:basedOn w:val="Normal"/>
    <w:uiPriority w:val="99"/>
    <w:unhideWhenUsed/>
    <w:rsid w:val="000554B4"/>
    <w:pPr>
      <w:spacing w:before="100" w:beforeAutospacing="1" w:after="100" w:afterAutospacing="1" w:line="240" w:lineRule="auto"/>
    </w:pPr>
    <w:rPr>
      <w:rFonts w:ascii="Times New Roman" w:eastAsia="Times New Roman" w:hAnsi="Times New Roman"/>
      <w:sz w:val="24"/>
      <w:szCs w:val="24"/>
      <w:lang w:eastAsia="en-ZW"/>
    </w:rPr>
  </w:style>
  <w:style w:type="paragraph" w:styleId="NoSpacing">
    <w:name w:val="No Spacing"/>
    <w:uiPriority w:val="1"/>
    <w:qFormat/>
    <w:rsid w:val="004C3253"/>
    <w:pPr>
      <w:keepLines/>
      <w:spacing w:before="100" w:beforeAutospacing="1" w:after="100" w:afterAutospacing="1" w:line="240" w:lineRule="auto"/>
      <w:contextualSpacing/>
    </w:pPr>
    <w:rPr>
      <w:sz w:val="24"/>
      <w:lang w:val="en-US"/>
    </w:rPr>
  </w:style>
  <w:style w:type="character" w:styleId="Hyperlink">
    <w:name w:val="Hyperlink"/>
    <w:basedOn w:val="DefaultParagraphFont"/>
    <w:uiPriority w:val="99"/>
    <w:semiHidden/>
    <w:unhideWhenUsed/>
    <w:rsid w:val="008C6480"/>
    <w:rPr>
      <w:color w:val="0000FF"/>
      <w:u w:val="single"/>
    </w:rPr>
  </w:style>
  <w:style w:type="paragraph" w:styleId="Footer">
    <w:name w:val="footer"/>
    <w:basedOn w:val="Normal"/>
    <w:link w:val="FooterChar"/>
    <w:uiPriority w:val="99"/>
    <w:unhideWhenUsed/>
    <w:rsid w:val="00C14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F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00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7</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60</cp:revision>
  <dcterms:created xsi:type="dcterms:W3CDTF">2021-07-14T14:53:00Z</dcterms:created>
  <dcterms:modified xsi:type="dcterms:W3CDTF">2021-07-22T06:27:00Z</dcterms:modified>
</cp:coreProperties>
</file>