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D0AC7" w14:textId="77777777" w:rsidR="00520132" w:rsidRDefault="00520132" w:rsidP="008B37A7">
      <w:pPr>
        <w:pStyle w:val="NoSpacing"/>
        <w:jc w:val="both"/>
        <w:rPr>
          <w:rFonts w:ascii="Times New Roman" w:hAnsi="Times New Roman" w:cs="Times New Roman"/>
          <w:sz w:val="24"/>
          <w:szCs w:val="24"/>
        </w:rPr>
      </w:pPr>
      <w:bookmarkStart w:id="0" w:name="_GoBack"/>
      <w:bookmarkEnd w:id="0"/>
    </w:p>
    <w:p w14:paraId="5CE3304F" w14:textId="77777777" w:rsidR="008B37A7" w:rsidRDefault="008B37A7" w:rsidP="008B37A7">
      <w:pPr>
        <w:pStyle w:val="NoSpacing"/>
        <w:jc w:val="both"/>
        <w:rPr>
          <w:rFonts w:ascii="Times New Roman" w:hAnsi="Times New Roman" w:cs="Times New Roman"/>
          <w:sz w:val="24"/>
          <w:szCs w:val="24"/>
        </w:rPr>
      </w:pPr>
      <w:r>
        <w:rPr>
          <w:rFonts w:ascii="Times New Roman" w:hAnsi="Times New Roman" w:cs="Times New Roman"/>
          <w:sz w:val="24"/>
          <w:szCs w:val="24"/>
        </w:rPr>
        <w:t xml:space="preserve">SILAYSE USENI </w:t>
      </w:r>
    </w:p>
    <w:p w14:paraId="12C13380" w14:textId="77777777" w:rsidR="008B37A7" w:rsidRDefault="008B37A7" w:rsidP="008B37A7">
      <w:pPr>
        <w:pStyle w:val="NoSpacing"/>
        <w:jc w:val="both"/>
        <w:rPr>
          <w:rFonts w:ascii="Times New Roman" w:hAnsi="Times New Roman" w:cs="Times New Roman"/>
          <w:sz w:val="24"/>
          <w:szCs w:val="24"/>
        </w:rPr>
      </w:pPr>
      <w:r>
        <w:rPr>
          <w:rFonts w:ascii="Times New Roman" w:hAnsi="Times New Roman" w:cs="Times New Roman"/>
          <w:sz w:val="24"/>
          <w:szCs w:val="24"/>
        </w:rPr>
        <w:t>versus</w:t>
      </w:r>
    </w:p>
    <w:p w14:paraId="18E15F17" w14:textId="77777777" w:rsidR="008B37A7" w:rsidRDefault="008B37A7" w:rsidP="008B37A7">
      <w:pPr>
        <w:pStyle w:val="NoSpacing"/>
        <w:jc w:val="both"/>
        <w:rPr>
          <w:rFonts w:ascii="Times New Roman" w:hAnsi="Times New Roman" w:cs="Times New Roman"/>
          <w:sz w:val="24"/>
          <w:szCs w:val="24"/>
        </w:rPr>
      </w:pPr>
      <w:r>
        <w:rPr>
          <w:rFonts w:ascii="Times New Roman" w:hAnsi="Times New Roman" w:cs="Times New Roman"/>
          <w:sz w:val="24"/>
          <w:szCs w:val="24"/>
        </w:rPr>
        <w:t>ESNATH NYAMUPINGIDZA</w:t>
      </w:r>
    </w:p>
    <w:p w14:paraId="1909A191" w14:textId="77777777" w:rsidR="008B37A7" w:rsidRDefault="008B37A7" w:rsidP="008B37A7">
      <w:pPr>
        <w:pStyle w:val="NoSpacing"/>
        <w:jc w:val="both"/>
        <w:rPr>
          <w:rFonts w:ascii="Times New Roman" w:hAnsi="Times New Roman" w:cs="Times New Roman"/>
          <w:sz w:val="24"/>
          <w:szCs w:val="24"/>
        </w:rPr>
      </w:pPr>
      <w:r>
        <w:rPr>
          <w:rFonts w:ascii="Times New Roman" w:hAnsi="Times New Roman" w:cs="Times New Roman"/>
          <w:sz w:val="24"/>
          <w:szCs w:val="24"/>
        </w:rPr>
        <w:t>and</w:t>
      </w:r>
    </w:p>
    <w:p w14:paraId="2187F199" w14:textId="77777777" w:rsidR="008B37A7" w:rsidRDefault="008B37A7" w:rsidP="008B37A7">
      <w:pPr>
        <w:pStyle w:val="NoSpacing"/>
        <w:jc w:val="both"/>
        <w:rPr>
          <w:rFonts w:ascii="Times New Roman" w:hAnsi="Times New Roman" w:cs="Times New Roman"/>
          <w:sz w:val="24"/>
          <w:szCs w:val="24"/>
        </w:rPr>
      </w:pPr>
      <w:r>
        <w:rPr>
          <w:rFonts w:ascii="Times New Roman" w:hAnsi="Times New Roman" w:cs="Times New Roman"/>
          <w:sz w:val="24"/>
          <w:szCs w:val="24"/>
        </w:rPr>
        <w:t>THE MASTER OF HIGH COURT</w:t>
      </w:r>
    </w:p>
    <w:p w14:paraId="774C3DB7" w14:textId="77777777" w:rsidR="008B37A7" w:rsidRDefault="008B37A7" w:rsidP="008B37A7">
      <w:pPr>
        <w:pStyle w:val="NoSpacing"/>
        <w:jc w:val="both"/>
        <w:rPr>
          <w:rFonts w:ascii="Times New Roman" w:hAnsi="Times New Roman" w:cs="Times New Roman"/>
          <w:sz w:val="24"/>
          <w:szCs w:val="24"/>
        </w:rPr>
      </w:pPr>
      <w:r>
        <w:rPr>
          <w:rFonts w:ascii="Times New Roman" w:hAnsi="Times New Roman" w:cs="Times New Roman"/>
          <w:sz w:val="24"/>
          <w:szCs w:val="24"/>
        </w:rPr>
        <w:t>and</w:t>
      </w:r>
    </w:p>
    <w:p w14:paraId="42E88C18" w14:textId="77777777" w:rsidR="008B37A7" w:rsidRDefault="008B37A7" w:rsidP="008B37A7">
      <w:pPr>
        <w:pStyle w:val="NoSpacing"/>
        <w:jc w:val="both"/>
        <w:rPr>
          <w:rFonts w:ascii="Times New Roman" w:hAnsi="Times New Roman" w:cs="Times New Roman"/>
          <w:sz w:val="24"/>
          <w:szCs w:val="24"/>
        </w:rPr>
      </w:pPr>
      <w:r>
        <w:rPr>
          <w:rFonts w:ascii="Times New Roman" w:hAnsi="Times New Roman" w:cs="Times New Roman"/>
          <w:sz w:val="24"/>
          <w:szCs w:val="24"/>
        </w:rPr>
        <w:t xml:space="preserve">ASSISTANT MASTER OF HIGH COURT </w:t>
      </w:r>
    </w:p>
    <w:p w14:paraId="6E533CDF" w14:textId="77777777" w:rsidR="008B37A7" w:rsidRDefault="008B37A7" w:rsidP="008B37A7">
      <w:pPr>
        <w:pStyle w:val="NoSpacing"/>
        <w:jc w:val="both"/>
        <w:rPr>
          <w:rFonts w:ascii="Times New Roman" w:hAnsi="Times New Roman" w:cs="Times New Roman"/>
          <w:sz w:val="24"/>
          <w:szCs w:val="24"/>
        </w:rPr>
      </w:pPr>
      <w:r>
        <w:rPr>
          <w:rFonts w:ascii="Times New Roman" w:hAnsi="Times New Roman" w:cs="Times New Roman"/>
          <w:sz w:val="24"/>
          <w:szCs w:val="24"/>
        </w:rPr>
        <w:t xml:space="preserve">and </w:t>
      </w:r>
    </w:p>
    <w:p w14:paraId="0A533425" w14:textId="77777777" w:rsidR="008B37A7" w:rsidRDefault="00B648A5" w:rsidP="008B37A7">
      <w:pPr>
        <w:pStyle w:val="NoSpacing"/>
        <w:jc w:val="both"/>
        <w:rPr>
          <w:rFonts w:ascii="Times New Roman" w:hAnsi="Times New Roman" w:cs="Times New Roman"/>
          <w:sz w:val="24"/>
          <w:szCs w:val="24"/>
        </w:rPr>
      </w:pPr>
      <w:r>
        <w:rPr>
          <w:rFonts w:ascii="Times New Roman" w:hAnsi="Times New Roman" w:cs="Times New Roman"/>
          <w:sz w:val="24"/>
          <w:szCs w:val="24"/>
        </w:rPr>
        <w:t xml:space="preserve">KADOMA CITY COUNCIL </w:t>
      </w:r>
    </w:p>
    <w:p w14:paraId="3504301B" w14:textId="77777777" w:rsidR="00B648A5" w:rsidRDefault="00B648A5" w:rsidP="008B37A7">
      <w:pPr>
        <w:pStyle w:val="NoSpacing"/>
        <w:jc w:val="both"/>
        <w:rPr>
          <w:rFonts w:ascii="Times New Roman" w:hAnsi="Times New Roman" w:cs="Times New Roman"/>
          <w:sz w:val="24"/>
          <w:szCs w:val="24"/>
        </w:rPr>
      </w:pPr>
    </w:p>
    <w:p w14:paraId="2F9F76F2" w14:textId="77777777" w:rsidR="009B4B9E" w:rsidRDefault="009B4B9E" w:rsidP="008B37A7">
      <w:pPr>
        <w:pStyle w:val="NoSpacing"/>
        <w:jc w:val="both"/>
        <w:rPr>
          <w:rFonts w:ascii="Times New Roman" w:hAnsi="Times New Roman" w:cs="Times New Roman"/>
          <w:sz w:val="24"/>
          <w:szCs w:val="24"/>
        </w:rPr>
      </w:pPr>
    </w:p>
    <w:p w14:paraId="7CB64C47" w14:textId="77777777" w:rsidR="00B648A5" w:rsidRDefault="00B648A5" w:rsidP="008B37A7">
      <w:pPr>
        <w:pStyle w:val="NoSpacing"/>
        <w:jc w:val="both"/>
        <w:rPr>
          <w:rFonts w:ascii="Times New Roman" w:hAnsi="Times New Roman" w:cs="Times New Roman"/>
          <w:sz w:val="24"/>
          <w:szCs w:val="24"/>
        </w:rPr>
      </w:pPr>
      <w:r>
        <w:rPr>
          <w:rFonts w:ascii="Times New Roman" w:hAnsi="Times New Roman" w:cs="Times New Roman"/>
          <w:sz w:val="24"/>
          <w:szCs w:val="24"/>
        </w:rPr>
        <w:t>HIGH COURT OF ZIMBABWE</w:t>
      </w:r>
    </w:p>
    <w:p w14:paraId="78994324" w14:textId="77777777" w:rsidR="00B648A5" w:rsidRPr="009B4B9E" w:rsidRDefault="00B648A5" w:rsidP="008B37A7">
      <w:pPr>
        <w:pStyle w:val="NoSpacing"/>
        <w:jc w:val="both"/>
        <w:rPr>
          <w:rFonts w:ascii="Times New Roman" w:hAnsi="Times New Roman" w:cs="Times New Roman"/>
          <w:b/>
          <w:sz w:val="24"/>
          <w:szCs w:val="24"/>
        </w:rPr>
      </w:pPr>
      <w:r w:rsidRPr="009B4B9E">
        <w:rPr>
          <w:rFonts w:ascii="Times New Roman" w:hAnsi="Times New Roman" w:cs="Times New Roman"/>
          <w:b/>
          <w:sz w:val="24"/>
          <w:szCs w:val="24"/>
        </w:rPr>
        <w:t xml:space="preserve">MAXWELL J  </w:t>
      </w:r>
    </w:p>
    <w:p w14:paraId="2AB1A5F4" w14:textId="6E0B7382" w:rsidR="00B648A5" w:rsidRDefault="00B648A5" w:rsidP="008B37A7">
      <w:pPr>
        <w:pStyle w:val="NoSpacing"/>
        <w:jc w:val="both"/>
        <w:rPr>
          <w:rFonts w:ascii="Times New Roman" w:hAnsi="Times New Roman" w:cs="Times New Roman"/>
          <w:sz w:val="24"/>
          <w:szCs w:val="24"/>
        </w:rPr>
      </w:pPr>
      <w:r>
        <w:rPr>
          <w:rFonts w:ascii="Times New Roman" w:hAnsi="Times New Roman" w:cs="Times New Roman"/>
          <w:sz w:val="24"/>
          <w:szCs w:val="24"/>
        </w:rPr>
        <w:t xml:space="preserve">HARARE, 8 </w:t>
      </w:r>
      <w:r w:rsidR="009B4B9E">
        <w:rPr>
          <w:rFonts w:ascii="Times New Roman" w:hAnsi="Times New Roman" w:cs="Times New Roman"/>
          <w:sz w:val="24"/>
          <w:szCs w:val="24"/>
        </w:rPr>
        <w:t xml:space="preserve">May </w:t>
      </w:r>
      <w:r>
        <w:rPr>
          <w:rFonts w:ascii="Times New Roman" w:hAnsi="Times New Roman" w:cs="Times New Roman"/>
          <w:sz w:val="24"/>
          <w:szCs w:val="24"/>
        </w:rPr>
        <w:t>2024</w:t>
      </w:r>
      <w:r w:rsidR="00BB2531">
        <w:rPr>
          <w:rFonts w:ascii="Times New Roman" w:hAnsi="Times New Roman" w:cs="Times New Roman"/>
          <w:sz w:val="24"/>
          <w:szCs w:val="24"/>
        </w:rPr>
        <w:t xml:space="preserve"> &amp; 2 August 2024</w:t>
      </w:r>
    </w:p>
    <w:p w14:paraId="7C384E70" w14:textId="77777777" w:rsidR="00B648A5" w:rsidRDefault="00B648A5" w:rsidP="008B37A7">
      <w:pPr>
        <w:pStyle w:val="NoSpacing"/>
        <w:jc w:val="both"/>
        <w:rPr>
          <w:rFonts w:ascii="Times New Roman" w:hAnsi="Times New Roman" w:cs="Times New Roman"/>
          <w:sz w:val="24"/>
          <w:szCs w:val="24"/>
        </w:rPr>
      </w:pPr>
    </w:p>
    <w:p w14:paraId="6C024F0C" w14:textId="77777777" w:rsidR="009B4B9E" w:rsidRDefault="009B4B9E" w:rsidP="008B37A7">
      <w:pPr>
        <w:pStyle w:val="NoSpacing"/>
        <w:jc w:val="both"/>
        <w:rPr>
          <w:rFonts w:ascii="Times New Roman" w:hAnsi="Times New Roman" w:cs="Times New Roman"/>
          <w:sz w:val="24"/>
          <w:szCs w:val="24"/>
        </w:rPr>
      </w:pPr>
    </w:p>
    <w:p w14:paraId="172625DC" w14:textId="77777777" w:rsidR="00B648A5" w:rsidRPr="00B648A5" w:rsidRDefault="00B648A5" w:rsidP="008B37A7">
      <w:pPr>
        <w:pStyle w:val="NoSpacing"/>
        <w:jc w:val="both"/>
        <w:rPr>
          <w:rFonts w:ascii="Times New Roman" w:hAnsi="Times New Roman" w:cs="Times New Roman"/>
          <w:sz w:val="24"/>
          <w:szCs w:val="24"/>
        </w:rPr>
      </w:pPr>
      <w:r w:rsidRPr="00B648A5">
        <w:rPr>
          <w:rFonts w:ascii="Times New Roman" w:hAnsi="Times New Roman" w:cs="Times New Roman"/>
          <w:b/>
          <w:sz w:val="24"/>
          <w:szCs w:val="24"/>
        </w:rPr>
        <w:t>Opposed Matter</w:t>
      </w:r>
      <w:r w:rsidRPr="00B648A5">
        <w:rPr>
          <w:rFonts w:ascii="Times New Roman" w:hAnsi="Times New Roman" w:cs="Times New Roman"/>
          <w:sz w:val="24"/>
          <w:szCs w:val="24"/>
        </w:rPr>
        <w:t xml:space="preserve">  </w:t>
      </w:r>
    </w:p>
    <w:p w14:paraId="2D873679" w14:textId="77777777" w:rsidR="008B37A7" w:rsidRDefault="008B37A7" w:rsidP="008B37A7">
      <w:pPr>
        <w:pStyle w:val="NoSpacing"/>
        <w:jc w:val="both"/>
        <w:rPr>
          <w:rFonts w:ascii="Times New Roman" w:hAnsi="Times New Roman" w:cs="Times New Roman"/>
          <w:sz w:val="24"/>
          <w:szCs w:val="24"/>
        </w:rPr>
      </w:pPr>
    </w:p>
    <w:p w14:paraId="374199B9" w14:textId="77777777" w:rsidR="00B648A5" w:rsidRDefault="00B648A5" w:rsidP="008B37A7">
      <w:pPr>
        <w:pStyle w:val="NoSpacing"/>
        <w:jc w:val="both"/>
        <w:rPr>
          <w:rFonts w:ascii="Times New Roman" w:hAnsi="Times New Roman" w:cs="Times New Roman"/>
          <w:sz w:val="24"/>
          <w:szCs w:val="24"/>
        </w:rPr>
      </w:pPr>
    </w:p>
    <w:p w14:paraId="6AB318E9" w14:textId="2A723DA1" w:rsidR="00B648A5" w:rsidRDefault="00B648A5" w:rsidP="008B37A7">
      <w:pPr>
        <w:pStyle w:val="NoSpacing"/>
        <w:jc w:val="both"/>
        <w:rPr>
          <w:rFonts w:ascii="Times New Roman" w:hAnsi="Times New Roman" w:cs="Times New Roman"/>
          <w:sz w:val="24"/>
          <w:szCs w:val="24"/>
        </w:rPr>
      </w:pPr>
      <w:r w:rsidRPr="00B648A5">
        <w:rPr>
          <w:rFonts w:ascii="Times New Roman" w:hAnsi="Times New Roman" w:cs="Times New Roman"/>
          <w:i/>
          <w:sz w:val="24"/>
          <w:szCs w:val="24"/>
        </w:rPr>
        <w:t>P Nhokwara</w:t>
      </w:r>
      <w:r w:rsidR="00E9328E">
        <w:rPr>
          <w:rFonts w:ascii="Times New Roman" w:hAnsi="Times New Roman" w:cs="Times New Roman"/>
          <w:i/>
          <w:sz w:val="24"/>
          <w:szCs w:val="24"/>
        </w:rPr>
        <w:t>,</w:t>
      </w:r>
      <w:r w:rsidRPr="00B648A5">
        <w:rPr>
          <w:rFonts w:ascii="Times New Roman" w:hAnsi="Times New Roman" w:cs="Times New Roman"/>
          <w:i/>
          <w:sz w:val="24"/>
          <w:szCs w:val="24"/>
        </w:rPr>
        <w:t xml:space="preserve"> </w:t>
      </w:r>
      <w:r>
        <w:rPr>
          <w:rFonts w:ascii="Times New Roman" w:hAnsi="Times New Roman" w:cs="Times New Roman"/>
          <w:sz w:val="24"/>
          <w:szCs w:val="24"/>
        </w:rPr>
        <w:t xml:space="preserve">for the applicant </w:t>
      </w:r>
    </w:p>
    <w:p w14:paraId="73CF8027" w14:textId="7BB3008F" w:rsidR="00B648A5" w:rsidRDefault="00B648A5" w:rsidP="008B37A7">
      <w:pPr>
        <w:pStyle w:val="NoSpacing"/>
        <w:jc w:val="both"/>
        <w:rPr>
          <w:rFonts w:ascii="Times New Roman" w:hAnsi="Times New Roman" w:cs="Times New Roman"/>
          <w:sz w:val="24"/>
          <w:szCs w:val="24"/>
        </w:rPr>
      </w:pPr>
      <w:r w:rsidRPr="00B648A5">
        <w:rPr>
          <w:rFonts w:ascii="Times New Roman" w:hAnsi="Times New Roman" w:cs="Times New Roman"/>
          <w:i/>
          <w:sz w:val="24"/>
          <w:szCs w:val="24"/>
        </w:rPr>
        <w:t>N Chioka</w:t>
      </w:r>
      <w:r w:rsidR="00E9328E">
        <w:rPr>
          <w:rFonts w:ascii="Times New Roman" w:hAnsi="Times New Roman" w:cs="Times New Roman"/>
          <w:i/>
          <w:sz w:val="24"/>
          <w:szCs w:val="24"/>
        </w:rPr>
        <w:t>,</w:t>
      </w:r>
      <w:r>
        <w:rPr>
          <w:rFonts w:ascii="Times New Roman" w:hAnsi="Times New Roman" w:cs="Times New Roman"/>
          <w:sz w:val="24"/>
          <w:szCs w:val="24"/>
        </w:rPr>
        <w:t xml:space="preserve"> for the respondent </w:t>
      </w:r>
    </w:p>
    <w:p w14:paraId="7A744C61" w14:textId="77777777" w:rsidR="00B648A5" w:rsidRDefault="00B648A5" w:rsidP="008B37A7">
      <w:pPr>
        <w:pStyle w:val="NoSpacing"/>
        <w:jc w:val="both"/>
        <w:rPr>
          <w:rFonts w:ascii="Times New Roman" w:hAnsi="Times New Roman" w:cs="Times New Roman"/>
          <w:sz w:val="24"/>
          <w:szCs w:val="24"/>
        </w:rPr>
      </w:pPr>
    </w:p>
    <w:p w14:paraId="5AA31AF3" w14:textId="77777777" w:rsidR="00B648A5" w:rsidRDefault="00B648A5" w:rsidP="008B37A7">
      <w:pPr>
        <w:pStyle w:val="NoSpacing"/>
        <w:jc w:val="both"/>
        <w:rPr>
          <w:rFonts w:ascii="Times New Roman" w:hAnsi="Times New Roman" w:cs="Times New Roman"/>
          <w:sz w:val="24"/>
          <w:szCs w:val="24"/>
        </w:rPr>
      </w:pPr>
    </w:p>
    <w:p w14:paraId="3E4DC3E7" w14:textId="485B3218" w:rsidR="00B73946" w:rsidRDefault="009B4B9E" w:rsidP="00B709E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648A5">
        <w:rPr>
          <w:rFonts w:ascii="Times New Roman" w:hAnsi="Times New Roman" w:cs="Times New Roman"/>
          <w:sz w:val="24"/>
          <w:szCs w:val="24"/>
        </w:rPr>
        <w:t>MAXWELL J:     On the 29</w:t>
      </w:r>
      <w:r w:rsidR="00B648A5">
        <w:rPr>
          <w:rFonts w:ascii="Times New Roman" w:hAnsi="Times New Roman" w:cs="Times New Roman"/>
          <w:sz w:val="24"/>
          <w:szCs w:val="24"/>
          <w:vertAlign w:val="superscript"/>
        </w:rPr>
        <w:t xml:space="preserve"> </w:t>
      </w:r>
      <w:r w:rsidR="00B648A5">
        <w:rPr>
          <w:rFonts w:ascii="Times New Roman" w:hAnsi="Times New Roman" w:cs="Times New Roman"/>
          <w:sz w:val="24"/>
          <w:szCs w:val="24"/>
        </w:rPr>
        <w:t xml:space="preserve">May 2024 I dismissed </w:t>
      </w:r>
      <w:r w:rsidR="00120CF1">
        <w:rPr>
          <w:rFonts w:ascii="Times New Roman" w:hAnsi="Times New Roman" w:cs="Times New Roman"/>
          <w:sz w:val="24"/>
          <w:szCs w:val="24"/>
        </w:rPr>
        <w:t xml:space="preserve">the application for leave to appeal. The following are the reasons for that decision. In the matter under judgment HH 415/23 Applicant had approached the Court seeking the setting aside of the appointment of the first Respondent as the Executor of the Estate </w:t>
      </w:r>
      <w:r w:rsidR="00B709E8">
        <w:rPr>
          <w:rFonts w:ascii="Times New Roman" w:hAnsi="Times New Roman" w:cs="Times New Roman"/>
          <w:sz w:val="24"/>
          <w:szCs w:val="24"/>
        </w:rPr>
        <w:t>late Leah Nyamazana, DR KM 24/22. She also sought the setting aside of the award of a property in Kadoma to the first</w:t>
      </w:r>
      <w:r w:rsidR="008E0E3A">
        <w:rPr>
          <w:rFonts w:ascii="Times New Roman" w:hAnsi="Times New Roman" w:cs="Times New Roman"/>
          <w:sz w:val="24"/>
          <w:szCs w:val="24"/>
        </w:rPr>
        <w:t xml:space="preserve"> Respondent.</w:t>
      </w:r>
      <w:r w:rsidR="00B709E8">
        <w:rPr>
          <w:rFonts w:ascii="Times New Roman" w:hAnsi="Times New Roman" w:cs="Times New Roman"/>
          <w:sz w:val="24"/>
          <w:szCs w:val="24"/>
        </w:rPr>
        <w:t xml:space="preserve"> Applicant was married to the first Respondent’s brother, Wellingtom Dube, who passed away in 2018. She had been staying at the property at the centre of the dispute, house number 22 Chiverenga Street Rimuka, Kadoma. The property forms part of her late mother in law’s estate, the late Leah Nyamazana. First Respondent is Leah Nyama</w:t>
      </w:r>
      <w:r w:rsidR="00B73946">
        <w:rPr>
          <w:rFonts w:ascii="Times New Roman" w:hAnsi="Times New Roman" w:cs="Times New Roman"/>
          <w:sz w:val="24"/>
          <w:szCs w:val="24"/>
        </w:rPr>
        <w:t xml:space="preserve">zana’s daughter who was appointed executor of her mother’s estate. She inherited the property in terms of the first and final distribution account filed </w:t>
      </w:r>
      <w:r w:rsidR="008E0E3A">
        <w:rPr>
          <w:rFonts w:ascii="Times New Roman" w:hAnsi="Times New Roman" w:cs="Times New Roman"/>
          <w:sz w:val="24"/>
          <w:szCs w:val="24"/>
        </w:rPr>
        <w:t xml:space="preserve">with </w:t>
      </w:r>
      <w:r w:rsidR="00B73946">
        <w:rPr>
          <w:rFonts w:ascii="Times New Roman" w:hAnsi="Times New Roman" w:cs="Times New Roman"/>
          <w:sz w:val="24"/>
          <w:szCs w:val="24"/>
        </w:rPr>
        <w:t>and approved by the third Respondent.</w:t>
      </w:r>
    </w:p>
    <w:p w14:paraId="486156C6" w14:textId="77777777" w:rsidR="00773AB0" w:rsidRDefault="00B73946" w:rsidP="00773AB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struck off the matter from the roll on the basis that Applicant had no </w:t>
      </w:r>
      <w:r w:rsidRPr="00B73946">
        <w:rPr>
          <w:rFonts w:ascii="Times New Roman" w:hAnsi="Times New Roman" w:cs="Times New Roman"/>
          <w:i/>
          <w:sz w:val="24"/>
          <w:szCs w:val="24"/>
        </w:rPr>
        <w:t>Locus Standi</w:t>
      </w:r>
      <w:r>
        <w:rPr>
          <w:rFonts w:ascii="Times New Roman" w:hAnsi="Times New Roman" w:cs="Times New Roman"/>
          <w:sz w:val="24"/>
          <w:szCs w:val="24"/>
        </w:rPr>
        <w:t>. Applicant filed an application seeking leave to appeal to the Supreme Court. I dismissed the application as l</w:t>
      </w:r>
      <w:r w:rsidR="00E74300">
        <w:rPr>
          <w:rFonts w:ascii="Times New Roman" w:hAnsi="Times New Roman" w:cs="Times New Roman"/>
          <w:sz w:val="24"/>
          <w:szCs w:val="24"/>
        </w:rPr>
        <w:t xml:space="preserve"> was of the view that Applica</w:t>
      </w:r>
      <w:r w:rsidR="00773AB0">
        <w:rPr>
          <w:rFonts w:ascii="Times New Roman" w:hAnsi="Times New Roman" w:cs="Times New Roman"/>
          <w:sz w:val="24"/>
          <w:szCs w:val="24"/>
        </w:rPr>
        <w:t>nt had no prospects of success.</w:t>
      </w:r>
    </w:p>
    <w:p w14:paraId="594ACC4F" w14:textId="77777777" w:rsidR="00E74300" w:rsidRDefault="00E74300" w:rsidP="00773AB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Applicant intends to appeal on two grounds. Firstly, Applicant argues that the matter ought not to have been struck off the roll on the basis of the limited letters of administration as applicant was also a creditor to the Estate</w:t>
      </w:r>
      <w:r w:rsidR="005352EB">
        <w:rPr>
          <w:rFonts w:ascii="Times New Roman" w:hAnsi="Times New Roman" w:cs="Times New Roman"/>
          <w:sz w:val="24"/>
          <w:szCs w:val="24"/>
        </w:rPr>
        <w:t xml:space="preserve"> of</w:t>
      </w:r>
      <w:r>
        <w:rPr>
          <w:rFonts w:ascii="Times New Roman" w:hAnsi="Times New Roman" w:cs="Times New Roman"/>
          <w:sz w:val="24"/>
          <w:szCs w:val="24"/>
        </w:rPr>
        <w:t xml:space="preserve"> late Leah Nyamazana</w:t>
      </w:r>
      <w:r w:rsidR="00773AB0">
        <w:rPr>
          <w:rFonts w:ascii="Times New Roman" w:hAnsi="Times New Roman" w:cs="Times New Roman"/>
          <w:sz w:val="24"/>
          <w:szCs w:val="24"/>
        </w:rPr>
        <w:t>. It was argued for the Applicant that she had made improvements to the house in dispute and that first Respondent ought to have included Applicant on the list of creditors in terms of section 45(1) of the Administration of Estates Act [</w:t>
      </w:r>
      <w:r w:rsidR="00773AB0" w:rsidRPr="00773AB0">
        <w:rPr>
          <w:rFonts w:ascii="Times New Roman" w:hAnsi="Times New Roman" w:cs="Times New Roman"/>
          <w:i/>
          <w:sz w:val="24"/>
          <w:szCs w:val="24"/>
        </w:rPr>
        <w:t>Chapter</w:t>
      </w:r>
      <w:r w:rsidR="00773AB0">
        <w:rPr>
          <w:rFonts w:ascii="Times New Roman" w:hAnsi="Times New Roman" w:cs="Times New Roman"/>
          <w:sz w:val="24"/>
          <w:szCs w:val="24"/>
        </w:rPr>
        <w:t xml:space="preserve"> 6:10]. </w:t>
      </w:r>
      <w:r>
        <w:rPr>
          <w:rFonts w:ascii="Times New Roman" w:hAnsi="Times New Roman" w:cs="Times New Roman"/>
          <w:sz w:val="24"/>
          <w:szCs w:val="24"/>
        </w:rPr>
        <w:t xml:space="preserve"> </w:t>
      </w:r>
    </w:p>
    <w:p w14:paraId="258CDF7F" w14:textId="2031204C" w:rsidR="00293286" w:rsidRDefault="00773AB0" w:rsidP="00773AB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for the first Respondent pointed out that it was submitted for Applicant that the application was in terms of the Common Law and that under the Common Law, the right to challenge the appointment of an executor </w:t>
      </w:r>
      <w:r w:rsidR="00B173BF">
        <w:rPr>
          <w:rFonts w:ascii="Times New Roman" w:hAnsi="Times New Roman" w:cs="Times New Roman"/>
          <w:sz w:val="24"/>
          <w:szCs w:val="24"/>
        </w:rPr>
        <w:t>is available exclusively to beneficiaries. He pointed out that the Applicant did not allege that she was a beneficiary e</w:t>
      </w:r>
      <w:r w:rsidR="008E0E3A">
        <w:rPr>
          <w:rFonts w:ascii="Times New Roman" w:hAnsi="Times New Roman" w:cs="Times New Roman"/>
          <w:sz w:val="24"/>
          <w:szCs w:val="24"/>
        </w:rPr>
        <w:t>ith</w:t>
      </w:r>
      <w:r w:rsidR="00B173BF">
        <w:rPr>
          <w:rFonts w:ascii="Times New Roman" w:hAnsi="Times New Roman" w:cs="Times New Roman"/>
          <w:sz w:val="24"/>
          <w:szCs w:val="24"/>
        </w:rPr>
        <w:t xml:space="preserve">er in the founding affidavit or in the answering affidavit. That fact was not in the leads of argument. These submissions from Counsel for the first Respondent were not disputed. Applicant sought to rely on the case of </w:t>
      </w:r>
      <w:r w:rsidR="00B173BF" w:rsidRPr="00B173BF">
        <w:rPr>
          <w:rFonts w:ascii="Times New Roman" w:hAnsi="Times New Roman" w:cs="Times New Roman"/>
          <w:i/>
          <w:sz w:val="24"/>
          <w:szCs w:val="24"/>
        </w:rPr>
        <w:t>Katirawu</w:t>
      </w:r>
      <w:r w:rsidR="00B173BF">
        <w:rPr>
          <w:rFonts w:ascii="Times New Roman" w:hAnsi="Times New Roman" w:cs="Times New Roman"/>
          <w:sz w:val="24"/>
          <w:szCs w:val="24"/>
        </w:rPr>
        <w:t xml:space="preserve"> v </w:t>
      </w:r>
      <w:r w:rsidR="00B173BF" w:rsidRPr="00B173BF">
        <w:rPr>
          <w:rFonts w:ascii="Times New Roman" w:hAnsi="Times New Roman" w:cs="Times New Roman"/>
          <w:i/>
          <w:sz w:val="24"/>
          <w:szCs w:val="24"/>
        </w:rPr>
        <w:t>Katirawu</w:t>
      </w:r>
      <w:r w:rsidR="00B173BF">
        <w:rPr>
          <w:rFonts w:ascii="Times New Roman" w:hAnsi="Times New Roman" w:cs="Times New Roman"/>
          <w:sz w:val="24"/>
          <w:szCs w:val="24"/>
        </w:rPr>
        <w:t xml:space="preserve"> &amp; </w:t>
      </w:r>
      <w:r w:rsidR="008E0E3A">
        <w:rPr>
          <w:rFonts w:ascii="Times New Roman" w:hAnsi="Times New Roman" w:cs="Times New Roman"/>
          <w:i/>
          <w:sz w:val="24"/>
          <w:szCs w:val="24"/>
        </w:rPr>
        <w:t>O</w:t>
      </w:r>
      <w:r w:rsidR="00B173BF" w:rsidRPr="00B173BF">
        <w:rPr>
          <w:rFonts w:ascii="Times New Roman" w:hAnsi="Times New Roman" w:cs="Times New Roman"/>
          <w:i/>
          <w:sz w:val="24"/>
          <w:szCs w:val="24"/>
        </w:rPr>
        <w:t>rs</w:t>
      </w:r>
      <w:r w:rsidR="00B173BF">
        <w:rPr>
          <w:rFonts w:ascii="Times New Roman" w:hAnsi="Times New Roman" w:cs="Times New Roman"/>
          <w:sz w:val="24"/>
          <w:szCs w:val="24"/>
        </w:rPr>
        <w:t xml:space="preserve"> 2007 (2) ZLR 64 and argued that the application was based on the fact that first Respondent had committed </w:t>
      </w:r>
      <w:r w:rsidR="008E0E3A">
        <w:rPr>
          <w:rFonts w:ascii="Times New Roman" w:hAnsi="Times New Roman" w:cs="Times New Roman"/>
          <w:sz w:val="24"/>
          <w:szCs w:val="24"/>
        </w:rPr>
        <w:t>a</w:t>
      </w:r>
      <w:r w:rsidR="00B173BF">
        <w:rPr>
          <w:rFonts w:ascii="Times New Roman" w:hAnsi="Times New Roman" w:cs="Times New Roman"/>
          <w:sz w:val="24"/>
          <w:szCs w:val="24"/>
        </w:rPr>
        <w:t xml:space="preserve"> fraud. Nowhere in the founding affidavit were the particulars </w:t>
      </w:r>
      <w:r w:rsidR="008E0E3A">
        <w:rPr>
          <w:rFonts w:ascii="Times New Roman" w:hAnsi="Times New Roman" w:cs="Times New Roman"/>
          <w:sz w:val="24"/>
          <w:szCs w:val="24"/>
        </w:rPr>
        <w:t xml:space="preserve">of </w:t>
      </w:r>
      <w:r w:rsidR="00B173BF">
        <w:rPr>
          <w:rFonts w:ascii="Times New Roman" w:hAnsi="Times New Roman" w:cs="Times New Roman"/>
          <w:sz w:val="24"/>
          <w:szCs w:val="24"/>
        </w:rPr>
        <w:t>fraud alleged. No misrepresentations</w:t>
      </w:r>
      <w:r w:rsidR="002E552D">
        <w:rPr>
          <w:rFonts w:ascii="Times New Roman" w:hAnsi="Times New Roman" w:cs="Times New Roman"/>
          <w:sz w:val="24"/>
          <w:szCs w:val="24"/>
        </w:rPr>
        <w:t xml:space="preserve"> were particularized. I was not persuaded that the Appellate court would find that Applicant had </w:t>
      </w:r>
      <w:r w:rsidR="002E552D" w:rsidRPr="002E552D">
        <w:rPr>
          <w:rFonts w:ascii="Times New Roman" w:hAnsi="Times New Roman" w:cs="Times New Roman"/>
          <w:i/>
          <w:sz w:val="24"/>
          <w:szCs w:val="24"/>
        </w:rPr>
        <w:t>Locus Standi</w:t>
      </w:r>
      <w:r w:rsidR="002E552D">
        <w:rPr>
          <w:rFonts w:ascii="Times New Roman" w:hAnsi="Times New Roman" w:cs="Times New Roman"/>
          <w:sz w:val="24"/>
          <w:szCs w:val="24"/>
        </w:rPr>
        <w:t xml:space="preserve"> in the matter. A creditor to an estate does not have the same rights as a beneficiary.  In any event, Applicant’s emphasis during the proceedings was that she was approaching the court in her capacity as the executor of her husband’s estate. </w:t>
      </w:r>
    </w:p>
    <w:p w14:paraId="2866DB16" w14:textId="38CE73F3" w:rsidR="00A07122" w:rsidRDefault="00293286" w:rsidP="00773AB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ground Applicant is approaching the Supreme Court on is that there was an error of interpretation of s 32 (2)</w:t>
      </w:r>
      <w:r w:rsidR="005B5A00">
        <w:rPr>
          <w:rFonts w:ascii="Times New Roman" w:hAnsi="Times New Roman" w:cs="Times New Roman"/>
          <w:sz w:val="24"/>
          <w:szCs w:val="24"/>
        </w:rPr>
        <w:t xml:space="preserve"> </w:t>
      </w:r>
      <w:r>
        <w:rPr>
          <w:rFonts w:ascii="Times New Roman" w:hAnsi="Times New Roman" w:cs="Times New Roman"/>
          <w:sz w:val="24"/>
          <w:szCs w:val="24"/>
        </w:rPr>
        <w:t>(b) of the Administration of Estates Act [</w:t>
      </w:r>
      <w:r w:rsidRPr="00293286">
        <w:rPr>
          <w:rFonts w:ascii="Times New Roman" w:hAnsi="Times New Roman" w:cs="Times New Roman"/>
          <w:i/>
          <w:sz w:val="24"/>
          <w:szCs w:val="24"/>
        </w:rPr>
        <w:t>Chapter</w:t>
      </w:r>
      <w:r>
        <w:rPr>
          <w:rFonts w:ascii="Times New Roman" w:hAnsi="Times New Roman" w:cs="Times New Roman"/>
          <w:sz w:val="24"/>
          <w:szCs w:val="24"/>
        </w:rPr>
        <w:t xml:space="preserve"> 6:01]. She argues that the section ought not to have been interpreted in isolation and that s 32 (2) (a) ought to have been considered. The authority given to the Applicant was specific. It spelt out </w:t>
      </w:r>
      <w:r w:rsidR="008E0E3A">
        <w:rPr>
          <w:rFonts w:ascii="Times New Roman" w:hAnsi="Times New Roman" w:cs="Times New Roman"/>
          <w:sz w:val="24"/>
          <w:szCs w:val="24"/>
        </w:rPr>
        <w:t>w</w:t>
      </w:r>
      <w:r>
        <w:rPr>
          <w:rFonts w:ascii="Times New Roman" w:hAnsi="Times New Roman" w:cs="Times New Roman"/>
          <w:sz w:val="24"/>
          <w:szCs w:val="24"/>
        </w:rPr>
        <w:t xml:space="preserve">hat the Applicant was to do. There was no </w:t>
      </w:r>
      <w:r w:rsidR="007C0518">
        <w:rPr>
          <w:rFonts w:ascii="Times New Roman" w:hAnsi="Times New Roman" w:cs="Times New Roman"/>
          <w:sz w:val="24"/>
          <w:szCs w:val="24"/>
        </w:rPr>
        <w:t>q</w:t>
      </w:r>
      <w:r>
        <w:rPr>
          <w:rFonts w:ascii="Times New Roman" w:hAnsi="Times New Roman" w:cs="Times New Roman"/>
          <w:sz w:val="24"/>
          <w:szCs w:val="24"/>
        </w:rPr>
        <w:t xml:space="preserve">uestion of extending the authority to issues that were not spelt out. Applicant has no </w:t>
      </w:r>
      <w:r w:rsidR="00A07122">
        <w:rPr>
          <w:rFonts w:ascii="Times New Roman" w:hAnsi="Times New Roman" w:cs="Times New Roman"/>
          <w:sz w:val="24"/>
          <w:szCs w:val="24"/>
        </w:rPr>
        <w:t xml:space="preserve">prospects of success on that issue. As stated in </w:t>
      </w:r>
      <w:r w:rsidR="00A07122" w:rsidRPr="00A07122">
        <w:rPr>
          <w:rFonts w:ascii="Times New Roman" w:hAnsi="Times New Roman" w:cs="Times New Roman"/>
          <w:i/>
          <w:sz w:val="24"/>
          <w:szCs w:val="24"/>
        </w:rPr>
        <w:t>Madamombe</w:t>
      </w:r>
      <w:r w:rsidR="00A07122">
        <w:rPr>
          <w:rFonts w:ascii="Times New Roman" w:hAnsi="Times New Roman" w:cs="Times New Roman"/>
          <w:sz w:val="24"/>
          <w:szCs w:val="24"/>
        </w:rPr>
        <w:t xml:space="preserve"> v </w:t>
      </w:r>
      <w:r w:rsidR="008E0E3A">
        <w:rPr>
          <w:rFonts w:ascii="Times New Roman" w:hAnsi="Times New Roman" w:cs="Times New Roman"/>
          <w:i/>
          <w:sz w:val="24"/>
          <w:szCs w:val="24"/>
        </w:rPr>
        <w:t>T</w:t>
      </w:r>
      <w:r w:rsidR="00A07122" w:rsidRPr="00A07122">
        <w:rPr>
          <w:rFonts w:ascii="Times New Roman" w:hAnsi="Times New Roman" w:cs="Times New Roman"/>
          <w:i/>
          <w:sz w:val="24"/>
          <w:szCs w:val="24"/>
        </w:rPr>
        <w:t>he State</w:t>
      </w:r>
      <w:r w:rsidR="00A07122">
        <w:rPr>
          <w:rFonts w:ascii="Times New Roman" w:hAnsi="Times New Roman" w:cs="Times New Roman"/>
          <w:sz w:val="24"/>
          <w:szCs w:val="24"/>
        </w:rPr>
        <w:t xml:space="preserve"> </w:t>
      </w:r>
      <w:r w:rsidR="00A07122" w:rsidRPr="00A07122">
        <w:rPr>
          <w:rFonts w:ascii="Times New Roman" w:hAnsi="Times New Roman" w:cs="Times New Roman"/>
          <w:i/>
          <w:sz w:val="24"/>
          <w:szCs w:val="24"/>
        </w:rPr>
        <w:t xml:space="preserve">SC </w:t>
      </w:r>
      <w:r w:rsidR="00A07122">
        <w:rPr>
          <w:rFonts w:ascii="Times New Roman" w:hAnsi="Times New Roman" w:cs="Times New Roman"/>
          <w:sz w:val="24"/>
          <w:szCs w:val="24"/>
        </w:rPr>
        <w:t xml:space="preserve">117/21 the “prospects of success” was defined in </w:t>
      </w:r>
      <w:r w:rsidR="00A07122" w:rsidRPr="00A07122">
        <w:rPr>
          <w:rFonts w:ascii="Times New Roman" w:hAnsi="Times New Roman" w:cs="Times New Roman"/>
          <w:i/>
          <w:sz w:val="24"/>
          <w:szCs w:val="24"/>
        </w:rPr>
        <w:t>Essop</w:t>
      </w:r>
      <w:r w:rsidR="00A07122">
        <w:rPr>
          <w:rFonts w:ascii="Times New Roman" w:hAnsi="Times New Roman" w:cs="Times New Roman"/>
          <w:sz w:val="24"/>
          <w:szCs w:val="24"/>
        </w:rPr>
        <w:t xml:space="preserve"> v </w:t>
      </w:r>
      <w:r w:rsidR="00A07122" w:rsidRPr="00A07122">
        <w:rPr>
          <w:rFonts w:ascii="Times New Roman" w:hAnsi="Times New Roman" w:cs="Times New Roman"/>
          <w:i/>
          <w:sz w:val="24"/>
          <w:szCs w:val="24"/>
        </w:rPr>
        <w:t>S</w:t>
      </w:r>
      <w:r w:rsidR="00A07122">
        <w:rPr>
          <w:rFonts w:ascii="Times New Roman" w:hAnsi="Times New Roman" w:cs="Times New Roman"/>
          <w:sz w:val="24"/>
          <w:szCs w:val="24"/>
        </w:rPr>
        <w:t xml:space="preserve"> (2016) ZASCA 114 as-:</w:t>
      </w:r>
    </w:p>
    <w:p w14:paraId="0CEFAD91" w14:textId="77777777" w:rsidR="00B21D94" w:rsidRDefault="00A07122" w:rsidP="00B21D94">
      <w:pPr>
        <w:pStyle w:val="NoSpacing"/>
        <w:ind w:left="720"/>
        <w:jc w:val="both"/>
        <w:rPr>
          <w:rFonts w:ascii="Times New Roman" w:hAnsi="Times New Roman" w:cs="Times New Roman"/>
        </w:rPr>
      </w:pPr>
      <w:r w:rsidRPr="00B21D94">
        <w:rPr>
          <w:rFonts w:ascii="Times New Roman" w:hAnsi="Times New Roman" w:cs="Times New Roman"/>
        </w:rPr>
        <w:t xml:space="preserve">“What the test for reasonable prospects of success postulates is dispassionate decision, based on the facts and the law that a court of appeal could reasonably conclude differently to that of the trial Court. In order to succeed, therefore, the appellant must convince this court on proper grounds that he has prospects of success on appeal and that those prospects are not remote, but have a realistic </w:t>
      </w:r>
      <w:r w:rsidR="00B21D94" w:rsidRPr="00B21D94">
        <w:rPr>
          <w:rFonts w:ascii="Times New Roman" w:hAnsi="Times New Roman" w:cs="Times New Roman"/>
        </w:rPr>
        <w:t xml:space="preserve">chance of succeeding. More is required to be established than that there is a mere possibility of success, that the case is arguable on appeal or that the case cannot be categorized as hopeless. There must in other words, be a sound, rational basis for the conclusion that there are prospects of success on appeal.” </w:t>
      </w:r>
    </w:p>
    <w:p w14:paraId="61E24D98" w14:textId="77777777" w:rsidR="00B21D94" w:rsidRDefault="00B21D94" w:rsidP="00B21D94">
      <w:pPr>
        <w:pStyle w:val="NoSpacing"/>
        <w:jc w:val="both"/>
        <w:rPr>
          <w:rFonts w:ascii="Times New Roman" w:hAnsi="Times New Roman" w:cs="Times New Roman"/>
        </w:rPr>
      </w:pPr>
    </w:p>
    <w:p w14:paraId="41C7A9B8" w14:textId="77777777" w:rsidR="00B21D94" w:rsidRDefault="00B21D94" w:rsidP="00B21D94">
      <w:pPr>
        <w:pStyle w:val="NoSpacing"/>
        <w:spacing w:line="360" w:lineRule="auto"/>
        <w:jc w:val="both"/>
        <w:rPr>
          <w:rFonts w:ascii="Times New Roman" w:hAnsi="Times New Roman" w:cs="Times New Roman"/>
          <w:sz w:val="24"/>
          <w:szCs w:val="24"/>
        </w:rPr>
      </w:pPr>
    </w:p>
    <w:p w14:paraId="23C6C818" w14:textId="77777777" w:rsidR="00B21D94" w:rsidRDefault="00B21D94" w:rsidP="005B5A0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did not find a sound and rational basis for concluding that Applicant has prospects of success on appeal. For that reason I dismissed the application on the day of the hearing. </w:t>
      </w:r>
    </w:p>
    <w:p w14:paraId="1BF708CD" w14:textId="77777777" w:rsidR="00B21D94" w:rsidRDefault="00B21D94" w:rsidP="00B21D94">
      <w:pPr>
        <w:pStyle w:val="NoSpacing"/>
        <w:spacing w:line="360" w:lineRule="auto"/>
        <w:jc w:val="both"/>
        <w:rPr>
          <w:rFonts w:ascii="Times New Roman" w:hAnsi="Times New Roman" w:cs="Times New Roman"/>
          <w:sz w:val="24"/>
          <w:szCs w:val="24"/>
        </w:rPr>
      </w:pPr>
    </w:p>
    <w:p w14:paraId="6F197045" w14:textId="04868B49" w:rsidR="00B21D94" w:rsidRDefault="00673784" w:rsidP="00B21D94">
      <w:pPr>
        <w:pStyle w:val="NoSpacing"/>
        <w:spacing w:line="360" w:lineRule="auto"/>
        <w:jc w:val="both"/>
        <w:rPr>
          <w:rFonts w:ascii="Times New Roman" w:hAnsi="Times New Roman" w:cs="Times New Roman"/>
          <w:sz w:val="24"/>
          <w:szCs w:val="24"/>
        </w:rPr>
      </w:pPr>
      <w:r w:rsidRPr="00673784">
        <w:rPr>
          <w:rFonts w:ascii="Times New Roman" w:hAnsi="Times New Roman" w:cs="Times New Roman"/>
          <w:noProof/>
          <w:sz w:val="24"/>
          <w:szCs w:val="24"/>
        </w:rPr>
        <w:drawing>
          <wp:inline distT="0" distB="0" distL="0" distR="0" wp14:anchorId="79873126" wp14:editId="1E12483E">
            <wp:extent cx="2560320" cy="449580"/>
            <wp:effectExtent l="0" t="0" r="0" b="7620"/>
            <wp:docPr id="1871283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60320" cy="449580"/>
                    </a:xfrm>
                    <a:prstGeom prst="rect">
                      <a:avLst/>
                    </a:prstGeom>
                    <a:noFill/>
                    <a:ln>
                      <a:noFill/>
                    </a:ln>
                  </pic:spPr>
                </pic:pic>
              </a:graphicData>
            </a:graphic>
          </wp:inline>
        </w:drawing>
      </w:r>
    </w:p>
    <w:p w14:paraId="3DF4F211" w14:textId="77777777" w:rsidR="00B21D94" w:rsidRDefault="00B21D94" w:rsidP="00B21D94">
      <w:pPr>
        <w:pStyle w:val="NoSpacing"/>
        <w:jc w:val="both"/>
        <w:rPr>
          <w:rFonts w:ascii="Times New Roman" w:hAnsi="Times New Roman" w:cs="Times New Roman"/>
          <w:sz w:val="24"/>
          <w:szCs w:val="24"/>
        </w:rPr>
      </w:pPr>
      <w:r w:rsidRPr="00B21D94">
        <w:rPr>
          <w:rFonts w:ascii="Times New Roman" w:hAnsi="Times New Roman" w:cs="Times New Roman"/>
          <w:i/>
          <w:sz w:val="24"/>
          <w:szCs w:val="24"/>
        </w:rPr>
        <w:t>Madzingira</w:t>
      </w:r>
      <w:r>
        <w:rPr>
          <w:rFonts w:ascii="Times New Roman" w:hAnsi="Times New Roman" w:cs="Times New Roman"/>
          <w:sz w:val="24"/>
          <w:szCs w:val="24"/>
        </w:rPr>
        <w:t xml:space="preserve"> &amp; </w:t>
      </w:r>
      <w:r w:rsidRPr="00B21D94">
        <w:rPr>
          <w:rFonts w:ascii="Times New Roman" w:hAnsi="Times New Roman" w:cs="Times New Roman"/>
          <w:i/>
          <w:sz w:val="24"/>
          <w:szCs w:val="24"/>
        </w:rPr>
        <w:t xml:space="preserve">Nhokwara </w:t>
      </w:r>
      <w:r>
        <w:rPr>
          <w:rFonts w:ascii="Times New Roman" w:hAnsi="Times New Roman" w:cs="Times New Roman"/>
          <w:sz w:val="24"/>
          <w:szCs w:val="24"/>
        </w:rPr>
        <w:t xml:space="preserve">Applicant’s Legal Practitioners </w:t>
      </w:r>
    </w:p>
    <w:p w14:paraId="4AD3CC3F" w14:textId="4914D992" w:rsidR="00120CF1" w:rsidRDefault="00B21D94" w:rsidP="009B4B9E">
      <w:pPr>
        <w:pStyle w:val="NoSpacing"/>
        <w:jc w:val="both"/>
        <w:rPr>
          <w:rFonts w:ascii="Times New Roman" w:hAnsi="Times New Roman" w:cs="Times New Roman"/>
          <w:sz w:val="24"/>
          <w:szCs w:val="24"/>
        </w:rPr>
      </w:pPr>
      <w:r w:rsidRPr="00B21D94">
        <w:rPr>
          <w:rFonts w:ascii="Times New Roman" w:hAnsi="Times New Roman" w:cs="Times New Roman"/>
          <w:i/>
          <w:sz w:val="24"/>
          <w:szCs w:val="24"/>
        </w:rPr>
        <w:t>D &amp; M Attorneys</w:t>
      </w:r>
      <w:r>
        <w:rPr>
          <w:rFonts w:ascii="Times New Roman" w:hAnsi="Times New Roman" w:cs="Times New Roman"/>
          <w:sz w:val="24"/>
          <w:szCs w:val="24"/>
        </w:rPr>
        <w:t xml:space="preserve"> first Respondent’s Legal Practitioners</w:t>
      </w:r>
    </w:p>
    <w:p w14:paraId="3A4F7736" w14:textId="77777777" w:rsidR="00120CF1" w:rsidRDefault="00120CF1" w:rsidP="00120CF1">
      <w:pPr>
        <w:pStyle w:val="NoSpacing"/>
        <w:spacing w:line="360" w:lineRule="auto"/>
        <w:jc w:val="both"/>
        <w:rPr>
          <w:rFonts w:ascii="Times New Roman" w:hAnsi="Times New Roman" w:cs="Times New Roman"/>
          <w:sz w:val="24"/>
          <w:szCs w:val="24"/>
        </w:rPr>
      </w:pPr>
    </w:p>
    <w:p w14:paraId="15819538" w14:textId="77777777" w:rsidR="00120CF1" w:rsidRDefault="00120CF1" w:rsidP="00120CF1">
      <w:pPr>
        <w:pStyle w:val="NoSpacing"/>
        <w:spacing w:line="360" w:lineRule="auto"/>
        <w:jc w:val="both"/>
        <w:rPr>
          <w:rFonts w:ascii="Times New Roman" w:hAnsi="Times New Roman" w:cs="Times New Roman"/>
          <w:sz w:val="24"/>
          <w:szCs w:val="24"/>
        </w:rPr>
      </w:pPr>
    </w:p>
    <w:p w14:paraId="27463646" w14:textId="77777777" w:rsidR="00120CF1" w:rsidRDefault="00120CF1" w:rsidP="00120CF1">
      <w:pPr>
        <w:pStyle w:val="NoSpacing"/>
        <w:spacing w:line="360" w:lineRule="auto"/>
        <w:jc w:val="both"/>
        <w:rPr>
          <w:rFonts w:ascii="Times New Roman" w:hAnsi="Times New Roman" w:cs="Times New Roman"/>
          <w:sz w:val="24"/>
          <w:szCs w:val="24"/>
        </w:rPr>
      </w:pPr>
    </w:p>
    <w:p w14:paraId="4B9CE65C" w14:textId="77777777" w:rsidR="00120CF1" w:rsidRDefault="00120CF1" w:rsidP="00120CF1">
      <w:pPr>
        <w:pStyle w:val="NoSpacing"/>
        <w:spacing w:line="360" w:lineRule="auto"/>
        <w:jc w:val="both"/>
        <w:rPr>
          <w:rFonts w:ascii="Times New Roman" w:hAnsi="Times New Roman" w:cs="Times New Roman"/>
          <w:sz w:val="24"/>
          <w:szCs w:val="24"/>
        </w:rPr>
      </w:pPr>
    </w:p>
    <w:p w14:paraId="5D3E2379" w14:textId="77777777" w:rsidR="00120CF1" w:rsidRDefault="00120CF1" w:rsidP="00120CF1">
      <w:pPr>
        <w:pStyle w:val="NoSpacing"/>
        <w:spacing w:line="360" w:lineRule="auto"/>
        <w:jc w:val="both"/>
        <w:rPr>
          <w:rFonts w:ascii="Times New Roman" w:hAnsi="Times New Roman" w:cs="Times New Roman"/>
          <w:sz w:val="24"/>
          <w:szCs w:val="24"/>
        </w:rPr>
      </w:pPr>
    </w:p>
    <w:p w14:paraId="33E3C0CF" w14:textId="77777777" w:rsidR="00120CF1" w:rsidRDefault="00120CF1" w:rsidP="00120CF1">
      <w:pPr>
        <w:pStyle w:val="NoSpacing"/>
        <w:spacing w:line="360" w:lineRule="auto"/>
        <w:jc w:val="both"/>
        <w:rPr>
          <w:rFonts w:ascii="Times New Roman" w:hAnsi="Times New Roman" w:cs="Times New Roman"/>
          <w:sz w:val="24"/>
          <w:szCs w:val="24"/>
        </w:rPr>
      </w:pPr>
    </w:p>
    <w:p w14:paraId="43689599" w14:textId="77777777" w:rsidR="00120CF1" w:rsidRDefault="00120CF1" w:rsidP="00120CF1">
      <w:pPr>
        <w:pStyle w:val="NoSpacing"/>
        <w:spacing w:line="360" w:lineRule="auto"/>
        <w:jc w:val="both"/>
        <w:rPr>
          <w:rFonts w:ascii="Times New Roman" w:hAnsi="Times New Roman" w:cs="Times New Roman"/>
          <w:sz w:val="24"/>
          <w:szCs w:val="24"/>
        </w:rPr>
      </w:pPr>
    </w:p>
    <w:p w14:paraId="1E3FE49A" w14:textId="77777777" w:rsidR="00120CF1" w:rsidRDefault="00120CF1" w:rsidP="00120CF1">
      <w:pPr>
        <w:pStyle w:val="NoSpacing"/>
        <w:spacing w:line="360" w:lineRule="auto"/>
        <w:jc w:val="both"/>
        <w:rPr>
          <w:rFonts w:ascii="Times New Roman" w:hAnsi="Times New Roman" w:cs="Times New Roman"/>
          <w:sz w:val="24"/>
          <w:szCs w:val="24"/>
        </w:rPr>
      </w:pPr>
    </w:p>
    <w:p w14:paraId="1431AF81" w14:textId="77777777" w:rsidR="00120CF1" w:rsidRDefault="00120CF1" w:rsidP="00120CF1">
      <w:pPr>
        <w:pStyle w:val="NoSpacing"/>
        <w:spacing w:line="360" w:lineRule="auto"/>
        <w:jc w:val="both"/>
        <w:rPr>
          <w:rFonts w:ascii="Times New Roman" w:hAnsi="Times New Roman" w:cs="Times New Roman"/>
          <w:sz w:val="24"/>
          <w:szCs w:val="24"/>
        </w:rPr>
      </w:pPr>
    </w:p>
    <w:p w14:paraId="5126AD3F" w14:textId="77777777" w:rsidR="00120CF1" w:rsidRDefault="00120CF1" w:rsidP="00120CF1">
      <w:pPr>
        <w:pStyle w:val="NoSpacing"/>
        <w:spacing w:line="360" w:lineRule="auto"/>
        <w:jc w:val="both"/>
        <w:rPr>
          <w:rFonts w:ascii="Times New Roman" w:hAnsi="Times New Roman" w:cs="Times New Roman"/>
          <w:sz w:val="24"/>
          <w:szCs w:val="24"/>
        </w:rPr>
      </w:pPr>
    </w:p>
    <w:p w14:paraId="53D12B5E" w14:textId="77777777" w:rsidR="00120CF1" w:rsidRDefault="00120CF1" w:rsidP="00120CF1">
      <w:pPr>
        <w:pStyle w:val="NoSpacing"/>
        <w:spacing w:line="360" w:lineRule="auto"/>
        <w:jc w:val="both"/>
        <w:rPr>
          <w:rFonts w:ascii="Times New Roman" w:hAnsi="Times New Roman" w:cs="Times New Roman"/>
          <w:sz w:val="24"/>
          <w:szCs w:val="24"/>
        </w:rPr>
      </w:pPr>
    </w:p>
    <w:p w14:paraId="1A799B0E" w14:textId="77777777" w:rsidR="00120CF1" w:rsidRDefault="00120CF1" w:rsidP="00120CF1">
      <w:pPr>
        <w:pStyle w:val="NoSpacing"/>
        <w:spacing w:line="360" w:lineRule="auto"/>
        <w:jc w:val="both"/>
        <w:rPr>
          <w:rFonts w:ascii="Times New Roman" w:hAnsi="Times New Roman" w:cs="Times New Roman"/>
          <w:sz w:val="24"/>
          <w:szCs w:val="24"/>
        </w:rPr>
      </w:pPr>
    </w:p>
    <w:p w14:paraId="463E1CC3" w14:textId="77777777" w:rsidR="00120CF1" w:rsidRDefault="00120CF1" w:rsidP="00120CF1">
      <w:pPr>
        <w:pStyle w:val="NoSpacing"/>
        <w:spacing w:line="360" w:lineRule="auto"/>
        <w:jc w:val="both"/>
        <w:rPr>
          <w:rFonts w:ascii="Times New Roman" w:hAnsi="Times New Roman" w:cs="Times New Roman"/>
          <w:sz w:val="24"/>
          <w:szCs w:val="24"/>
        </w:rPr>
      </w:pPr>
    </w:p>
    <w:p w14:paraId="57E232EA" w14:textId="77777777" w:rsidR="00120CF1" w:rsidRDefault="00120CF1" w:rsidP="00120CF1">
      <w:pPr>
        <w:pStyle w:val="NoSpacing"/>
        <w:spacing w:line="360" w:lineRule="auto"/>
        <w:jc w:val="both"/>
        <w:rPr>
          <w:rFonts w:ascii="Times New Roman" w:hAnsi="Times New Roman" w:cs="Times New Roman"/>
          <w:sz w:val="24"/>
          <w:szCs w:val="24"/>
        </w:rPr>
      </w:pPr>
    </w:p>
    <w:p w14:paraId="1BC81F31" w14:textId="77777777" w:rsidR="00120CF1" w:rsidRDefault="00120CF1" w:rsidP="00120CF1">
      <w:pPr>
        <w:pStyle w:val="NoSpacing"/>
        <w:spacing w:line="360" w:lineRule="auto"/>
        <w:jc w:val="both"/>
        <w:rPr>
          <w:rFonts w:ascii="Times New Roman" w:hAnsi="Times New Roman" w:cs="Times New Roman"/>
          <w:sz w:val="24"/>
          <w:szCs w:val="24"/>
        </w:rPr>
      </w:pPr>
    </w:p>
    <w:p w14:paraId="676148A8" w14:textId="77777777" w:rsidR="00120CF1" w:rsidRDefault="00120CF1" w:rsidP="00120CF1">
      <w:pPr>
        <w:pStyle w:val="NoSpacing"/>
        <w:spacing w:line="360" w:lineRule="auto"/>
        <w:jc w:val="both"/>
        <w:rPr>
          <w:rFonts w:ascii="Times New Roman" w:hAnsi="Times New Roman" w:cs="Times New Roman"/>
          <w:sz w:val="24"/>
          <w:szCs w:val="24"/>
        </w:rPr>
      </w:pPr>
    </w:p>
    <w:p w14:paraId="1A2D352B" w14:textId="77777777" w:rsidR="00120CF1" w:rsidRDefault="00120CF1" w:rsidP="00120CF1">
      <w:pPr>
        <w:pStyle w:val="NoSpacing"/>
        <w:spacing w:line="360" w:lineRule="auto"/>
        <w:jc w:val="both"/>
        <w:rPr>
          <w:rFonts w:ascii="Times New Roman" w:hAnsi="Times New Roman" w:cs="Times New Roman"/>
          <w:sz w:val="24"/>
          <w:szCs w:val="24"/>
        </w:rPr>
      </w:pPr>
    </w:p>
    <w:p w14:paraId="535D67D2" w14:textId="77777777" w:rsidR="00120CF1" w:rsidRDefault="00120CF1" w:rsidP="00120CF1">
      <w:pPr>
        <w:pStyle w:val="NoSpacing"/>
        <w:spacing w:line="360" w:lineRule="auto"/>
        <w:jc w:val="both"/>
        <w:rPr>
          <w:rFonts w:ascii="Times New Roman" w:hAnsi="Times New Roman" w:cs="Times New Roman"/>
          <w:sz w:val="24"/>
          <w:szCs w:val="24"/>
        </w:rPr>
      </w:pPr>
    </w:p>
    <w:p w14:paraId="4164BBC8" w14:textId="77777777" w:rsidR="00120CF1" w:rsidRDefault="00120CF1" w:rsidP="00120CF1">
      <w:pPr>
        <w:pStyle w:val="NoSpacing"/>
        <w:spacing w:line="360" w:lineRule="auto"/>
        <w:jc w:val="both"/>
        <w:rPr>
          <w:rFonts w:ascii="Times New Roman" w:hAnsi="Times New Roman" w:cs="Times New Roman"/>
          <w:sz w:val="24"/>
          <w:szCs w:val="24"/>
        </w:rPr>
      </w:pPr>
    </w:p>
    <w:p w14:paraId="5084AEFD" w14:textId="77777777" w:rsidR="00120CF1" w:rsidRDefault="00120CF1" w:rsidP="00120CF1">
      <w:pPr>
        <w:pStyle w:val="NoSpacing"/>
        <w:spacing w:line="360" w:lineRule="auto"/>
        <w:jc w:val="both"/>
        <w:rPr>
          <w:rFonts w:ascii="Times New Roman" w:hAnsi="Times New Roman" w:cs="Times New Roman"/>
          <w:sz w:val="24"/>
          <w:szCs w:val="24"/>
        </w:rPr>
      </w:pPr>
    </w:p>
    <w:p w14:paraId="0D39F6C1" w14:textId="77777777" w:rsidR="00120CF1" w:rsidRDefault="00120CF1" w:rsidP="00120CF1">
      <w:pPr>
        <w:pStyle w:val="NoSpacing"/>
        <w:spacing w:line="360" w:lineRule="auto"/>
        <w:jc w:val="both"/>
        <w:rPr>
          <w:rFonts w:ascii="Times New Roman" w:hAnsi="Times New Roman" w:cs="Times New Roman"/>
          <w:sz w:val="24"/>
          <w:szCs w:val="24"/>
        </w:rPr>
      </w:pPr>
    </w:p>
    <w:p w14:paraId="03BC1199" w14:textId="77777777" w:rsidR="00120CF1" w:rsidRDefault="00120CF1" w:rsidP="00120CF1">
      <w:pPr>
        <w:pStyle w:val="NoSpacing"/>
        <w:spacing w:line="360" w:lineRule="auto"/>
        <w:jc w:val="both"/>
        <w:rPr>
          <w:rFonts w:ascii="Times New Roman" w:hAnsi="Times New Roman" w:cs="Times New Roman"/>
          <w:sz w:val="24"/>
          <w:szCs w:val="24"/>
        </w:rPr>
      </w:pPr>
    </w:p>
    <w:p w14:paraId="00B2FDD8" w14:textId="77777777" w:rsidR="00120CF1" w:rsidRDefault="00120CF1" w:rsidP="00120CF1">
      <w:pPr>
        <w:pStyle w:val="NoSpacing"/>
        <w:spacing w:line="360" w:lineRule="auto"/>
        <w:jc w:val="both"/>
        <w:rPr>
          <w:rFonts w:ascii="Times New Roman" w:hAnsi="Times New Roman" w:cs="Times New Roman"/>
          <w:sz w:val="24"/>
          <w:szCs w:val="24"/>
        </w:rPr>
      </w:pPr>
    </w:p>
    <w:sectPr w:rsidR="00120CF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C0F4C" w14:textId="77777777" w:rsidR="00681101" w:rsidRDefault="00681101" w:rsidP="008B37A7">
      <w:pPr>
        <w:spacing w:after="0" w:line="240" w:lineRule="auto"/>
      </w:pPr>
      <w:r>
        <w:separator/>
      </w:r>
    </w:p>
  </w:endnote>
  <w:endnote w:type="continuationSeparator" w:id="0">
    <w:p w14:paraId="0D8A9DFC" w14:textId="77777777" w:rsidR="00681101" w:rsidRDefault="00681101" w:rsidP="008B3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A1C9C" w14:textId="77777777" w:rsidR="00681101" w:rsidRDefault="00681101" w:rsidP="008B37A7">
      <w:pPr>
        <w:spacing w:after="0" w:line="240" w:lineRule="auto"/>
      </w:pPr>
      <w:r>
        <w:separator/>
      </w:r>
    </w:p>
  </w:footnote>
  <w:footnote w:type="continuationSeparator" w:id="0">
    <w:p w14:paraId="7E202D3B" w14:textId="77777777" w:rsidR="00681101" w:rsidRDefault="00681101" w:rsidP="008B3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8279452"/>
      <w:docPartObj>
        <w:docPartGallery w:val="Page Numbers (Top of Page)"/>
        <w:docPartUnique/>
      </w:docPartObj>
    </w:sdtPr>
    <w:sdtEndPr>
      <w:rPr>
        <w:noProof/>
      </w:rPr>
    </w:sdtEndPr>
    <w:sdtContent>
      <w:p w14:paraId="6616A450" w14:textId="2BA8A176" w:rsidR="00FA0C7D" w:rsidRDefault="008B37A7" w:rsidP="008B37A7">
        <w:pPr>
          <w:pStyle w:val="Header"/>
          <w:ind w:left="5400" w:firstLine="3960"/>
          <w:rPr>
            <w:noProof/>
          </w:rPr>
        </w:pPr>
        <w:r>
          <w:fldChar w:fldCharType="begin"/>
        </w:r>
        <w:r>
          <w:instrText xml:space="preserve"> PAGE   \* MERGEFORMAT </w:instrText>
        </w:r>
        <w:r>
          <w:fldChar w:fldCharType="separate"/>
        </w:r>
        <w:r w:rsidR="00F56508">
          <w:rPr>
            <w:noProof/>
          </w:rPr>
          <w:t>1</w:t>
        </w:r>
        <w:r>
          <w:rPr>
            <w:noProof/>
          </w:rPr>
          <w:fldChar w:fldCharType="end"/>
        </w:r>
      </w:p>
      <w:p w14:paraId="1014F615" w14:textId="1A37DDF6" w:rsidR="008B37A7" w:rsidRDefault="00FA0C7D" w:rsidP="00FA0C7D">
        <w:pPr>
          <w:pStyle w:val="Header"/>
        </w:pPr>
        <w:r>
          <w:rPr>
            <w:noProof/>
          </w:rPr>
          <w:tab/>
        </w:r>
        <w:r>
          <w:rPr>
            <w:noProof/>
          </w:rPr>
          <w:tab/>
          <w:t xml:space="preserve">HH 320-24 </w:t>
        </w:r>
      </w:p>
    </w:sdtContent>
  </w:sdt>
  <w:p w14:paraId="0F312BB8" w14:textId="77777777" w:rsidR="008B37A7" w:rsidRDefault="008B37A7">
    <w:pPr>
      <w:pStyle w:val="Header"/>
    </w:pPr>
    <w:r>
      <w:tab/>
    </w:r>
    <w:r>
      <w:tab/>
      <w:t>HCH 5012/23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7A7"/>
    <w:rsid w:val="00017CEF"/>
    <w:rsid w:val="00120CF1"/>
    <w:rsid w:val="001D351E"/>
    <w:rsid w:val="002268F8"/>
    <w:rsid w:val="00264DEE"/>
    <w:rsid w:val="00293286"/>
    <w:rsid w:val="002E552D"/>
    <w:rsid w:val="00520132"/>
    <w:rsid w:val="005352EB"/>
    <w:rsid w:val="005B5A00"/>
    <w:rsid w:val="005C6281"/>
    <w:rsid w:val="00654FE6"/>
    <w:rsid w:val="00673784"/>
    <w:rsid w:val="00681101"/>
    <w:rsid w:val="006C2C8A"/>
    <w:rsid w:val="00773AB0"/>
    <w:rsid w:val="007C0518"/>
    <w:rsid w:val="007C0F4F"/>
    <w:rsid w:val="008B37A7"/>
    <w:rsid w:val="008E0E3A"/>
    <w:rsid w:val="009B4B9E"/>
    <w:rsid w:val="00A07122"/>
    <w:rsid w:val="00B173BF"/>
    <w:rsid w:val="00B21D94"/>
    <w:rsid w:val="00B648A5"/>
    <w:rsid w:val="00B709E8"/>
    <w:rsid w:val="00B73946"/>
    <w:rsid w:val="00B80DDA"/>
    <w:rsid w:val="00BB2531"/>
    <w:rsid w:val="00BC61BD"/>
    <w:rsid w:val="00BF1691"/>
    <w:rsid w:val="00E74300"/>
    <w:rsid w:val="00E9328E"/>
    <w:rsid w:val="00F56508"/>
    <w:rsid w:val="00FA0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12886"/>
  <w15:chartTrackingRefBased/>
  <w15:docId w15:val="{119A7A97-F18C-4D40-80B1-0D186430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37A7"/>
    <w:pPr>
      <w:spacing w:after="0" w:line="240" w:lineRule="auto"/>
    </w:pPr>
  </w:style>
  <w:style w:type="paragraph" w:styleId="Header">
    <w:name w:val="header"/>
    <w:basedOn w:val="Normal"/>
    <w:link w:val="HeaderChar"/>
    <w:uiPriority w:val="99"/>
    <w:unhideWhenUsed/>
    <w:rsid w:val="008B3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7A7"/>
  </w:style>
  <w:style w:type="paragraph" w:styleId="Footer">
    <w:name w:val="footer"/>
    <w:basedOn w:val="Normal"/>
    <w:link w:val="FooterChar"/>
    <w:uiPriority w:val="99"/>
    <w:unhideWhenUsed/>
    <w:rsid w:val="008B3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B6570-D8C3-4B80-8A4F-AE4D8116A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2024-08-09T10:59:00Z</dcterms:created>
  <dcterms:modified xsi:type="dcterms:W3CDTF">2024-08-09T10:59:00Z</dcterms:modified>
</cp:coreProperties>
</file>