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2AF" w:rsidRDefault="00AA62AF" w:rsidP="00AA62AF">
      <w:pPr>
        <w:pStyle w:val="NoSpacing"/>
        <w:jc w:val="both"/>
        <w:rPr>
          <w:b/>
          <w:szCs w:val="24"/>
        </w:rPr>
      </w:pPr>
      <w:r>
        <w:rPr>
          <w:b/>
          <w:szCs w:val="24"/>
        </w:rPr>
        <w:t xml:space="preserve">SIKHATHELE MOYO </w:t>
      </w:r>
    </w:p>
    <w:p w:rsidR="00AA62AF" w:rsidRDefault="00AA62AF" w:rsidP="00AA62AF">
      <w:pPr>
        <w:pStyle w:val="NoSpacing"/>
        <w:jc w:val="both"/>
        <w:rPr>
          <w:b/>
          <w:szCs w:val="24"/>
        </w:rPr>
      </w:pPr>
    </w:p>
    <w:p w:rsidR="00AA62AF" w:rsidRDefault="00AA62AF" w:rsidP="00AA62AF">
      <w:pPr>
        <w:pStyle w:val="NoSpacing"/>
        <w:jc w:val="both"/>
        <w:rPr>
          <w:b/>
          <w:szCs w:val="24"/>
        </w:rPr>
      </w:pPr>
      <w:r>
        <w:rPr>
          <w:b/>
          <w:szCs w:val="24"/>
        </w:rPr>
        <w:t>Versus</w:t>
      </w:r>
    </w:p>
    <w:p w:rsidR="00AA62AF" w:rsidRDefault="00AA62AF" w:rsidP="00AA62AF">
      <w:pPr>
        <w:pStyle w:val="NoSpacing"/>
        <w:jc w:val="both"/>
        <w:rPr>
          <w:b/>
          <w:szCs w:val="24"/>
        </w:rPr>
      </w:pPr>
    </w:p>
    <w:p w:rsidR="00AA62AF" w:rsidRDefault="00AA62AF" w:rsidP="00AA62AF">
      <w:pPr>
        <w:pStyle w:val="NoSpacing"/>
        <w:jc w:val="both"/>
        <w:rPr>
          <w:b/>
          <w:szCs w:val="24"/>
        </w:rPr>
      </w:pPr>
      <w:r>
        <w:rPr>
          <w:b/>
          <w:szCs w:val="24"/>
        </w:rPr>
        <w:t>THE STATE</w:t>
      </w:r>
    </w:p>
    <w:p w:rsidR="00AA62AF" w:rsidRDefault="00AA62AF" w:rsidP="00AA62AF">
      <w:pPr>
        <w:pStyle w:val="NoSpacing"/>
        <w:jc w:val="both"/>
        <w:rPr>
          <w:b/>
          <w:szCs w:val="24"/>
        </w:rPr>
      </w:pPr>
    </w:p>
    <w:p w:rsidR="00AA62AF" w:rsidRDefault="00AA62AF" w:rsidP="00AA62AF">
      <w:pPr>
        <w:pStyle w:val="NoSpacing"/>
        <w:jc w:val="both"/>
        <w:rPr>
          <w:szCs w:val="24"/>
        </w:rPr>
      </w:pPr>
      <w:r>
        <w:rPr>
          <w:szCs w:val="24"/>
        </w:rPr>
        <w:t>IN THE HIGH COURT OF ZIMBABWE</w:t>
      </w:r>
    </w:p>
    <w:p w:rsidR="00AA62AF" w:rsidRDefault="00AA62AF" w:rsidP="00AA62AF">
      <w:pPr>
        <w:pStyle w:val="NoSpacing"/>
        <w:jc w:val="both"/>
        <w:rPr>
          <w:szCs w:val="24"/>
        </w:rPr>
      </w:pPr>
      <w:r>
        <w:rPr>
          <w:szCs w:val="24"/>
        </w:rPr>
        <w:t>DUBE-BANDA J</w:t>
      </w:r>
    </w:p>
    <w:p w:rsidR="00AA62AF" w:rsidRDefault="00AA62AF" w:rsidP="00AA62AF">
      <w:pPr>
        <w:pStyle w:val="NoSpacing"/>
        <w:jc w:val="both"/>
        <w:rPr>
          <w:szCs w:val="24"/>
        </w:rPr>
      </w:pPr>
      <w:r>
        <w:rPr>
          <w:szCs w:val="24"/>
        </w:rPr>
        <w:t xml:space="preserve">BULAWAYO </w:t>
      </w:r>
      <w:r w:rsidR="00E27A53">
        <w:rPr>
          <w:szCs w:val="24"/>
        </w:rPr>
        <w:t>18 JULY 2022 &amp; 28</w:t>
      </w:r>
      <w:r w:rsidR="00686E39">
        <w:rPr>
          <w:szCs w:val="24"/>
        </w:rPr>
        <w:t xml:space="preserve"> JULY 2022</w:t>
      </w:r>
    </w:p>
    <w:p w:rsidR="00AA62AF" w:rsidRDefault="00AA62AF" w:rsidP="00AA62AF">
      <w:pPr>
        <w:pStyle w:val="NoSpacing"/>
        <w:jc w:val="both"/>
        <w:rPr>
          <w:szCs w:val="24"/>
        </w:rPr>
      </w:pPr>
    </w:p>
    <w:p w:rsidR="00AA62AF" w:rsidRDefault="00686E39" w:rsidP="00AA62AF">
      <w:pPr>
        <w:pStyle w:val="NoSpacing"/>
        <w:jc w:val="both"/>
        <w:rPr>
          <w:b/>
          <w:szCs w:val="24"/>
        </w:rPr>
      </w:pPr>
      <w:r>
        <w:rPr>
          <w:b/>
          <w:szCs w:val="24"/>
        </w:rPr>
        <w:t xml:space="preserve">Appeal against an order revoking bail </w:t>
      </w:r>
    </w:p>
    <w:p w:rsidR="00AA62AF" w:rsidRDefault="00AA62AF" w:rsidP="00AA62AF">
      <w:pPr>
        <w:pStyle w:val="NoSpacing"/>
        <w:jc w:val="both"/>
        <w:rPr>
          <w:szCs w:val="24"/>
        </w:rPr>
      </w:pPr>
    </w:p>
    <w:p w:rsidR="00AA62AF" w:rsidRDefault="00686E39" w:rsidP="00AA62AF">
      <w:pPr>
        <w:pStyle w:val="NoSpacing"/>
        <w:jc w:val="both"/>
        <w:rPr>
          <w:szCs w:val="24"/>
        </w:rPr>
      </w:pPr>
      <w:r>
        <w:rPr>
          <w:i/>
          <w:szCs w:val="24"/>
        </w:rPr>
        <w:t xml:space="preserve">T. </w:t>
      </w:r>
      <w:proofErr w:type="spellStart"/>
      <w:r>
        <w:rPr>
          <w:i/>
          <w:szCs w:val="24"/>
        </w:rPr>
        <w:t>Mabika</w:t>
      </w:r>
      <w:proofErr w:type="spellEnd"/>
      <w:r w:rsidR="00AA62AF">
        <w:rPr>
          <w:szCs w:val="24"/>
        </w:rPr>
        <w:t xml:space="preserve"> for the applicant</w:t>
      </w:r>
    </w:p>
    <w:p w:rsidR="00AA62AF" w:rsidRPr="00DA02B0" w:rsidRDefault="00686E39" w:rsidP="00AA62AF">
      <w:pPr>
        <w:pStyle w:val="NoSpacing"/>
        <w:jc w:val="both"/>
        <w:rPr>
          <w:b/>
          <w:szCs w:val="24"/>
        </w:rPr>
      </w:pPr>
      <w:r>
        <w:rPr>
          <w:i/>
          <w:szCs w:val="24"/>
        </w:rPr>
        <w:t>K.M.</w:t>
      </w:r>
      <w:r w:rsidR="00DA02B0">
        <w:rPr>
          <w:i/>
          <w:szCs w:val="24"/>
        </w:rPr>
        <w:t xml:space="preserve"> Nyoni</w:t>
      </w:r>
      <w:r w:rsidR="00AA62AF">
        <w:rPr>
          <w:szCs w:val="24"/>
        </w:rPr>
        <w:t xml:space="preserve"> for the respondent</w:t>
      </w:r>
    </w:p>
    <w:p w:rsidR="000B3804" w:rsidRPr="00DA02B0" w:rsidRDefault="00DA02B0" w:rsidP="000B3804">
      <w:pPr>
        <w:pStyle w:val="Default"/>
        <w:rPr>
          <w:b/>
        </w:rPr>
      </w:pPr>
      <w:r w:rsidRPr="00DA02B0">
        <w:rPr>
          <w:b/>
        </w:rPr>
        <w:t xml:space="preserve">DUBE-BANDA J: </w:t>
      </w:r>
    </w:p>
    <w:p w:rsidR="000B3804" w:rsidRDefault="000B3804" w:rsidP="000B3804">
      <w:pPr>
        <w:pStyle w:val="Default"/>
      </w:pPr>
      <w:r>
        <w:t xml:space="preserve"> </w:t>
      </w:r>
    </w:p>
    <w:p w:rsidR="004E2DA7" w:rsidRDefault="000B3804" w:rsidP="000B3804">
      <w:pPr>
        <w:pStyle w:val="Default"/>
        <w:numPr>
          <w:ilvl w:val="0"/>
          <w:numId w:val="1"/>
        </w:numPr>
        <w:spacing w:line="360" w:lineRule="auto"/>
        <w:jc w:val="both"/>
      </w:pPr>
      <w:r w:rsidRPr="000B3804">
        <w:t xml:space="preserve">This is an appeal against the decision </w:t>
      </w:r>
      <w:r w:rsidR="00CC0265">
        <w:t xml:space="preserve">of the </w:t>
      </w:r>
      <w:r w:rsidRPr="000B3804">
        <w:t>Magistrates’ Court sitting in Bul</w:t>
      </w:r>
      <w:r w:rsidR="00883214">
        <w:t>awayo.  Appellant was</w:t>
      </w:r>
      <w:r w:rsidRPr="000B3804">
        <w:t xml:space="preserve"> charged with the crime of contravening section </w:t>
      </w:r>
      <w:r w:rsidR="00883214">
        <w:t xml:space="preserve">113 of the Criminal Law (Codification and Reform) Act [Chapter </w:t>
      </w:r>
      <w:r w:rsidR="00667D64">
        <w:t xml:space="preserve">09:23]. </w:t>
      </w:r>
      <w:r w:rsidR="00675BFB">
        <w:t xml:space="preserve">She appeared in court and was released on bail pending trial. </w:t>
      </w:r>
      <w:r w:rsidR="00FE285E">
        <w:t>She was admitted to bail</w:t>
      </w:r>
      <w:r w:rsidR="00675BFB">
        <w:t xml:space="preserve"> on the following conditions: </w:t>
      </w:r>
    </w:p>
    <w:p w:rsidR="004E2DA7" w:rsidRDefault="004E2DA7" w:rsidP="004E2DA7">
      <w:pPr>
        <w:pStyle w:val="Default"/>
        <w:spacing w:line="360" w:lineRule="auto"/>
        <w:ind w:left="720"/>
        <w:jc w:val="both"/>
      </w:pPr>
    </w:p>
    <w:p w:rsidR="004E2DA7" w:rsidRDefault="004E2DA7" w:rsidP="004E2DA7">
      <w:pPr>
        <w:pStyle w:val="Default"/>
        <w:numPr>
          <w:ilvl w:val="0"/>
          <w:numId w:val="8"/>
        </w:numPr>
        <w:spacing w:line="360" w:lineRule="auto"/>
        <w:jc w:val="both"/>
      </w:pPr>
      <w:r>
        <w:t>T</w:t>
      </w:r>
      <w:r w:rsidR="00675BFB">
        <w:t xml:space="preserve">o deposit the sum of ZWL 10 000.00 as bail </w:t>
      </w:r>
      <w:r>
        <w:t xml:space="preserve">recognizance. </w:t>
      </w:r>
    </w:p>
    <w:p w:rsidR="004E2DA7" w:rsidRDefault="004E2DA7" w:rsidP="004E2DA7">
      <w:pPr>
        <w:pStyle w:val="Default"/>
        <w:numPr>
          <w:ilvl w:val="0"/>
          <w:numId w:val="8"/>
        </w:numPr>
        <w:spacing w:line="360" w:lineRule="auto"/>
        <w:jc w:val="both"/>
      </w:pPr>
      <w:r>
        <w:t xml:space="preserve"> T</w:t>
      </w:r>
      <w:r w:rsidR="00C76B21">
        <w:t>o reside at the given addres</w:t>
      </w:r>
      <w:r>
        <w:t>s until the matter is finalised.</w:t>
      </w:r>
    </w:p>
    <w:p w:rsidR="004E2DA7" w:rsidRDefault="004E2DA7" w:rsidP="004E2DA7">
      <w:pPr>
        <w:pStyle w:val="Default"/>
        <w:numPr>
          <w:ilvl w:val="0"/>
          <w:numId w:val="8"/>
        </w:numPr>
        <w:spacing w:line="360" w:lineRule="auto"/>
        <w:jc w:val="both"/>
      </w:pPr>
      <w:r>
        <w:t xml:space="preserve"> N</w:t>
      </w:r>
      <w:r w:rsidR="00C76B21">
        <w:t>ot to</w:t>
      </w:r>
      <w:r>
        <w:t xml:space="preserve"> interfere with State witnesses.</w:t>
      </w:r>
    </w:p>
    <w:p w:rsidR="000B3804" w:rsidRDefault="004E2DA7" w:rsidP="004E2DA7">
      <w:pPr>
        <w:pStyle w:val="Default"/>
        <w:numPr>
          <w:ilvl w:val="0"/>
          <w:numId w:val="8"/>
        </w:numPr>
        <w:spacing w:line="360" w:lineRule="auto"/>
        <w:jc w:val="both"/>
      </w:pPr>
      <w:r>
        <w:t xml:space="preserve"> T</w:t>
      </w:r>
      <w:r w:rsidR="00C76B21">
        <w:t xml:space="preserve">o report every week on Fridays </w:t>
      </w:r>
      <w:r w:rsidR="00894E8E">
        <w:t xml:space="preserve">between 0600 hours and 1800 hours at ZRP Dete until the matter is finalised. </w:t>
      </w:r>
    </w:p>
    <w:p w:rsidR="00894E8E" w:rsidRDefault="00894E8E" w:rsidP="00894E8E">
      <w:pPr>
        <w:pStyle w:val="Default"/>
        <w:spacing w:line="360" w:lineRule="auto"/>
        <w:ind w:left="720"/>
        <w:jc w:val="both"/>
      </w:pPr>
    </w:p>
    <w:p w:rsidR="00D16ADE" w:rsidRDefault="00AA401C" w:rsidP="00A20960">
      <w:pPr>
        <w:pStyle w:val="Default"/>
        <w:numPr>
          <w:ilvl w:val="0"/>
          <w:numId w:val="1"/>
        </w:numPr>
        <w:spacing w:line="360" w:lineRule="auto"/>
        <w:jc w:val="both"/>
      </w:pPr>
      <w:r>
        <w:t>Subsequ</w:t>
      </w:r>
      <w:r w:rsidR="00D626E2">
        <w:t xml:space="preserve">ent to her release </w:t>
      </w:r>
      <w:r w:rsidR="005B333A">
        <w:t xml:space="preserve">on bail and the events that occurred thereafter </w:t>
      </w:r>
      <w:r>
        <w:t xml:space="preserve">the </w:t>
      </w:r>
      <w:r w:rsidR="00A06688">
        <w:t xml:space="preserve"> State made an application</w:t>
      </w:r>
      <w:r w:rsidR="00DD16B8">
        <w:t xml:space="preserve"> in terms of </w:t>
      </w:r>
      <w:r w:rsidR="00DB6C2F">
        <w:t xml:space="preserve">provisions of section </w:t>
      </w:r>
      <w:r w:rsidR="00DD16B8">
        <w:t>126 of the Criminal Procedure and Evidence Act [</w:t>
      </w:r>
      <w:r w:rsidR="00DD16B8">
        <w:rPr>
          <w:i/>
        </w:rPr>
        <w:t>Chapter 9:07</w:t>
      </w:r>
      <w:r w:rsidR="00DD16B8">
        <w:t>]</w:t>
      </w:r>
      <w:r w:rsidR="00A06688">
        <w:t xml:space="preserve"> for the revocation of </w:t>
      </w:r>
      <w:r w:rsidR="00C06387">
        <w:t>her</w:t>
      </w:r>
      <w:r w:rsidR="00A06688">
        <w:t xml:space="preserve"> release on bail on the grounds that she breached one of her bail condition</w:t>
      </w:r>
      <w:r w:rsidR="00DB6C2F">
        <w:t>s</w:t>
      </w:r>
      <w:r w:rsidR="00A06688">
        <w:t xml:space="preserve">. </w:t>
      </w:r>
      <w:r w:rsidR="00EC323B">
        <w:t xml:space="preserve">It was contended </w:t>
      </w:r>
      <w:r w:rsidR="00BE31D1">
        <w:t xml:space="preserve">that </w:t>
      </w:r>
      <w:r w:rsidR="00C06387">
        <w:t>she</w:t>
      </w:r>
      <w:r w:rsidR="00EC323B">
        <w:t xml:space="preserve"> was not residing at the</w:t>
      </w:r>
      <w:r w:rsidR="00BE31D1">
        <w:t xml:space="preserve"> </w:t>
      </w:r>
      <w:r w:rsidR="00EC323B">
        <w:t>“</w:t>
      </w:r>
      <w:r w:rsidR="00BE31D1">
        <w:t>given address</w:t>
      </w:r>
      <w:r w:rsidR="00EC323B">
        <w:t>” being</w:t>
      </w:r>
      <w:r w:rsidR="00D16ADE">
        <w:t xml:space="preserve"> number 1206 Bote Township, </w:t>
      </w:r>
      <w:r>
        <w:t xml:space="preserve">Dete </w:t>
      </w:r>
      <w:r w:rsidR="00D16ADE">
        <w:t xml:space="preserve">as ordered by the court. </w:t>
      </w:r>
      <w:r w:rsidR="00D15D0B">
        <w:t xml:space="preserve"> </w:t>
      </w:r>
      <w:r w:rsidR="00EF5F35">
        <w:t xml:space="preserve">Appellant contested the revocation of her bail, arguing that </w:t>
      </w:r>
      <w:r w:rsidR="004D5927">
        <w:t xml:space="preserve">the </w:t>
      </w:r>
      <w:r w:rsidR="00E75434">
        <w:t>“</w:t>
      </w:r>
      <w:r w:rsidR="004D5927">
        <w:t>given address</w:t>
      </w:r>
      <w:r w:rsidR="00E75434">
        <w:t>”</w:t>
      </w:r>
      <w:r w:rsidR="004D5927">
        <w:t xml:space="preserve"> as </w:t>
      </w:r>
      <w:r w:rsidR="004D5927" w:rsidRPr="004D5927">
        <w:rPr>
          <w:i/>
        </w:rPr>
        <w:t xml:space="preserve">per </w:t>
      </w:r>
      <w:r w:rsidR="004D5927">
        <w:t>the court order was Elijah Moyo’s Homestead, Dopote Village, Chief Nelukoba</w:t>
      </w:r>
      <w:r w:rsidR="00450778">
        <w:t xml:space="preserve"> (</w:t>
      </w:r>
      <w:r w:rsidR="00A805F6">
        <w:t xml:space="preserve">Dopote </w:t>
      </w:r>
      <w:r w:rsidR="00450778">
        <w:t>Village)</w:t>
      </w:r>
      <w:r w:rsidR="004D5927">
        <w:t>, not number 1206 Bote Township, Dete.</w:t>
      </w:r>
      <w:r w:rsidR="00C4343E">
        <w:t xml:space="preserve"> Her</w:t>
      </w:r>
      <w:r w:rsidR="00E75434">
        <w:t xml:space="preserve"> contestation did not find favour</w:t>
      </w:r>
      <w:r w:rsidR="00C4343E">
        <w:t xml:space="preserve"> with the court and he</w:t>
      </w:r>
      <w:r w:rsidR="00E75434">
        <w:t>r</w:t>
      </w:r>
      <w:r w:rsidR="00C4343E">
        <w:t xml:space="preserve"> bail was revoked. </w:t>
      </w:r>
    </w:p>
    <w:p w:rsidR="00D16ADE" w:rsidRDefault="00D16ADE" w:rsidP="00D16ADE">
      <w:pPr>
        <w:pStyle w:val="ListParagraph"/>
      </w:pPr>
    </w:p>
    <w:p w:rsidR="00894E8E" w:rsidRDefault="007733E9" w:rsidP="00A20960">
      <w:pPr>
        <w:pStyle w:val="Default"/>
        <w:numPr>
          <w:ilvl w:val="0"/>
          <w:numId w:val="1"/>
        </w:numPr>
        <w:spacing w:line="360" w:lineRule="auto"/>
        <w:jc w:val="both"/>
      </w:pPr>
      <w:r>
        <w:lastRenderedPageBreak/>
        <w:t>The c</w:t>
      </w:r>
      <w:r w:rsidR="00BD6270">
        <w:t xml:space="preserve">ourt </w:t>
      </w:r>
      <w:r w:rsidRPr="007733E9">
        <w:rPr>
          <w:i/>
        </w:rPr>
        <w:t xml:space="preserve">a quo </w:t>
      </w:r>
      <w:r w:rsidR="00BD6270">
        <w:t>found</w:t>
      </w:r>
      <w:r w:rsidR="00876550">
        <w:t xml:space="preserve"> that according to t</w:t>
      </w:r>
      <w:r w:rsidR="00BD6270">
        <w:t xml:space="preserve">he State papers the </w:t>
      </w:r>
      <w:r w:rsidR="00FF276D">
        <w:t xml:space="preserve">“given address” </w:t>
      </w:r>
      <w:r w:rsidR="00BD6270">
        <w:t xml:space="preserve">was 1206 Bote Township, Dete. </w:t>
      </w:r>
      <w:r>
        <w:t xml:space="preserve">It </w:t>
      </w:r>
      <w:r w:rsidR="00EB7865">
        <w:t xml:space="preserve">rejected appellant’s version that she provided the police with </w:t>
      </w:r>
      <w:r w:rsidR="00450778">
        <w:t xml:space="preserve">the </w:t>
      </w:r>
      <w:r w:rsidR="006B4619">
        <w:t xml:space="preserve">Dopote </w:t>
      </w:r>
      <w:r w:rsidR="00450778">
        <w:t>Village address</w:t>
      </w:r>
      <w:r w:rsidR="008E3A87">
        <w:t>. It reasoned that if that was the address she had provided her warned and cautioned s</w:t>
      </w:r>
      <w:r w:rsidR="00FF276D">
        <w:t>tatement and State outline would</w:t>
      </w:r>
      <w:r w:rsidR="008E3A87">
        <w:t xml:space="preserve"> have reflected such an address. </w:t>
      </w:r>
      <w:r w:rsidR="009A2284">
        <w:t>It said the given address was 1206 Bote Township, Dete and she violated her bai</w:t>
      </w:r>
      <w:r w:rsidR="005E30F3">
        <w:t xml:space="preserve">l conditions when she went on to reside at Dopote Village. </w:t>
      </w:r>
      <w:r w:rsidR="00F923E9">
        <w:t>The court found</w:t>
      </w:r>
      <w:r w:rsidR="00E144FC">
        <w:t xml:space="preserve"> that the onl</w:t>
      </w:r>
      <w:r w:rsidR="00043168">
        <w:t xml:space="preserve">y time she mentioned the </w:t>
      </w:r>
      <w:r w:rsidR="006B4619">
        <w:t xml:space="preserve">Dopote </w:t>
      </w:r>
      <w:r w:rsidR="00E144FC">
        <w:t xml:space="preserve">Village address was when she was reporting at the police station as </w:t>
      </w:r>
      <w:r w:rsidR="00E144FC" w:rsidRPr="00E144FC">
        <w:rPr>
          <w:i/>
        </w:rPr>
        <w:t>per</w:t>
      </w:r>
      <w:r w:rsidR="00E144FC">
        <w:t xml:space="preserve"> bail conditions. </w:t>
      </w:r>
    </w:p>
    <w:p w:rsidR="001C00C5" w:rsidRDefault="001C00C5" w:rsidP="001C00C5">
      <w:pPr>
        <w:pStyle w:val="ListParagraph"/>
      </w:pPr>
    </w:p>
    <w:p w:rsidR="001C00C5" w:rsidRDefault="00835C7B" w:rsidP="00A20960">
      <w:pPr>
        <w:pStyle w:val="Default"/>
        <w:numPr>
          <w:ilvl w:val="0"/>
          <w:numId w:val="1"/>
        </w:numPr>
        <w:spacing w:line="360" w:lineRule="auto"/>
        <w:jc w:val="both"/>
      </w:pPr>
      <w:r>
        <w:t>The court found</w:t>
      </w:r>
      <w:r w:rsidR="001C00C5">
        <w:t xml:space="preserve"> further that appellant owns </w:t>
      </w:r>
      <w:r w:rsidR="009007EC">
        <w:t xml:space="preserve">number 1206 Bote Township, Dete, but she does not reside at that address. </w:t>
      </w:r>
      <w:r w:rsidR="00A54445">
        <w:t xml:space="preserve">It was leased to a </w:t>
      </w:r>
      <w:r w:rsidR="00043168">
        <w:t>tenant</w:t>
      </w:r>
      <w:r>
        <w:t xml:space="preserve"> in 2020</w:t>
      </w:r>
      <w:r w:rsidR="00043168">
        <w:t>. It</w:t>
      </w:r>
      <w:r w:rsidR="005719D3">
        <w:t xml:space="preserve"> concluded that she did not reside at the </w:t>
      </w:r>
      <w:r w:rsidR="008107B6">
        <w:t>“</w:t>
      </w:r>
      <w:r w:rsidR="005719D3">
        <w:t>given address</w:t>
      </w:r>
      <w:r w:rsidR="008107B6">
        <w:t>”</w:t>
      </w:r>
      <w:r w:rsidR="005719D3">
        <w:t xml:space="preserve"> as </w:t>
      </w:r>
      <w:r w:rsidR="005719D3" w:rsidRPr="005719D3">
        <w:rPr>
          <w:i/>
        </w:rPr>
        <w:t xml:space="preserve">per </w:t>
      </w:r>
      <w:r w:rsidR="005719D3">
        <w:t xml:space="preserve">the court order, and that </w:t>
      </w:r>
      <w:r w:rsidR="002646A2">
        <w:t>such was a gross interference with</w:t>
      </w:r>
      <w:r w:rsidR="005719D3">
        <w:t xml:space="preserve"> investigations and the court could not condone such behaviour. </w:t>
      </w:r>
      <w:r w:rsidR="009C6168">
        <w:t xml:space="preserve">It found further that appellant’s actions amounted to an evasion </w:t>
      </w:r>
      <w:r w:rsidR="00934F70">
        <w:t xml:space="preserve">of the administration of justice and it was in the best interests of justice that bail be revoked. </w:t>
      </w:r>
      <w:r w:rsidR="004356CC">
        <w:t xml:space="preserve">Bail was revoked and she was committed to prison pending trial. </w:t>
      </w:r>
    </w:p>
    <w:p w:rsidR="009D4B47" w:rsidRDefault="009D4B47" w:rsidP="009D4B47">
      <w:pPr>
        <w:pStyle w:val="ListParagraph"/>
      </w:pPr>
    </w:p>
    <w:p w:rsidR="00A35B32" w:rsidRDefault="009D4B47" w:rsidP="00A20960">
      <w:pPr>
        <w:pStyle w:val="Default"/>
        <w:numPr>
          <w:ilvl w:val="0"/>
          <w:numId w:val="1"/>
        </w:numPr>
        <w:spacing w:line="360" w:lineRule="auto"/>
        <w:jc w:val="both"/>
      </w:pPr>
      <w:r w:rsidRPr="009D4B47">
        <w:t>Aggrieved b</w:t>
      </w:r>
      <w:r w:rsidR="00C41D0F">
        <w:t>y the revocation of her</w:t>
      </w:r>
      <w:r>
        <w:t xml:space="preserve"> bail </w:t>
      </w:r>
      <w:r w:rsidR="00C41D0F">
        <w:t>she appealed</w:t>
      </w:r>
      <w:r>
        <w:t xml:space="preserve"> to this C</w:t>
      </w:r>
      <w:r w:rsidRPr="009D4B47">
        <w:t xml:space="preserve">ourt against the decision of </w:t>
      </w:r>
      <w:r w:rsidR="00455A25">
        <w:t>the M</w:t>
      </w:r>
      <w:r w:rsidR="003A3D61">
        <w:t>agistrates’ Court.</w:t>
      </w:r>
      <w:r w:rsidRPr="009D4B47">
        <w:t xml:space="preserve"> </w:t>
      </w:r>
      <w:r w:rsidR="008107B6">
        <w:t>Appellant contended</w:t>
      </w:r>
      <w:r w:rsidR="00F10E99">
        <w:t xml:space="preserve"> that the </w:t>
      </w:r>
      <w:r w:rsidR="008107B6">
        <w:t>“</w:t>
      </w:r>
      <w:r w:rsidR="00F10E99">
        <w:t>given addr</w:t>
      </w:r>
      <w:r w:rsidR="0093436E">
        <w:t>ess</w:t>
      </w:r>
      <w:r w:rsidR="008107B6">
        <w:t>”</w:t>
      </w:r>
      <w:r w:rsidR="0093436E">
        <w:t xml:space="preserve"> was the </w:t>
      </w:r>
      <w:r w:rsidR="00231CA4">
        <w:t>Dopote Village</w:t>
      </w:r>
      <w:r w:rsidR="0093436E">
        <w:t xml:space="preserve"> address and</w:t>
      </w:r>
      <w:r w:rsidR="00F10E99">
        <w:t xml:space="preserve"> not number 1206 Bote Township, Dete. </w:t>
      </w:r>
      <w:r w:rsidR="00231CA4">
        <w:t xml:space="preserve">Therefore in residing at Dopote </w:t>
      </w:r>
      <w:r w:rsidR="0093436E">
        <w:t xml:space="preserve">Village she did not violate her bail conditions. </w:t>
      </w:r>
      <w:r w:rsidR="00732101">
        <w:t>She contended</w:t>
      </w:r>
      <w:r w:rsidR="00DA5988">
        <w:t xml:space="preserve"> further that she did not brea</w:t>
      </w:r>
      <w:r w:rsidR="00B17882">
        <w:t xml:space="preserve">ch her bail conditions and therefore the court </w:t>
      </w:r>
      <w:r w:rsidR="00B17882" w:rsidRPr="00B17882">
        <w:rPr>
          <w:i/>
        </w:rPr>
        <w:t xml:space="preserve">a quo </w:t>
      </w:r>
      <w:r w:rsidR="00B17882">
        <w:t>misdirected itself i</w:t>
      </w:r>
      <w:r w:rsidR="009D1060">
        <w:t xml:space="preserve">n revoking her release on bail. She </w:t>
      </w:r>
      <w:r w:rsidR="00107AD1">
        <w:t>prays that the decision of the cou</w:t>
      </w:r>
      <w:r w:rsidR="009D1060">
        <w:t>rt</w:t>
      </w:r>
      <w:r w:rsidR="009D1060" w:rsidRPr="009D1060">
        <w:rPr>
          <w:i/>
        </w:rPr>
        <w:t xml:space="preserve"> a quo</w:t>
      </w:r>
      <w:r w:rsidR="00107AD1">
        <w:t xml:space="preserve"> be set-aside and her bail be reinstated. </w:t>
      </w:r>
    </w:p>
    <w:p w:rsidR="00A35B32" w:rsidRDefault="00A35B32" w:rsidP="00A35B32">
      <w:pPr>
        <w:pStyle w:val="ListParagraph"/>
      </w:pPr>
    </w:p>
    <w:p w:rsidR="00D46FD9" w:rsidRDefault="00D46FD9" w:rsidP="00A20960">
      <w:pPr>
        <w:pStyle w:val="Default"/>
        <w:numPr>
          <w:ilvl w:val="0"/>
          <w:numId w:val="1"/>
        </w:numPr>
        <w:spacing w:line="360" w:lineRule="auto"/>
        <w:jc w:val="both"/>
      </w:pPr>
      <w:r>
        <w:t>T</w:t>
      </w:r>
      <w:r w:rsidR="000F1265">
        <w:t>he appeal is not opposed. Respondent</w:t>
      </w:r>
      <w:r>
        <w:t xml:space="preserve"> contended that there was nothing on record to show that appellant breached the condition regarding residence. </w:t>
      </w:r>
      <w:r w:rsidR="00A35B32">
        <w:t xml:space="preserve">It </w:t>
      </w:r>
      <w:r w:rsidR="005E1663">
        <w:t xml:space="preserve">was </w:t>
      </w:r>
      <w:r w:rsidR="00A35B32">
        <w:t xml:space="preserve">contended further </w:t>
      </w:r>
      <w:r w:rsidR="005E1663">
        <w:t xml:space="preserve">that </w:t>
      </w:r>
      <w:r w:rsidR="00A35B32">
        <w:t xml:space="preserve">appellant was reporting to the police as directed by the court, and she was complying with all her bail conditions. </w:t>
      </w:r>
      <w:r w:rsidR="005E1663">
        <w:t xml:space="preserve">The net effect of respondent’s submissions was that the court </w:t>
      </w:r>
      <w:r w:rsidR="005E1663" w:rsidRPr="00C909E5">
        <w:rPr>
          <w:i/>
        </w:rPr>
        <w:t xml:space="preserve">a quo </w:t>
      </w:r>
      <w:r w:rsidR="005E1663">
        <w:t xml:space="preserve">misdirected itself in revoking appellant’s bail pending trial. </w:t>
      </w:r>
    </w:p>
    <w:p w:rsidR="00C909E5" w:rsidRDefault="00C909E5" w:rsidP="00C909E5">
      <w:pPr>
        <w:pStyle w:val="ListParagraph"/>
      </w:pPr>
    </w:p>
    <w:p w:rsidR="00C909E5" w:rsidRPr="009D4B47" w:rsidRDefault="00F95357" w:rsidP="00A20960">
      <w:pPr>
        <w:pStyle w:val="Default"/>
        <w:numPr>
          <w:ilvl w:val="0"/>
          <w:numId w:val="1"/>
        </w:numPr>
        <w:spacing w:line="360" w:lineRule="auto"/>
        <w:jc w:val="both"/>
      </w:pPr>
      <w:r>
        <w:lastRenderedPageBreak/>
        <w:t xml:space="preserve">Cut to the </w:t>
      </w:r>
      <w:r w:rsidR="00A57DDF">
        <w:t>bone</w:t>
      </w:r>
      <w:r w:rsidR="0003188D">
        <w:t xml:space="preserve"> appellant is aggrieved by the factual findings of the court </w:t>
      </w:r>
      <w:r w:rsidR="0003188D" w:rsidRPr="0003188D">
        <w:rPr>
          <w:i/>
        </w:rPr>
        <w:t>a quo.</w:t>
      </w:r>
      <w:r w:rsidR="0003188D">
        <w:t xml:space="preserve"> </w:t>
      </w:r>
      <w:r w:rsidR="00C909E5" w:rsidRPr="008C222B">
        <w:t>An appellate court’s limited powers to interfere with a trial court’s finding of fact is well established. In the absence of a demonstrable and material misdirection by the trial court, its findings of fact are presumed to be correct and will be disregarded if the recorded evidence shows them to be wrong.</w:t>
      </w:r>
      <w:r w:rsidR="00C909E5">
        <w:t xml:space="preserve"> </w:t>
      </w:r>
      <w:r w:rsidR="004444F7">
        <w:t>Put differently</w:t>
      </w:r>
      <w:r w:rsidR="00C909E5" w:rsidRPr="00D11F8B">
        <w:t xml:space="preserve"> absent demonstrable, material </w:t>
      </w:r>
      <w:proofErr w:type="spellStart"/>
      <w:r w:rsidR="00C909E5" w:rsidRPr="00D11F8B">
        <w:t>misdirections</w:t>
      </w:r>
      <w:proofErr w:type="spellEnd"/>
      <w:r w:rsidR="004444F7">
        <w:t xml:space="preserve"> and clearly erroneous findings</w:t>
      </w:r>
      <w:r w:rsidR="00C909E5" w:rsidRPr="00D11F8B">
        <w:t xml:space="preserve"> the appellate court is bound by the trial court’s factual findings. </w:t>
      </w:r>
      <w:r w:rsidR="00C909E5">
        <w:t xml:space="preserve">See: </w:t>
      </w:r>
      <w:proofErr w:type="spellStart"/>
      <w:r w:rsidR="00924402" w:rsidRPr="00924402">
        <w:rPr>
          <w:i/>
        </w:rPr>
        <w:t>Mupande</w:t>
      </w:r>
      <w:proofErr w:type="spellEnd"/>
      <w:r w:rsidR="00924402" w:rsidRPr="00924402">
        <w:rPr>
          <w:i/>
        </w:rPr>
        <w:t xml:space="preserve"> &amp; </w:t>
      </w:r>
      <w:proofErr w:type="spellStart"/>
      <w:r w:rsidR="00924402" w:rsidRPr="00924402">
        <w:rPr>
          <w:i/>
        </w:rPr>
        <w:t>Ors</w:t>
      </w:r>
      <w:proofErr w:type="spellEnd"/>
      <w:r w:rsidR="00924402" w:rsidRPr="00924402">
        <w:rPr>
          <w:i/>
        </w:rPr>
        <w:t xml:space="preserve"> v The State</w:t>
      </w:r>
      <w:r w:rsidR="00924402">
        <w:t xml:space="preserve"> SC </w:t>
      </w:r>
      <w:r w:rsidR="00E10136">
        <w:t xml:space="preserve">58/22; </w:t>
      </w:r>
      <w:r w:rsidR="00C909E5" w:rsidRPr="00D11F8B">
        <w:rPr>
          <w:i/>
          <w:iCs/>
        </w:rPr>
        <w:t xml:space="preserve">S v Hadebe </w:t>
      </w:r>
      <w:r w:rsidR="00C909E5" w:rsidRPr="0030392C">
        <w:t xml:space="preserve">&amp; others 1997 (2) SACR 641 (SCA) at 645; </w:t>
      </w:r>
      <w:r w:rsidR="00C909E5" w:rsidRPr="00D11F8B">
        <w:rPr>
          <w:i/>
          <w:iCs/>
        </w:rPr>
        <w:t xml:space="preserve">S v </w:t>
      </w:r>
      <w:proofErr w:type="spellStart"/>
      <w:r w:rsidR="00C909E5" w:rsidRPr="00D11F8B">
        <w:rPr>
          <w:i/>
          <w:iCs/>
        </w:rPr>
        <w:t>Kekana</w:t>
      </w:r>
      <w:proofErr w:type="spellEnd"/>
      <w:r w:rsidR="00C909E5" w:rsidRPr="00D11F8B">
        <w:rPr>
          <w:i/>
          <w:iCs/>
        </w:rPr>
        <w:t xml:space="preserve"> </w:t>
      </w:r>
      <w:r w:rsidR="00C909E5" w:rsidRPr="0030392C">
        <w:t xml:space="preserve">[2012] ZASCA 75; 2013 (1) SACR 101 (SCA) para 8.  </w:t>
      </w:r>
      <w:r w:rsidR="00CF1BE5">
        <w:t xml:space="preserve">For this court to interfere with the </w:t>
      </w:r>
      <w:r w:rsidR="0067772C">
        <w:t xml:space="preserve">factual </w:t>
      </w:r>
      <w:r w:rsidR="00CF1BE5">
        <w:t xml:space="preserve">findings of the court </w:t>
      </w:r>
      <w:r w:rsidR="00CF1BE5" w:rsidRPr="00CF1BE5">
        <w:rPr>
          <w:i/>
        </w:rPr>
        <w:t xml:space="preserve">a quo </w:t>
      </w:r>
      <w:r w:rsidR="00CF1BE5">
        <w:t xml:space="preserve">it must be satisfied that a material misdirection was committed. </w:t>
      </w:r>
    </w:p>
    <w:p w:rsidR="003153A7" w:rsidRPr="009D4B47" w:rsidRDefault="003153A7" w:rsidP="009D4B47">
      <w:pPr>
        <w:pStyle w:val="Default"/>
        <w:spacing w:line="360" w:lineRule="auto"/>
        <w:jc w:val="both"/>
      </w:pPr>
    </w:p>
    <w:p w:rsidR="00244950" w:rsidRPr="00244950" w:rsidRDefault="00244950" w:rsidP="00A20960">
      <w:pPr>
        <w:pStyle w:val="ListParagraph"/>
        <w:numPr>
          <w:ilvl w:val="0"/>
          <w:numId w:val="1"/>
        </w:numPr>
        <w:spacing w:after="0" w:line="360" w:lineRule="auto"/>
        <w:jc w:val="both"/>
        <w:rPr>
          <w:rFonts w:ascii="Times New Roman" w:hAnsi="Times New Roman" w:cs="Times New Roman"/>
          <w:sz w:val="24"/>
          <w:szCs w:val="24"/>
        </w:rPr>
      </w:pPr>
      <w:r w:rsidRPr="00244950">
        <w:rPr>
          <w:rFonts w:ascii="Times New Roman" w:hAnsi="Times New Roman" w:cs="Times New Roman"/>
          <w:sz w:val="24"/>
          <w:szCs w:val="24"/>
        </w:rPr>
        <w:t xml:space="preserve">In order to do justice to </w:t>
      </w:r>
      <w:r>
        <w:rPr>
          <w:rFonts w:ascii="Times New Roman" w:hAnsi="Times New Roman" w:cs="Times New Roman"/>
          <w:sz w:val="24"/>
          <w:szCs w:val="24"/>
        </w:rPr>
        <w:t>this appeal</w:t>
      </w:r>
      <w:r w:rsidRPr="00244950">
        <w:rPr>
          <w:rFonts w:ascii="Times New Roman" w:hAnsi="Times New Roman" w:cs="Times New Roman"/>
          <w:sz w:val="24"/>
          <w:szCs w:val="24"/>
        </w:rPr>
        <w:t xml:space="preserve"> one must have regard to the relevant provisions of </w:t>
      </w:r>
      <w:r w:rsidR="00FB7460">
        <w:rPr>
          <w:rFonts w:ascii="Times New Roman" w:hAnsi="Times New Roman" w:cs="Times New Roman"/>
          <w:sz w:val="24"/>
          <w:szCs w:val="24"/>
        </w:rPr>
        <w:t xml:space="preserve">section </w:t>
      </w:r>
      <w:r w:rsidRPr="00244950">
        <w:rPr>
          <w:rFonts w:ascii="Times New Roman" w:hAnsi="Times New Roman" w:cs="Times New Roman"/>
          <w:sz w:val="24"/>
          <w:szCs w:val="24"/>
        </w:rPr>
        <w:t xml:space="preserve"> 126 of the Criminal Procedure and Evidence Act [</w:t>
      </w:r>
      <w:r w:rsidRPr="00244950">
        <w:rPr>
          <w:rFonts w:ascii="Times New Roman" w:hAnsi="Times New Roman" w:cs="Times New Roman"/>
          <w:i/>
          <w:sz w:val="24"/>
          <w:szCs w:val="24"/>
        </w:rPr>
        <w:t>Chapter 9:07</w:t>
      </w:r>
      <w:r w:rsidRPr="00244950">
        <w:rPr>
          <w:rFonts w:ascii="Times New Roman" w:hAnsi="Times New Roman" w:cs="Times New Roman"/>
          <w:sz w:val="24"/>
          <w:szCs w:val="24"/>
        </w:rPr>
        <w:t>] which are as follows:</w:t>
      </w:r>
    </w:p>
    <w:p w:rsidR="00244950" w:rsidRDefault="00244950" w:rsidP="00244950">
      <w:pPr>
        <w:spacing w:after="0" w:line="240" w:lineRule="auto"/>
        <w:jc w:val="both"/>
        <w:rPr>
          <w:rFonts w:ascii="Times New Roman" w:hAnsi="Times New Roman" w:cs="Times New Roman"/>
        </w:rPr>
      </w:pPr>
      <w:r>
        <w:rPr>
          <w:rFonts w:ascii="Times New Roman" w:hAnsi="Times New Roman" w:cs="Times New Roman"/>
          <w:sz w:val="24"/>
          <w:szCs w:val="24"/>
        </w:rPr>
        <w:tab/>
      </w:r>
      <w:r w:rsidR="00FB7460">
        <w:rPr>
          <w:rFonts w:ascii="Times New Roman" w:hAnsi="Times New Roman" w:cs="Times New Roman"/>
        </w:rPr>
        <w:tab/>
      </w:r>
      <w:r>
        <w:rPr>
          <w:rFonts w:ascii="Times New Roman" w:hAnsi="Times New Roman" w:cs="Times New Roman"/>
        </w:rPr>
        <w:t xml:space="preserve">126 </w:t>
      </w:r>
      <w:r>
        <w:rPr>
          <w:rFonts w:ascii="Times New Roman" w:hAnsi="Times New Roman" w:cs="Times New Roman"/>
        </w:rPr>
        <w:tab/>
        <w:t xml:space="preserve">Alterations of </w:t>
      </w:r>
      <w:proofErr w:type="spellStart"/>
      <w:r>
        <w:rPr>
          <w:rFonts w:ascii="Times New Roman" w:hAnsi="Times New Roman" w:cs="Times New Roman"/>
        </w:rPr>
        <w:t>recognisances</w:t>
      </w:r>
      <w:proofErr w:type="spellEnd"/>
      <w:r>
        <w:rPr>
          <w:rFonts w:ascii="Times New Roman" w:hAnsi="Times New Roman" w:cs="Times New Roman"/>
        </w:rPr>
        <w:t xml:space="preserve"> or committal of persons on bail to prison</w:t>
      </w:r>
    </w:p>
    <w:p w:rsidR="00244950" w:rsidRDefault="00244950" w:rsidP="00244950">
      <w:pPr>
        <w:spacing w:after="0" w:line="240" w:lineRule="auto"/>
        <w:jc w:val="both"/>
        <w:rPr>
          <w:rFonts w:ascii="Times New Roman" w:hAnsi="Times New Roman" w:cs="Times New Roman"/>
        </w:rPr>
      </w:pPr>
      <w:r>
        <w:rPr>
          <w:rFonts w:ascii="Times New Roman" w:hAnsi="Times New Roman" w:cs="Times New Roman"/>
        </w:rPr>
        <w:tab/>
      </w:r>
    </w:p>
    <w:p w:rsidR="00244950" w:rsidRPr="00DE17DB" w:rsidRDefault="00244950" w:rsidP="00244950">
      <w:pPr>
        <w:pStyle w:val="ListParagraph"/>
        <w:numPr>
          <w:ilvl w:val="0"/>
          <w:numId w:val="6"/>
        </w:numPr>
        <w:spacing w:after="0" w:line="240" w:lineRule="auto"/>
        <w:jc w:val="both"/>
        <w:rPr>
          <w:rFonts w:ascii="Times New Roman" w:hAnsi="Times New Roman" w:cs="Times New Roman"/>
        </w:rPr>
      </w:pPr>
      <w:r w:rsidRPr="00DE17DB">
        <w:rPr>
          <w:rFonts w:ascii="Times New Roman" w:hAnsi="Times New Roman" w:cs="Times New Roman"/>
        </w:rPr>
        <w:t>Any judge or magistrate who has granted bail to a person in terms of this Part may, if he is of the opinion that it is necessary or advisable in the interests of justice that the conditions of the recognisance entered into by that person should be altered or added to or</w:t>
      </w:r>
      <w:r>
        <w:rPr>
          <w:rFonts w:ascii="Times New Roman" w:hAnsi="Times New Roman" w:cs="Times New Roman"/>
        </w:rPr>
        <w:t xml:space="preserve"> that the person should be commi</w:t>
      </w:r>
      <w:r w:rsidRPr="00DE17DB">
        <w:rPr>
          <w:rFonts w:ascii="Times New Roman" w:hAnsi="Times New Roman" w:cs="Times New Roman"/>
        </w:rPr>
        <w:t xml:space="preserve">tted to prison, order that the said conditions be altered or added to or commit the person to prison as the case might be.  </w:t>
      </w:r>
    </w:p>
    <w:p w:rsidR="00244950" w:rsidRDefault="00244950" w:rsidP="00244950">
      <w:pPr>
        <w:spacing w:after="0" w:line="240" w:lineRule="auto"/>
        <w:ind w:left="720"/>
        <w:jc w:val="both"/>
        <w:rPr>
          <w:rFonts w:ascii="Times New Roman" w:hAnsi="Times New Roman" w:cs="Times New Roman"/>
        </w:rPr>
      </w:pPr>
    </w:p>
    <w:p w:rsidR="00244950" w:rsidRDefault="00244950" w:rsidP="00244950">
      <w:pPr>
        <w:pStyle w:val="ListParagraph"/>
        <w:numPr>
          <w:ilvl w:val="0"/>
          <w:numId w:val="5"/>
        </w:numPr>
        <w:spacing w:after="0" w:line="240" w:lineRule="auto"/>
        <w:jc w:val="both"/>
        <w:rPr>
          <w:rFonts w:ascii="Times New Roman" w:hAnsi="Times New Roman" w:cs="Times New Roman"/>
        </w:rPr>
      </w:pPr>
      <w:proofErr w:type="gramStart"/>
      <w:r>
        <w:rPr>
          <w:rFonts w:ascii="Times New Roman" w:hAnsi="Times New Roman" w:cs="Times New Roman"/>
        </w:rPr>
        <w:t>if</w:t>
      </w:r>
      <w:proofErr w:type="gramEnd"/>
      <w:r>
        <w:rPr>
          <w:rFonts w:ascii="Times New Roman" w:hAnsi="Times New Roman" w:cs="Times New Roman"/>
        </w:rPr>
        <w:t xml:space="preserve"> the judge or magistrate who granted bail is not available, any other judge or magistrate as the case may be, may act in terms of this subjection. </w:t>
      </w:r>
    </w:p>
    <w:p w:rsidR="00244950" w:rsidRDefault="00244950" w:rsidP="00244950">
      <w:pPr>
        <w:pStyle w:val="ListParagraph"/>
        <w:spacing w:after="0" w:line="240" w:lineRule="auto"/>
        <w:ind w:left="1440"/>
        <w:jc w:val="both"/>
        <w:rPr>
          <w:rFonts w:ascii="Times New Roman" w:hAnsi="Times New Roman" w:cs="Times New Roman"/>
        </w:rPr>
      </w:pPr>
    </w:p>
    <w:p w:rsidR="00244950" w:rsidRPr="00244950" w:rsidRDefault="00244950" w:rsidP="00244950">
      <w:pPr>
        <w:pStyle w:val="ListParagraph"/>
        <w:numPr>
          <w:ilvl w:val="0"/>
          <w:numId w:val="5"/>
        </w:numPr>
        <w:spacing w:after="0" w:line="240" w:lineRule="auto"/>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judge or magistrate shall not act in terms of this subjection </w:t>
      </w:r>
      <w:r>
        <w:rPr>
          <w:rFonts w:ascii="Times New Roman" w:hAnsi="Times New Roman" w:cs="Times New Roman"/>
          <w:u w:val="single"/>
        </w:rPr>
        <w:t>unless facts which were not before the judge or magistrate who granted bail are brought to his attention”.</w:t>
      </w:r>
      <w:r w:rsidR="00A3331B">
        <w:rPr>
          <w:rFonts w:ascii="Times New Roman" w:hAnsi="Times New Roman" w:cs="Times New Roman"/>
        </w:rPr>
        <w:t xml:space="preserve"> (My emphasis</w:t>
      </w:r>
      <w:r>
        <w:rPr>
          <w:rFonts w:ascii="Times New Roman" w:hAnsi="Times New Roman" w:cs="Times New Roman"/>
        </w:rPr>
        <w:t>.)</w:t>
      </w:r>
    </w:p>
    <w:p w:rsidR="00244950" w:rsidRDefault="00244950" w:rsidP="00244950">
      <w:pPr>
        <w:pStyle w:val="ListParagraph"/>
      </w:pPr>
    </w:p>
    <w:p w:rsidR="00244950" w:rsidRPr="00E91CF5" w:rsidRDefault="005260D4" w:rsidP="00A20960">
      <w:pPr>
        <w:pStyle w:val="ListParagraph"/>
        <w:numPr>
          <w:ilvl w:val="0"/>
          <w:numId w:val="1"/>
        </w:numPr>
        <w:spacing w:after="0" w:line="360" w:lineRule="auto"/>
        <w:jc w:val="both"/>
        <w:rPr>
          <w:rFonts w:ascii="Times New Roman" w:hAnsi="Times New Roman" w:cs="Times New Roman"/>
          <w:sz w:val="24"/>
          <w:szCs w:val="24"/>
        </w:rPr>
      </w:pPr>
      <w:r w:rsidRPr="008B6E4C">
        <w:rPr>
          <w:rFonts w:ascii="Times New Roman" w:hAnsi="Times New Roman" w:cs="Times New Roman"/>
          <w:sz w:val="24"/>
          <w:szCs w:val="24"/>
        </w:rPr>
        <w:t>Before a</w:t>
      </w:r>
      <w:r w:rsidR="00A4408B" w:rsidRPr="008B6E4C">
        <w:rPr>
          <w:rFonts w:ascii="Times New Roman" w:hAnsi="Times New Roman" w:cs="Times New Roman"/>
          <w:sz w:val="24"/>
          <w:szCs w:val="24"/>
        </w:rPr>
        <w:t xml:space="preserve"> court can act in terms of s 126 (1) of </w:t>
      </w:r>
      <w:r w:rsidR="004444F7" w:rsidRPr="008B6E4C">
        <w:rPr>
          <w:rFonts w:ascii="Times New Roman" w:hAnsi="Times New Roman" w:cs="Times New Roman"/>
          <w:sz w:val="24"/>
          <w:szCs w:val="24"/>
        </w:rPr>
        <w:t xml:space="preserve">the Criminal Procedure </w:t>
      </w:r>
      <w:r w:rsidR="008B6E4C" w:rsidRPr="008B6E4C">
        <w:rPr>
          <w:rFonts w:ascii="Times New Roman" w:hAnsi="Times New Roman" w:cs="Times New Roman"/>
          <w:sz w:val="24"/>
          <w:szCs w:val="24"/>
        </w:rPr>
        <w:t xml:space="preserve">and Evidence Act </w:t>
      </w:r>
      <w:r w:rsidR="00A4408B" w:rsidRPr="008B6E4C">
        <w:rPr>
          <w:rFonts w:ascii="Times New Roman" w:hAnsi="Times New Roman" w:cs="Times New Roman"/>
          <w:sz w:val="24"/>
          <w:szCs w:val="24"/>
        </w:rPr>
        <w:t>[</w:t>
      </w:r>
      <w:r w:rsidR="00A4408B" w:rsidRPr="008B6E4C">
        <w:rPr>
          <w:rFonts w:ascii="Times New Roman" w:hAnsi="Times New Roman" w:cs="Times New Roman"/>
          <w:i/>
          <w:sz w:val="24"/>
          <w:szCs w:val="24"/>
        </w:rPr>
        <w:t>Chapter 9:07</w:t>
      </w:r>
      <w:r w:rsidR="00A4408B" w:rsidRPr="008B6E4C">
        <w:rPr>
          <w:rFonts w:ascii="Times New Roman" w:hAnsi="Times New Roman" w:cs="Times New Roman"/>
          <w:sz w:val="24"/>
          <w:szCs w:val="24"/>
        </w:rPr>
        <w:t>] there should be new facts in existence which were not before court when bail was</w:t>
      </w:r>
      <w:r w:rsidR="00346538" w:rsidRPr="008B6E4C">
        <w:rPr>
          <w:rFonts w:ascii="Times New Roman" w:hAnsi="Times New Roman" w:cs="Times New Roman"/>
        </w:rPr>
        <w:t xml:space="preserve"> granted bail. </w:t>
      </w:r>
      <w:r w:rsidR="006D5482" w:rsidRPr="008B6E4C">
        <w:rPr>
          <w:rFonts w:ascii="Times New Roman" w:hAnsi="Times New Roman" w:cs="Times New Roman"/>
          <w:sz w:val="24"/>
          <w:szCs w:val="24"/>
        </w:rPr>
        <w:t xml:space="preserve">It is therefore clear that where </w:t>
      </w:r>
      <w:r w:rsidR="00694905" w:rsidRPr="008B6E4C">
        <w:rPr>
          <w:rFonts w:ascii="Times New Roman" w:hAnsi="Times New Roman" w:cs="Times New Roman"/>
          <w:sz w:val="24"/>
          <w:szCs w:val="24"/>
        </w:rPr>
        <w:t>there are no such new facts a</w:t>
      </w:r>
      <w:r w:rsidR="006D5482" w:rsidRPr="008B6E4C">
        <w:rPr>
          <w:rFonts w:ascii="Times New Roman" w:hAnsi="Times New Roman" w:cs="Times New Roman"/>
          <w:sz w:val="24"/>
          <w:szCs w:val="24"/>
        </w:rPr>
        <w:t xml:space="preserve"> cour</w:t>
      </w:r>
      <w:r w:rsidR="00694905" w:rsidRPr="008B6E4C">
        <w:rPr>
          <w:rFonts w:ascii="Times New Roman" w:hAnsi="Times New Roman" w:cs="Times New Roman"/>
          <w:sz w:val="24"/>
          <w:szCs w:val="24"/>
        </w:rPr>
        <w:t>t cannot revoke</w:t>
      </w:r>
      <w:r w:rsidR="006D5482" w:rsidRPr="008B6E4C">
        <w:rPr>
          <w:rFonts w:ascii="Times New Roman" w:hAnsi="Times New Roman" w:cs="Times New Roman"/>
          <w:sz w:val="24"/>
          <w:szCs w:val="24"/>
        </w:rPr>
        <w:t xml:space="preserve"> bail.</w:t>
      </w:r>
      <w:r w:rsidR="00694905" w:rsidRPr="008B6E4C">
        <w:rPr>
          <w:rFonts w:ascii="Times New Roman" w:hAnsi="Times New Roman" w:cs="Times New Roman"/>
          <w:sz w:val="24"/>
          <w:szCs w:val="24"/>
        </w:rPr>
        <w:t xml:space="preserve"> </w:t>
      </w:r>
      <w:r w:rsidR="00C07F74" w:rsidRPr="008B6E4C">
        <w:rPr>
          <w:rFonts w:ascii="Times New Roman" w:hAnsi="Times New Roman" w:cs="Times New Roman"/>
        </w:rPr>
        <w:t>See:</w:t>
      </w:r>
      <w:r w:rsidR="00C07F74" w:rsidRPr="00E91CF5">
        <w:rPr>
          <w:rFonts w:ascii="Times New Roman" w:hAnsi="Times New Roman" w:cs="Times New Roman"/>
          <w:sz w:val="24"/>
          <w:szCs w:val="24"/>
        </w:rPr>
        <w:t xml:space="preserve"> </w:t>
      </w:r>
      <w:r w:rsidR="00D97F91" w:rsidRPr="00E91CF5">
        <w:rPr>
          <w:rFonts w:ascii="Times New Roman" w:hAnsi="Times New Roman" w:cs="Times New Roman"/>
          <w:i/>
          <w:sz w:val="24"/>
          <w:szCs w:val="24"/>
        </w:rPr>
        <w:t xml:space="preserve">The State v Munamba </w:t>
      </w:r>
      <w:r w:rsidR="00D97F91" w:rsidRPr="00E91CF5">
        <w:rPr>
          <w:rFonts w:ascii="Times New Roman" w:hAnsi="Times New Roman" w:cs="Times New Roman"/>
          <w:sz w:val="24"/>
          <w:szCs w:val="24"/>
        </w:rPr>
        <w:t>HH 537/</w:t>
      </w:r>
      <w:r w:rsidR="006F3C48" w:rsidRPr="00E91CF5">
        <w:rPr>
          <w:rFonts w:ascii="Times New Roman" w:hAnsi="Times New Roman" w:cs="Times New Roman"/>
          <w:sz w:val="24"/>
          <w:szCs w:val="24"/>
        </w:rPr>
        <w:t xml:space="preserve">5. </w:t>
      </w:r>
      <w:r w:rsidR="006E7E83" w:rsidRPr="00E91CF5">
        <w:rPr>
          <w:rFonts w:ascii="Times New Roman" w:hAnsi="Times New Roman" w:cs="Times New Roman"/>
          <w:sz w:val="24"/>
          <w:szCs w:val="24"/>
        </w:rPr>
        <w:t xml:space="preserve">In </w:t>
      </w:r>
      <w:r w:rsidR="006E7E83" w:rsidRPr="00E91CF5">
        <w:rPr>
          <w:rFonts w:ascii="Times New Roman" w:hAnsi="Times New Roman" w:cs="Times New Roman"/>
          <w:i/>
          <w:sz w:val="24"/>
          <w:szCs w:val="24"/>
        </w:rPr>
        <w:t xml:space="preserve">casu </w:t>
      </w:r>
      <w:r w:rsidR="006E7E83" w:rsidRPr="00E91CF5">
        <w:rPr>
          <w:rFonts w:ascii="Times New Roman" w:hAnsi="Times New Roman" w:cs="Times New Roman"/>
          <w:sz w:val="24"/>
          <w:szCs w:val="24"/>
        </w:rPr>
        <w:t xml:space="preserve">the court </w:t>
      </w:r>
      <w:r w:rsidR="006E7E83" w:rsidRPr="00E91CF5">
        <w:rPr>
          <w:rFonts w:ascii="Times New Roman" w:hAnsi="Times New Roman" w:cs="Times New Roman"/>
          <w:i/>
          <w:sz w:val="24"/>
          <w:szCs w:val="24"/>
        </w:rPr>
        <w:t xml:space="preserve">a quo </w:t>
      </w:r>
      <w:r w:rsidR="006E7E83" w:rsidRPr="00E91CF5">
        <w:rPr>
          <w:rFonts w:ascii="Times New Roman" w:hAnsi="Times New Roman" w:cs="Times New Roman"/>
          <w:sz w:val="24"/>
          <w:szCs w:val="24"/>
        </w:rPr>
        <w:t>found that it was a new</w:t>
      </w:r>
      <w:r w:rsidRPr="00E91CF5">
        <w:rPr>
          <w:rFonts w:ascii="Times New Roman" w:hAnsi="Times New Roman" w:cs="Times New Roman"/>
          <w:sz w:val="24"/>
          <w:szCs w:val="24"/>
        </w:rPr>
        <w:t xml:space="preserve"> fact that </w:t>
      </w:r>
      <w:r w:rsidR="00E91CF5" w:rsidRPr="00E91CF5">
        <w:rPr>
          <w:rFonts w:ascii="Times New Roman" w:hAnsi="Times New Roman" w:cs="Times New Roman"/>
          <w:sz w:val="24"/>
          <w:szCs w:val="24"/>
        </w:rPr>
        <w:t xml:space="preserve">the </w:t>
      </w:r>
      <w:r w:rsidRPr="00E91CF5">
        <w:rPr>
          <w:rFonts w:ascii="Times New Roman" w:hAnsi="Times New Roman" w:cs="Times New Roman"/>
          <w:sz w:val="24"/>
          <w:szCs w:val="24"/>
        </w:rPr>
        <w:t xml:space="preserve">appellant </w:t>
      </w:r>
      <w:r w:rsidR="00B33934" w:rsidRPr="00E91CF5">
        <w:rPr>
          <w:rFonts w:ascii="Times New Roman" w:hAnsi="Times New Roman" w:cs="Times New Roman"/>
          <w:sz w:val="24"/>
          <w:szCs w:val="24"/>
        </w:rPr>
        <w:t xml:space="preserve">did not reside </w:t>
      </w:r>
      <w:r w:rsidR="006E7E83" w:rsidRPr="00E91CF5">
        <w:rPr>
          <w:rFonts w:ascii="Times New Roman" w:hAnsi="Times New Roman" w:cs="Times New Roman"/>
          <w:sz w:val="24"/>
          <w:szCs w:val="24"/>
        </w:rPr>
        <w:t xml:space="preserve">at </w:t>
      </w:r>
      <w:r w:rsidR="00987992">
        <w:rPr>
          <w:rFonts w:ascii="Times New Roman" w:hAnsi="Times New Roman" w:cs="Times New Roman"/>
          <w:sz w:val="24"/>
          <w:szCs w:val="24"/>
        </w:rPr>
        <w:t xml:space="preserve">the “given address” i.e. </w:t>
      </w:r>
      <w:r w:rsidR="00561AD5" w:rsidRPr="00E91CF5">
        <w:rPr>
          <w:rFonts w:ascii="Times New Roman" w:hAnsi="Times New Roman" w:cs="Times New Roman"/>
          <w:sz w:val="24"/>
          <w:szCs w:val="24"/>
        </w:rPr>
        <w:t>1206 Bote Township, Dete</w:t>
      </w:r>
      <w:r w:rsidR="00B20CD2" w:rsidRPr="00E91CF5">
        <w:rPr>
          <w:rFonts w:ascii="Times New Roman" w:hAnsi="Times New Roman" w:cs="Times New Roman"/>
          <w:sz w:val="24"/>
          <w:szCs w:val="24"/>
        </w:rPr>
        <w:t xml:space="preserve"> </w:t>
      </w:r>
      <w:r w:rsidR="0056528E" w:rsidRPr="00E91CF5">
        <w:rPr>
          <w:rFonts w:ascii="Times New Roman" w:hAnsi="Times New Roman" w:cs="Times New Roman"/>
          <w:sz w:val="24"/>
          <w:szCs w:val="24"/>
        </w:rPr>
        <w:t xml:space="preserve">instead resided at Dopote Village </w:t>
      </w:r>
      <w:r w:rsidR="00B20CD2" w:rsidRPr="00E91CF5">
        <w:rPr>
          <w:rFonts w:ascii="Times New Roman" w:hAnsi="Times New Roman" w:cs="Times New Roman"/>
          <w:sz w:val="24"/>
          <w:szCs w:val="24"/>
        </w:rPr>
        <w:t>and concluded that it was in the</w:t>
      </w:r>
      <w:r w:rsidR="00561AD5" w:rsidRPr="00E91CF5">
        <w:rPr>
          <w:rFonts w:ascii="Times New Roman" w:hAnsi="Times New Roman" w:cs="Times New Roman"/>
          <w:sz w:val="24"/>
          <w:szCs w:val="24"/>
        </w:rPr>
        <w:t xml:space="preserve"> </w:t>
      </w:r>
      <w:r w:rsidR="00BB694F" w:rsidRPr="00E91CF5">
        <w:rPr>
          <w:rFonts w:ascii="Times New Roman" w:hAnsi="Times New Roman" w:cs="Times New Roman"/>
          <w:sz w:val="24"/>
          <w:szCs w:val="24"/>
        </w:rPr>
        <w:t>interests of justice</w:t>
      </w:r>
      <w:r w:rsidR="006D5482" w:rsidRPr="00E91CF5">
        <w:rPr>
          <w:rFonts w:ascii="Times New Roman" w:hAnsi="Times New Roman" w:cs="Times New Roman"/>
          <w:sz w:val="24"/>
          <w:szCs w:val="24"/>
        </w:rPr>
        <w:t xml:space="preserve"> that</w:t>
      </w:r>
      <w:r w:rsidR="00BB694F" w:rsidRPr="00E91CF5">
        <w:rPr>
          <w:rFonts w:ascii="Times New Roman" w:hAnsi="Times New Roman" w:cs="Times New Roman"/>
          <w:sz w:val="24"/>
          <w:szCs w:val="24"/>
        </w:rPr>
        <w:t xml:space="preserve"> </w:t>
      </w:r>
      <w:r w:rsidR="00B20CD2" w:rsidRPr="00E91CF5">
        <w:rPr>
          <w:rFonts w:ascii="Times New Roman" w:hAnsi="Times New Roman" w:cs="Times New Roman"/>
          <w:sz w:val="24"/>
          <w:szCs w:val="24"/>
        </w:rPr>
        <w:t xml:space="preserve">bail be revoked. </w:t>
      </w:r>
    </w:p>
    <w:p w:rsidR="00694905" w:rsidRDefault="00694905" w:rsidP="00694905">
      <w:pPr>
        <w:pStyle w:val="ListParagraph"/>
        <w:spacing w:after="0" w:line="360" w:lineRule="auto"/>
        <w:jc w:val="both"/>
      </w:pPr>
    </w:p>
    <w:p w:rsidR="002D4AC2" w:rsidRDefault="00FA6ABB" w:rsidP="00A20960">
      <w:pPr>
        <w:pStyle w:val="Default"/>
        <w:numPr>
          <w:ilvl w:val="0"/>
          <w:numId w:val="1"/>
        </w:numPr>
        <w:spacing w:line="360" w:lineRule="auto"/>
        <w:jc w:val="both"/>
      </w:pPr>
      <w:r>
        <w:lastRenderedPageBreak/>
        <w:t xml:space="preserve">I should point out that the issue of violation of bail conditions is a very serious which in a proper case would warrant the revocation of bail. </w:t>
      </w:r>
      <w:r w:rsidR="009E2FE9">
        <w:t>It manifests a disregard of a court order. A</w:t>
      </w:r>
      <w:r w:rsidR="00D46229">
        <w:t xml:space="preserve">n </w:t>
      </w:r>
      <w:r w:rsidR="008F27B5" w:rsidRPr="00606E9D">
        <w:t>accused who i</w:t>
      </w:r>
      <w:r w:rsidR="00333570">
        <w:t>s released on bail must abide by bail</w:t>
      </w:r>
      <w:r w:rsidR="00DD0282" w:rsidRPr="00606E9D">
        <w:t xml:space="preserve"> conditions, and he runs the risk of bail being revoked if he fails to observe the release conditions. </w:t>
      </w:r>
      <w:r w:rsidR="005A69C4" w:rsidRPr="00606E9D">
        <w:t xml:space="preserve">The State bears the </w:t>
      </w:r>
      <w:r w:rsidR="005A69C4" w:rsidRPr="00606E9D">
        <w:rPr>
          <w:i/>
        </w:rPr>
        <w:t>onus</w:t>
      </w:r>
      <w:r w:rsidR="005A69C4" w:rsidRPr="00606E9D">
        <w:t xml:space="preserve"> to prove on a balance of probabilities that the accused has breached the conditions of bail due </w:t>
      </w:r>
      <w:r w:rsidR="00D713EE">
        <w:t xml:space="preserve">to </w:t>
      </w:r>
      <w:r w:rsidR="00F231C9">
        <w:t>fault on his part, and that such</w:t>
      </w:r>
      <w:r w:rsidR="00D713EE">
        <w:t xml:space="preserve"> breach is a new fact which warrants the revocation of bail. </w:t>
      </w:r>
      <w:r w:rsidR="00E8185E">
        <w:t>A court faced with an application for revo</w:t>
      </w:r>
      <w:r w:rsidR="00220856">
        <w:t>cation of bail</w:t>
      </w:r>
      <w:r w:rsidR="006A0895">
        <w:t xml:space="preserve"> may consider first whether</w:t>
      </w:r>
      <w:r w:rsidR="00DD0A0F" w:rsidRPr="00606E9D">
        <w:t xml:space="preserve"> the condition (s) of bail have been br</w:t>
      </w:r>
      <w:r w:rsidR="005432FA">
        <w:t xml:space="preserve">eached. </w:t>
      </w:r>
      <w:r w:rsidR="00DD0A0F" w:rsidRPr="00606E9D">
        <w:t xml:space="preserve"> </w:t>
      </w:r>
      <w:r w:rsidR="00DA258D">
        <w:t xml:space="preserve">Once it has been established that bail conditions (s) have been breached </w:t>
      </w:r>
      <w:r w:rsidR="00D07E6C" w:rsidRPr="00606E9D">
        <w:t xml:space="preserve">the accused </w:t>
      </w:r>
      <w:r w:rsidR="00632C75">
        <w:t xml:space="preserve">may avert </w:t>
      </w:r>
      <w:r w:rsidR="004913A6">
        <w:t>the revocation if he can show</w:t>
      </w:r>
      <w:r w:rsidR="00361321" w:rsidRPr="00606E9D">
        <w:t xml:space="preserve"> on a balance of probabilities </w:t>
      </w:r>
      <w:r w:rsidR="006A0895">
        <w:t>“</w:t>
      </w:r>
      <w:r w:rsidR="0028719B" w:rsidRPr="00606E9D">
        <w:t xml:space="preserve">such facts as are relevant to persuade the court </w:t>
      </w:r>
      <w:r w:rsidR="008F5545">
        <w:t>not to revoke the bail.</w:t>
      </w:r>
      <w:r w:rsidR="006A0895">
        <w:t>”</w:t>
      </w:r>
      <w:r w:rsidR="008F5545">
        <w:t xml:space="preserve"> </w:t>
      </w:r>
    </w:p>
    <w:p w:rsidR="00D9583A" w:rsidRDefault="00D9583A" w:rsidP="00D9583A">
      <w:pPr>
        <w:pStyle w:val="Default"/>
        <w:spacing w:line="360" w:lineRule="auto"/>
        <w:ind w:left="720"/>
        <w:jc w:val="both"/>
      </w:pPr>
    </w:p>
    <w:p w:rsidR="0020110B" w:rsidRDefault="00D46229" w:rsidP="00A20960">
      <w:pPr>
        <w:pStyle w:val="Default"/>
        <w:numPr>
          <w:ilvl w:val="0"/>
          <w:numId w:val="1"/>
        </w:numPr>
        <w:spacing w:line="360" w:lineRule="auto"/>
        <w:jc w:val="both"/>
      </w:pPr>
      <w:r>
        <w:t xml:space="preserve">In </w:t>
      </w:r>
      <w:r w:rsidR="003B6742" w:rsidRPr="003B6742">
        <w:rPr>
          <w:i/>
        </w:rPr>
        <w:t>casu</w:t>
      </w:r>
      <w:r w:rsidR="003B6742">
        <w:t xml:space="preserve"> the court ordered </w:t>
      </w:r>
      <w:r w:rsidR="003B6742" w:rsidRPr="003B6742">
        <w:rPr>
          <w:i/>
        </w:rPr>
        <w:t>per</w:t>
      </w:r>
      <w:r w:rsidR="009A6CA4">
        <w:t xml:space="preserve"> bail conditions that appellant</w:t>
      </w:r>
      <w:r w:rsidR="003B6742">
        <w:t xml:space="preserve"> must reside at the </w:t>
      </w:r>
      <w:r w:rsidR="009A6CA4">
        <w:t>“</w:t>
      </w:r>
      <w:r w:rsidR="003B6742">
        <w:t>given address</w:t>
      </w:r>
      <w:r w:rsidR="009A6CA4">
        <w:t>”</w:t>
      </w:r>
      <w:r w:rsidR="003B6742">
        <w:t xml:space="preserve"> until t</w:t>
      </w:r>
      <w:r w:rsidR="009A6CA4">
        <w:t xml:space="preserve">he finalisation of the matter. </w:t>
      </w:r>
      <w:r w:rsidR="008F5545">
        <w:t xml:space="preserve">In its ruling the </w:t>
      </w:r>
      <w:r w:rsidR="0020110B">
        <w:t>court</w:t>
      </w:r>
      <w:r w:rsidR="0020110B" w:rsidRPr="009A6CA4">
        <w:rPr>
          <w:i/>
        </w:rPr>
        <w:t xml:space="preserve"> a quo</w:t>
      </w:r>
      <w:r w:rsidR="00470B40">
        <w:t xml:space="preserve"> found</w:t>
      </w:r>
      <w:r w:rsidR="0020110B">
        <w:t xml:space="preserve"> that according to the State papers the appellant’s place of residenc</w:t>
      </w:r>
      <w:r w:rsidR="00470B40">
        <w:t xml:space="preserve">e was 1206 Bote Township, Dete, and therefore that was the </w:t>
      </w:r>
      <w:r w:rsidR="00310D4E">
        <w:t>“</w:t>
      </w:r>
      <w:r w:rsidR="00470B40">
        <w:t>given address.</w:t>
      </w:r>
      <w:r w:rsidR="00310D4E">
        <w:t>”</w:t>
      </w:r>
      <w:r w:rsidR="00470B40">
        <w:t xml:space="preserve"> </w:t>
      </w:r>
      <w:r w:rsidR="008F640F">
        <w:t xml:space="preserve"> The State papers referred to are</w:t>
      </w:r>
      <w:r w:rsidR="0020110B">
        <w:t xml:space="preserve"> her warned and cautioned s</w:t>
      </w:r>
      <w:r w:rsidR="008F640F">
        <w:t xml:space="preserve">tatement and </w:t>
      </w:r>
      <w:r w:rsidR="00310D4E">
        <w:t xml:space="preserve">the </w:t>
      </w:r>
      <w:r w:rsidR="008F640F">
        <w:t xml:space="preserve">State Outline. </w:t>
      </w:r>
      <w:r w:rsidR="00020CD0">
        <w:t>A copy of the State Outline on record is not date</w:t>
      </w:r>
      <w:r w:rsidR="00315045">
        <w:t>d</w:t>
      </w:r>
      <w:r w:rsidR="00020CD0">
        <w:t xml:space="preserve">, but it is clear that it was written after the appellant had been admitted to bail. </w:t>
      </w:r>
      <w:r w:rsidR="005646D3">
        <w:t xml:space="preserve">I say so because it refers to a Warrant of Search and Seizure </w:t>
      </w:r>
      <w:r w:rsidR="004A412B">
        <w:t>(warrant)</w:t>
      </w:r>
      <w:r w:rsidR="005646D3">
        <w:t xml:space="preserve"> </w:t>
      </w:r>
      <w:r w:rsidR="00D840F8">
        <w:t xml:space="preserve">that </w:t>
      </w:r>
      <w:r w:rsidR="005646D3">
        <w:t xml:space="preserve">is dated stamped </w:t>
      </w:r>
      <w:r w:rsidR="005E585F">
        <w:t xml:space="preserve">14 June 2022, </w:t>
      </w:r>
      <w:r w:rsidR="00046D34">
        <w:t xml:space="preserve">and </w:t>
      </w:r>
      <w:r w:rsidR="004A412B">
        <w:t xml:space="preserve">this </w:t>
      </w:r>
      <w:r w:rsidR="00D840F8">
        <w:t xml:space="preserve">is </w:t>
      </w:r>
      <w:r w:rsidR="00046D34">
        <w:t>the warrant that the</w:t>
      </w:r>
      <w:r w:rsidR="00AF0BF3">
        <w:t xml:space="preserve"> Inve</w:t>
      </w:r>
      <w:r w:rsidR="00046D34">
        <w:t xml:space="preserve">stigating Officer (I.O) </w:t>
      </w:r>
      <w:r w:rsidR="00AF0BF3">
        <w:t>t</w:t>
      </w:r>
      <w:r w:rsidR="00EA0DAD">
        <w:t>ried to execute aft</w:t>
      </w:r>
      <w:r w:rsidR="00046D34">
        <w:t xml:space="preserve">er appellant had been released on bail. </w:t>
      </w:r>
      <w:r w:rsidR="009979D3">
        <w:t xml:space="preserve">The I.O. failed to execute the warrant because she did not find appellant </w:t>
      </w:r>
      <w:r w:rsidR="00A740A5">
        <w:t xml:space="preserve">at number 1206 Bote Township, Dete. </w:t>
      </w:r>
      <w:r w:rsidR="009979D3">
        <w:t>It is clear that the</w:t>
      </w:r>
      <w:r w:rsidR="005E585F">
        <w:t xml:space="preserve"> warrant was issued after appellant had been released on bail. </w:t>
      </w:r>
      <w:r w:rsidR="00FA46F1">
        <w:t xml:space="preserve"> </w:t>
      </w:r>
      <w:r w:rsidR="00315045">
        <w:t>Ther</w:t>
      </w:r>
      <w:r w:rsidR="0089126A">
        <w:t>efore it was factually wrong to find that</w:t>
      </w:r>
      <w:r w:rsidR="00EB013E">
        <w:t xml:space="preserve"> the given addres</w:t>
      </w:r>
      <w:r w:rsidR="0089126A">
        <w:t xml:space="preserve">s was 1206 Bote Township, Dete </w:t>
      </w:r>
      <w:r w:rsidR="00EB013E">
        <w:t>because such addres</w:t>
      </w:r>
      <w:r w:rsidR="005E585F">
        <w:t>s was</w:t>
      </w:r>
      <w:r w:rsidR="00EB013E">
        <w:t xml:space="preserve"> in the State Outline. </w:t>
      </w:r>
    </w:p>
    <w:p w:rsidR="00CA7149" w:rsidRDefault="00CA7149" w:rsidP="00CA7149">
      <w:pPr>
        <w:pStyle w:val="ListParagraph"/>
      </w:pPr>
    </w:p>
    <w:p w:rsidR="007D0ECA" w:rsidRDefault="00F452A5" w:rsidP="00A20960">
      <w:pPr>
        <w:pStyle w:val="Default"/>
        <w:numPr>
          <w:ilvl w:val="0"/>
          <w:numId w:val="1"/>
        </w:numPr>
        <w:spacing w:line="360" w:lineRule="auto"/>
        <w:jc w:val="both"/>
      </w:pPr>
      <w:r>
        <w:t xml:space="preserve">In his evidence in chief </w:t>
      </w:r>
      <w:r w:rsidR="00CD460F">
        <w:t>the I.O. was ask</w:t>
      </w:r>
      <w:r w:rsidR="00C04A7B">
        <w:t xml:space="preserve">ed whether he managed to execute </w:t>
      </w:r>
      <w:r w:rsidR="00CD460F">
        <w:t>the warrant</w:t>
      </w:r>
      <w:r w:rsidR="00C04A7B">
        <w:t xml:space="preserve"> at 1206 Bote Township, Dete</w:t>
      </w:r>
      <w:r w:rsidR="00CD460F">
        <w:t xml:space="preserve">, his answer was </w:t>
      </w:r>
      <w:r w:rsidR="00D1379B">
        <w:t>“</w:t>
      </w:r>
      <w:r w:rsidR="00CD460F">
        <w:t>no</w:t>
      </w:r>
      <w:r w:rsidR="00D1379B">
        <w:t>”</w:t>
      </w:r>
      <w:r w:rsidR="00CD460F">
        <w:t xml:space="preserve">, he was further asked </w:t>
      </w:r>
      <w:r w:rsidR="00C04A7B">
        <w:t>whether he managed to execute it at Hwange Safari Lodge and his answer was</w:t>
      </w:r>
      <w:r w:rsidR="007D0ECA">
        <w:t xml:space="preserve"> that: </w:t>
      </w:r>
    </w:p>
    <w:p w:rsidR="007D0ECA" w:rsidRDefault="007D0ECA" w:rsidP="007D0ECA">
      <w:pPr>
        <w:pStyle w:val="ListParagraph"/>
      </w:pPr>
    </w:p>
    <w:p w:rsidR="00AF0B45" w:rsidRDefault="00701670" w:rsidP="005112F4">
      <w:pPr>
        <w:pStyle w:val="Default"/>
        <w:spacing w:line="276" w:lineRule="auto"/>
        <w:ind w:left="1440"/>
        <w:jc w:val="both"/>
      </w:pPr>
      <w:r w:rsidRPr="005112F4">
        <w:t xml:space="preserve">I saw the Manager. His name is James </w:t>
      </w:r>
      <w:proofErr w:type="spellStart"/>
      <w:r w:rsidRPr="005112F4">
        <w:t>Kuwanda</w:t>
      </w:r>
      <w:proofErr w:type="spellEnd"/>
      <w:r w:rsidRPr="005112F4">
        <w:t xml:space="preserve"> aged 42 years (</w:t>
      </w:r>
      <w:r w:rsidRPr="005112F4">
        <w:rPr>
          <w:i/>
        </w:rPr>
        <w:t>sic</w:t>
      </w:r>
      <w:r w:rsidRPr="005112F4">
        <w:t xml:space="preserve">). </w:t>
      </w:r>
      <w:r w:rsidR="00D1379B" w:rsidRPr="000A6E42">
        <w:rPr>
          <w:u w:val="single"/>
        </w:rPr>
        <w:t xml:space="preserve">Who stated that the accused was no longer residing at the Hwange Safari Lodge and did not </w:t>
      </w:r>
      <w:r w:rsidR="00D1379B" w:rsidRPr="000A6E42">
        <w:rPr>
          <w:u w:val="single"/>
        </w:rPr>
        <w:lastRenderedPageBreak/>
        <w:t>know where the accused was staying</w:t>
      </w:r>
      <w:r w:rsidR="005112F4" w:rsidRPr="005112F4">
        <w:t>……….</w:t>
      </w:r>
      <w:r w:rsidR="00AF0B45" w:rsidRPr="005112F4">
        <w:t xml:space="preserve">It is now difficult for the police to recover the outstanding property because the accused misled the State by supplying an address that she does not reside at. Moreso, after leaving Hwange Safari Lodge where </w:t>
      </w:r>
      <w:r w:rsidR="005112F4" w:rsidRPr="005112F4">
        <w:t xml:space="preserve">the other property was recovered </w:t>
      </w:r>
      <w:proofErr w:type="gramStart"/>
      <w:r w:rsidR="005112F4" w:rsidRPr="005112F4">
        <w:t>she</w:t>
      </w:r>
      <w:proofErr w:type="gramEnd"/>
      <w:r w:rsidR="005112F4" w:rsidRPr="005112F4">
        <w:t xml:space="preserve"> </w:t>
      </w:r>
      <w:r w:rsidR="006A76DA">
        <w:t>(</w:t>
      </w:r>
      <w:r w:rsidR="006A76DA" w:rsidRPr="006A76DA">
        <w:rPr>
          <w:i/>
        </w:rPr>
        <w:t>sic</w:t>
      </w:r>
      <w:r w:rsidR="006A76DA">
        <w:t xml:space="preserve">) </w:t>
      </w:r>
      <w:r w:rsidR="005112F4" w:rsidRPr="005112F4">
        <w:t xml:space="preserve">did not attempt to notify the police. </w:t>
      </w:r>
      <w:r w:rsidR="000A6E42">
        <w:t>(</w:t>
      </w:r>
      <w:r w:rsidR="006A76DA">
        <w:t>M</w:t>
      </w:r>
      <w:r w:rsidR="000A6E42">
        <w:t>y emphasis)</w:t>
      </w:r>
      <w:r w:rsidR="006A76DA">
        <w:t xml:space="preserve">. </w:t>
      </w:r>
    </w:p>
    <w:p w:rsidR="006A76DA" w:rsidRDefault="006A76DA" w:rsidP="005112F4">
      <w:pPr>
        <w:pStyle w:val="Default"/>
        <w:spacing w:line="276" w:lineRule="auto"/>
        <w:ind w:left="1440"/>
        <w:jc w:val="both"/>
      </w:pPr>
    </w:p>
    <w:p w:rsidR="006A76DA" w:rsidRDefault="00016D19" w:rsidP="00A20960">
      <w:pPr>
        <w:pStyle w:val="Default"/>
        <w:numPr>
          <w:ilvl w:val="0"/>
          <w:numId w:val="1"/>
        </w:numPr>
        <w:spacing w:line="360" w:lineRule="auto"/>
        <w:jc w:val="both"/>
      </w:pPr>
      <w:r>
        <w:t>In cross examination it was suggested to the I.O. that the</w:t>
      </w:r>
      <w:r w:rsidR="004E45DD">
        <w:t xml:space="preserve"> appellant was arrested at Dopote Village</w:t>
      </w:r>
      <w:r>
        <w:t xml:space="preserve"> </w:t>
      </w:r>
      <w:r w:rsidR="004E45DD">
        <w:t xml:space="preserve">and </w:t>
      </w:r>
      <w:r>
        <w:t xml:space="preserve">his answer was that he did not have a comment. </w:t>
      </w:r>
      <w:r w:rsidR="00AA3C87">
        <w:t>He</w:t>
      </w:r>
      <w:r w:rsidR="00BB3270">
        <w:t xml:space="preserve"> was further asked whether he disagreed that upon arrest appellant told the police that she resided at </w:t>
      </w:r>
      <w:r w:rsidR="004C114B">
        <w:t>the Dopote Village</w:t>
      </w:r>
      <w:r w:rsidR="001D70B7">
        <w:t xml:space="preserve">, </w:t>
      </w:r>
      <w:r w:rsidR="004C114B">
        <w:t xml:space="preserve">and </w:t>
      </w:r>
      <w:r w:rsidR="001D70B7">
        <w:t>his an</w:t>
      </w:r>
      <w:r w:rsidR="0063041A">
        <w:t xml:space="preserve">swer was he could not disagree. </w:t>
      </w:r>
    </w:p>
    <w:p w:rsidR="008C222B" w:rsidRDefault="008C222B" w:rsidP="008C222B">
      <w:pPr>
        <w:pStyle w:val="Default"/>
        <w:spacing w:line="360" w:lineRule="auto"/>
        <w:ind w:left="720"/>
        <w:jc w:val="both"/>
      </w:pPr>
    </w:p>
    <w:p w:rsidR="0036442A" w:rsidRDefault="009C3872" w:rsidP="00A20960">
      <w:pPr>
        <w:pStyle w:val="Default"/>
        <w:numPr>
          <w:ilvl w:val="0"/>
          <w:numId w:val="1"/>
        </w:numPr>
        <w:spacing w:line="360" w:lineRule="auto"/>
        <w:jc w:val="both"/>
      </w:pPr>
      <w:r>
        <w:t xml:space="preserve">In </w:t>
      </w:r>
      <w:r w:rsidRPr="00D11F8B">
        <w:rPr>
          <w:i/>
        </w:rPr>
        <w:t>casu</w:t>
      </w:r>
      <w:r>
        <w:t xml:space="preserve"> on the evidence on record </w:t>
      </w:r>
      <w:r w:rsidR="003B46C8">
        <w:t xml:space="preserve">the court </w:t>
      </w:r>
      <w:r w:rsidR="003B46C8" w:rsidRPr="00D11F8B">
        <w:rPr>
          <w:i/>
        </w:rPr>
        <w:t>a quo’s</w:t>
      </w:r>
      <w:r w:rsidR="003B46C8">
        <w:t xml:space="preserve"> finding that the </w:t>
      </w:r>
      <w:r w:rsidR="00952563">
        <w:t>“</w:t>
      </w:r>
      <w:r w:rsidR="003B46C8">
        <w:t>given address</w:t>
      </w:r>
      <w:r w:rsidR="00952563">
        <w:t>”</w:t>
      </w:r>
      <w:r w:rsidR="003B46C8">
        <w:t xml:space="preserve"> was 1206 Bote Township, </w:t>
      </w:r>
      <w:r w:rsidR="00FD55A5">
        <w:t>Dete</w:t>
      </w:r>
      <w:r w:rsidR="001929DC">
        <w:t xml:space="preserve"> was wrong. </w:t>
      </w:r>
      <w:r w:rsidR="00952563">
        <w:t>I say so because there</w:t>
      </w:r>
      <w:r w:rsidR="00F41269">
        <w:t xml:space="preserve"> are three addresses on r</w:t>
      </w:r>
      <w:r w:rsidR="00975113">
        <w:t>ecord, 1206 Bote Township, Dete;</w:t>
      </w:r>
      <w:r w:rsidR="00F41269">
        <w:t xml:space="preserve"> </w:t>
      </w:r>
      <w:r w:rsidR="00E406EF" w:rsidRPr="00E406EF">
        <w:t>Hwange Saf</w:t>
      </w:r>
      <w:r w:rsidR="0068643D">
        <w:t>ari Lodge and</w:t>
      </w:r>
      <w:r w:rsidR="00975113">
        <w:t xml:space="preserve"> Dopote Village.</w:t>
      </w:r>
      <w:r w:rsidR="00E406EF">
        <w:t xml:space="preserve"> </w:t>
      </w:r>
      <w:r w:rsidR="00E20BE4">
        <w:t>The I.O. did not dispute the suggestion</w:t>
      </w:r>
      <w:r w:rsidR="00DC106E">
        <w:t xml:space="preserve"> that appellant was arrested at Dopote Village</w:t>
      </w:r>
      <w:r w:rsidR="002926F0" w:rsidRPr="00E406EF">
        <w:t>.</w:t>
      </w:r>
      <w:r w:rsidR="002926F0">
        <w:t xml:space="preserve"> </w:t>
      </w:r>
      <w:r w:rsidR="00EE603B">
        <w:t>The State Outline with the</w:t>
      </w:r>
      <w:r w:rsidR="002926F0">
        <w:t xml:space="preserve"> number 1206 Bote Township, Dete</w:t>
      </w:r>
      <w:r w:rsidR="00EE603B">
        <w:t xml:space="preserve"> address was written after the appel</w:t>
      </w:r>
      <w:r w:rsidR="00041B6B">
        <w:t xml:space="preserve">lant had been released on bail. Therefore nothing turns on the address in the State Outline. </w:t>
      </w:r>
      <w:r w:rsidR="00127E36">
        <w:t xml:space="preserve"> </w:t>
      </w:r>
      <w:r w:rsidR="005716C2">
        <w:t>On the facts of this case the</w:t>
      </w:r>
      <w:r w:rsidR="0072410C">
        <w:t xml:space="preserve"> appellant’s suggestion that the </w:t>
      </w:r>
      <w:r w:rsidR="005716C2">
        <w:t xml:space="preserve">address (1206 Bote Township, Dete) in the warned and cautioned statement was provided </w:t>
      </w:r>
      <w:r w:rsidR="00974755">
        <w:t xml:space="preserve">by </w:t>
      </w:r>
      <w:r w:rsidR="0068643D">
        <w:t xml:space="preserve">her but by </w:t>
      </w:r>
      <w:r w:rsidR="00974755">
        <w:t>the complainant was</w:t>
      </w:r>
      <w:r w:rsidR="00D558A8">
        <w:t xml:space="preserve"> reasonably</w:t>
      </w:r>
      <w:r w:rsidR="005716C2">
        <w:t xml:space="preserve"> possible true. </w:t>
      </w:r>
    </w:p>
    <w:p w:rsidR="0036442A" w:rsidRDefault="0036442A" w:rsidP="0036442A">
      <w:pPr>
        <w:pStyle w:val="Default"/>
        <w:spacing w:line="360" w:lineRule="auto"/>
        <w:ind w:left="720"/>
        <w:jc w:val="both"/>
      </w:pPr>
    </w:p>
    <w:p w:rsidR="00364FD8" w:rsidRDefault="009F7F83" w:rsidP="00A20960">
      <w:pPr>
        <w:pStyle w:val="Default"/>
        <w:numPr>
          <w:ilvl w:val="0"/>
          <w:numId w:val="1"/>
        </w:numPr>
        <w:spacing w:line="360" w:lineRule="auto"/>
        <w:jc w:val="both"/>
      </w:pPr>
      <w:r>
        <w:t xml:space="preserve">I note that the </w:t>
      </w:r>
      <w:r w:rsidR="0036442A">
        <w:t xml:space="preserve">court </w:t>
      </w:r>
      <w:r w:rsidR="0036442A" w:rsidRPr="00F951F4">
        <w:rPr>
          <w:i/>
        </w:rPr>
        <w:t>a quo</w:t>
      </w:r>
      <w:r w:rsidR="0036442A">
        <w:t xml:space="preserve"> in releasing appellant to bail ordered that </w:t>
      </w:r>
      <w:r w:rsidR="00F951F4">
        <w:t>she “resides at the given address until the matter is finalised.”</w:t>
      </w:r>
      <w:r w:rsidR="003E11CC">
        <w:t xml:space="preserve"> </w:t>
      </w:r>
      <w:r w:rsidR="0082480F">
        <w:t xml:space="preserve">Mr </w:t>
      </w:r>
      <w:r w:rsidR="0082480F" w:rsidRPr="001D3962">
        <w:rPr>
          <w:i/>
        </w:rPr>
        <w:t>Nyoni</w:t>
      </w:r>
      <w:r w:rsidR="0082480F">
        <w:t xml:space="preserve"> counsel for the re</w:t>
      </w:r>
      <w:r w:rsidR="009D0640">
        <w:t>spondent submitted that the bail</w:t>
      </w:r>
      <w:r w:rsidR="0082480F">
        <w:t xml:space="preserve"> order to the extent that </w:t>
      </w:r>
      <w:r w:rsidR="004624D1">
        <w:t>is provided that “</w:t>
      </w:r>
      <w:r w:rsidR="001D3962">
        <w:t>accused to reside at a given address</w:t>
      </w:r>
      <w:r w:rsidR="004624D1">
        <w:t>” was defective and irregular.</w:t>
      </w:r>
      <w:r w:rsidR="001D3962">
        <w:t xml:space="preserve"> I agree. </w:t>
      </w:r>
      <w:r w:rsidR="003E11CC">
        <w:t>A</w:t>
      </w:r>
      <w:r w:rsidR="009D0640">
        <w:t xml:space="preserve"> bail</w:t>
      </w:r>
      <w:r w:rsidR="0036442A" w:rsidRPr="0036442A">
        <w:t xml:space="preserve"> order </w:t>
      </w:r>
      <w:r w:rsidR="00B629EA">
        <w:t xml:space="preserve">must </w:t>
      </w:r>
      <w:r w:rsidR="0036442A" w:rsidRPr="0036442A">
        <w:t xml:space="preserve">be complete and be a stand-alone. </w:t>
      </w:r>
      <w:r w:rsidR="00D20A2D">
        <w:t>Its completeness must not be d</w:t>
      </w:r>
      <w:r w:rsidR="005D40F3">
        <w:t>epend</w:t>
      </w:r>
      <w:r w:rsidR="00645C94">
        <w:t xml:space="preserve"> on some other document or documents. </w:t>
      </w:r>
      <w:r w:rsidR="0036442A" w:rsidRPr="0036442A">
        <w:t>It must specify the terms of the ord</w:t>
      </w:r>
      <w:r w:rsidR="00B629EA">
        <w:t xml:space="preserve">er in detail without ambiguity. </w:t>
      </w:r>
      <w:r w:rsidR="00425B13">
        <w:t xml:space="preserve">Such that where ever it is found it must still tell its story </w:t>
      </w:r>
      <w:r w:rsidR="00794324">
        <w:t xml:space="preserve">without any need of assistance from some other document. </w:t>
      </w:r>
      <w:r w:rsidR="00B65D1D">
        <w:t xml:space="preserve">My view is that a </w:t>
      </w:r>
      <w:r w:rsidR="00BD63A5">
        <w:t xml:space="preserve">condition </w:t>
      </w:r>
      <w:r w:rsidR="00B65D1D">
        <w:t xml:space="preserve">in the bail order that </w:t>
      </w:r>
      <w:r w:rsidR="00645C94">
        <w:t xml:space="preserve">says </w:t>
      </w:r>
      <w:r w:rsidR="00B65D1D">
        <w:t>“accused to reside at the given address”</w:t>
      </w:r>
      <w:r w:rsidR="00BD63A5">
        <w:t xml:space="preserve"> is </w:t>
      </w:r>
      <w:r w:rsidR="00B65D1D">
        <w:t xml:space="preserve">vague and downright </w:t>
      </w:r>
      <w:r w:rsidR="00645C94">
        <w:t>wrong</w:t>
      </w:r>
      <w:r w:rsidR="00BD63A5">
        <w:t xml:space="preserve">. </w:t>
      </w:r>
      <w:r w:rsidR="00EA39A0">
        <w:t xml:space="preserve"> A bail order must clearly </w:t>
      </w:r>
      <w:r w:rsidR="006210BA">
        <w:t>and precisely state the address where the accused must reside pending the fi</w:t>
      </w:r>
      <w:r w:rsidR="00794324">
        <w:t>nalisation of the matter. Just t</w:t>
      </w:r>
      <w:r w:rsidR="006210BA">
        <w:t xml:space="preserve">o say at the </w:t>
      </w:r>
      <w:r w:rsidR="002F0B48">
        <w:t>“</w:t>
      </w:r>
      <w:r w:rsidR="006210BA">
        <w:t>given address</w:t>
      </w:r>
      <w:r w:rsidR="002F0B48">
        <w:t>”</w:t>
      </w:r>
      <w:r w:rsidR="00593E05">
        <w:t xml:space="preserve"> is incompetent, vague </w:t>
      </w:r>
      <w:r w:rsidR="002F0B48">
        <w:t xml:space="preserve">and wrong and a recipe for contestation as occurred in this matter. </w:t>
      </w:r>
    </w:p>
    <w:p w:rsidR="00227099" w:rsidRDefault="00227099" w:rsidP="00227099">
      <w:pPr>
        <w:pStyle w:val="Default"/>
        <w:spacing w:line="360" w:lineRule="auto"/>
        <w:jc w:val="both"/>
      </w:pPr>
      <w:bookmarkStart w:id="0" w:name="_GoBack"/>
      <w:bookmarkEnd w:id="0"/>
    </w:p>
    <w:p w:rsidR="00A252D9" w:rsidRDefault="00693459" w:rsidP="00A20960">
      <w:pPr>
        <w:pStyle w:val="Default"/>
        <w:numPr>
          <w:ilvl w:val="0"/>
          <w:numId w:val="1"/>
        </w:numPr>
        <w:spacing w:line="360" w:lineRule="auto"/>
        <w:jc w:val="both"/>
      </w:pPr>
      <w:r>
        <w:t>I</w:t>
      </w:r>
      <w:r w:rsidR="00F177F8">
        <w:t>n</w:t>
      </w:r>
      <w:r>
        <w:t xml:space="preserve"> the</w:t>
      </w:r>
      <w:r w:rsidR="00502F70" w:rsidRPr="00C94084">
        <w:t xml:space="preserve"> circumstances I find that </w:t>
      </w:r>
      <w:r w:rsidR="002637CE">
        <w:t xml:space="preserve">the court </w:t>
      </w:r>
      <w:r w:rsidR="002637CE" w:rsidRPr="002637CE">
        <w:rPr>
          <w:i/>
        </w:rPr>
        <w:t xml:space="preserve">a quo </w:t>
      </w:r>
      <w:r w:rsidR="002637CE">
        <w:t>committed</w:t>
      </w:r>
      <w:r w:rsidR="00502F70" w:rsidRPr="00C94084">
        <w:t xml:space="preserve"> a </w:t>
      </w:r>
      <w:r w:rsidR="00701C7C">
        <w:t xml:space="preserve">demonstrable and material </w:t>
      </w:r>
      <w:r w:rsidR="002637CE">
        <w:t>misdirection</w:t>
      </w:r>
      <w:r w:rsidR="00502F70" w:rsidRPr="00364FD8">
        <w:rPr>
          <w:i/>
        </w:rPr>
        <w:t xml:space="preserve"> </w:t>
      </w:r>
      <w:r w:rsidR="00502F70" w:rsidRPr="00C94084">
        <w:t xml:space="preserve">in </w:t>
      </w:r>
      <w:r w:rsidR="00C94084" w:rsidRPr="00C94084">
        <w:t xml:space="preserve">finding that the ‘given address’ was number 1206 Bote Township, Dete. </w:t>
      </w:r>
      <w:r w:rsidR="00364FD8">
        <w:t xml:space="preserve">Therefore the court </w:t>
      </w:r>
      <w:r w:rsidR="00364FD8" w:rsidRPr="00846114">
        <w:rPr>
          <w:i/>
        </w:rPr>
        <w:t>a quo</w:t>
      </w:r>
      <w:r w:rsidR="00364FD8">
        <w:t xml:space="preserve"> misdirected itself in</w:t>
      </w:r>
      <w:r w:rsidR="00227099">
        <w:t xml:space="preserve"> revoking appellant’s</w:t>
      </w:r>
      <w:r w:rsidR="00364FD8">
        <w:t xml:space="preserve"> bail on the grounds that </w:t>
      </w:r>
      <w:r w:rsidR="00846114">
        <w:t xml:space="preserve">she was not residing at the ‘given address’ as ordered by the court. </w:t>
      </w:r>
      <w:r w:rsidR="00A41E08">
        <w:t xml:space="preserve">There was no evidence before the court </w:t>
      </w:r>
      <w:r w:rsidR="00A41E08" w:rsidRPr="00A41E08">
        <w:rPr>
          <w:i/>
        </w:rPr>
        <w:t xml:space="preserve">a quo </w:t>
      </w:r>
      <w:r w:rsidR="00A41E08">
        <w:t xml:space="preserve">that appellant violated the bail order. </w:t>
      </w:r>
      <w:r w:rsidR="00A252D9">
        <w:t xml:space="preserve"> </w:t>
      </w:r>
      <w:r w:rsidR="00F345A1">
        <w:t xml:space="preserve">See: </w:t>
      </w:r>
      <w:r w:rsidR="00F345A1" w:rsidRPr="00D9583A">
        <w:rPr>
          <w:i/>
        </w:rPr>
        <w:t>State v Munamba</w:t>
      </w:r>
      <w:r w:rsidR="00F345A1">
        <w:t xml:space="preserve"> HH 573/15. </w:t>
      </w:r>
      <w:r w:rsidR="00782412">
        <w:t xml:space="preserve">I take the view that the respondent’s concession was properly taken. </w:t>
      </w:r>
    </w:p>
    <w:p w:rsidR="004C735E" w:rsidRDefault="004C735E" w:rsidP="004C735E">
      <w:pPr>
        <w:pStyle w:val="ListParagraph"/>
      </w:pPr>
    </w:p>
    <w:p w:rsidR="004C735E" w:rsidRDefault="004C735E" w:rsidP="00A20960">
      <w:pPr>
        <w:pStyle w:val="Default"/>
        <w:numPr>
          <w:ilvl w:val="0"/>
          <w:numId w:val="1"/>
        </w:numPr>
        <w:spacing w:line="360" w:lineRule="auto"/>
        <w:jc w:val="both"/>
      </w:pPr>
      <w:r>
        <w:t>A misdirection has been</w:t>
      </w:r>
      <w:r w:rsidRPr="004C735E">
        <w:t xml:space="preserve"> established, </w:t>
      </w:r>
      <w:r>
        <w:t>and therefore this</w:t>
      </w:r>
      <w:r w:rsidRPr="004C735E">
        <w:t xml:space="preserve"> court is at</w:t>
      </w:r>
      <w:r w:rsidR="00E87869">
        <w:t xml:space="preserve"> large to set aside the order revoking</w:t>
      </w:r>
      <w:r w:rsidR="00154F4C">
        <w:t xml:space="preserve"> appellant</w:t>
      </w:r>
      <w:r w:rsidR="001D1336">
        <w:t>’s</w:t>
      </w:r>
      <w:r w:rsidR="00154F4C">
        <w:t xml:space="preserve"> bail and </w:t>
      </w:r>
      <w:r w:rsidR="00E87869">
        <w:t xml:space="preserve">release her on </w:t>
      </w:r>
      <w:r w:rsidR="00154F4C">
        <w:t>cl</w:t>
      </w:r>
      <w:r w:rsidR="003562A6">
        <w:t>ear and unambiguous conditions.</w:t>
      </w:r>
      <w:r w:rsidR="001842AD">
        <w:t xml:space="preserve"> </w:t>
      </w:r>
    </w:p>
    <w:p w:rsidR="00415813" w:rsidRDefault="00415813" w:rsidP="00415813">
      <w:pPr>
        <w:pStyle w:val="ListParagraph"/>
      </w:pPr>
    </w:p>
    <w:p w:rsidR="00415813" w:rsidRPr="00AF4172" w:rsidRDefault="001B567E" w:rsidP="005016AE">
      <w:pPr>
        <w:pStyle w:val="Default"/>
        <w:spacing w:line="360" w:lineRule="auto"/>
        <w:ind w:left="720"/>
        <w:jc w:val="both"/>
      </w:pPr>
      <w:r>
        <w:t>In the result, i</w:t>
      </w:r>
      <w:r w:rsidR="00DF20D6">
        <w:t>t is</w:t>
      </w:r>
      <w:r w:rsidR="00AF4172" w:rsidRPr="00AF4172">
        <w:t xml:space="preserve"> ordered as follows: </w:t>
      </w:r>
      <w:r w:rsidR="0083616B" w:rsidRPr="00AF4172">
        <w:t xml:space="preserve"> </w:t>
      </w:r>
    </w:p>
    <w:p w:rsidR="0083616B" w:rsidRPr="00AF4172" w:rsidRDefault="0083616B" w:rsidP="005016AE">
      <w:pPr>
        <w:pStyle w:val="Default"/>
        <w:spacing w:line="360" w:lineRule="auto"/>
        <w:ind w:left="720"/>
        <w:jc w:val="both"/>
      </w:pPr>
    </w:p>
    <w:p w:rsidR="0083616B" w:rsidRDefault="0083616B" w:rsidP="0083616B">
      <w:pPr>
        <w:pStyle w:val="Default"/>
        <w:numPr>
          <w:ilvl w:val="0"/>
          <w:numId w:val="4"/>
        </w:numPr>
        <w:spacing w:line="360" w:lineRule="auto"/>
        <w:jc w:val="both"/>
      </w:pPr>
      <w:r>
        <w:t xml:space="preserve">The appeal succeeds. </w:t>
      </w:r>
    </w:p>
    <w:p w:rsidR="00901772" w:rsidRDefault="00901772" w:rsidP="005016AE">
      <w:pPr>
        <w:pStyle w:val="Default"/>
        <w:spacing w:line="360" w:lineRule="auto"/>
        <w:ind w:left="720"/>
        <w:jc w:val="both"/>
      </w:pPr>
    </w:p>
    <w:p w:rsidR="00901772" w:rsidRDefault="00954A7B" w:rsidP="00901772">
      <w:pPr>
        <w:pStyle w:val="Default"/>
        <w:numPr>
          <w:ilvl w:val="0"/>
          <w:numId w:val="4"/>
        </w:numPr>
        <w:spacing w:line="360" w:lineRule="auto"/>
        <w:jc w:val="both"/>
      </w:pPr>
      <w:r>
        <w:t xml:space="preserve">The order of the Magistrates’ Court is set-aside and substituted with the flowing: </w:t>
      </w:r>
      <w:r w:rsidR="00652C55">
        <w:t>“</w:t>
      </w:r>
      <w:r w:rsidR="00901772">
        <w:t>The application to revoke accused’</w:t>
      </w:r>
      <w:r w:rsidR="00652C55">
        <w:t>s bail is dismissed.”</w:t>
      </w:r>
    </w:p>
    <w:p w:rsidR="00901772" w:rsidRDefault="00901772" w:rsidP="00901772">
      <w:pPr>
        <w:pStyle w:val="Default"/>
        <w:spacing w:line="360" w:lineRule="auto"/>
        <w:ind w:left="1440"/>
        <w:jc w:val="both"/>
      </w:pPr>
    </w:p>
    <w:p w:rsidR="001D1336" w:rsidRDefault="003341CE" w:rsidP="006B0738">
      <w:pPr>
        <w:pStyle w:val="Default"/>
        <w:numPr>
          <w:ilvl w:val="0"/>
          <w:numId w:val="4"/>
        </w:numPr>
        <w:spacing w:line="360" w:lineRule="auto"/>
        <w:jc w:val="both"/>
      </w:pPr>
      <w:r w:rsidRPr="002C56E6">
        <w:rPr>
          <w:i/>
        </w:rPr>
        <w:t>Paragraph</w:t>
      </w:r>
      <w:r>
        <w:t xml:space="preserve"> (b) of the bail order granted at the Magistrates’ Court is deleted and </w:t>
      </w:r>
      <w:r w:rsidR="00440E2E">
        <w:t xml:space="preserve">substituted with the following: </w:t>
      </w:r>
    </w:p>
    <w:p w:rsidR="001D1336" w:rsidRDefault="001D1336" w:rsidP="001D1336">
      <w:pPr>
        <w:pStyle w:val="ListParagraph"/>
      </w:pPr>
    </w:p>
    <w:p w:rsidR="00596338" w:rsidRDefault="002C56E6" w:rsidP="001D1336">
      <w:pPr>
        <w:pStyle w:val="Default"/>
        <w:spacing w:line="360" w:lineRule="auto"/>
        <w:ind w:left="1440"/>
        <w:jc w:val="both"/>
      </w:pPr>
      <w:r>
        <w:t>“</w:t>
      </w:r>
      <w:r w:rsidR="00450726">
        <w:t xml:space="preserve">Accused shall reside at </w:t>
      </w:r>
      <w:r w:rsidR="00DF20D6">
        <w:t>Moyo’s Homestead,</w:t>
      </w:r>
      <w:r w:rsidR="00450726" w:rsidRPr="00E406EF">
        <w:t xml:space="preserve"> Dokota Village, Chief Nerupuwa, Det</w:t>
      </w:r>
      <w:r w:rsidR="00450726">
        <w:t xml:space="preserve">e, until the finalisation of this matter”. </w:t>
      </w:r>
    </w:p>
    <w:p w:rsidR="002C56E6" w:rsidRDefault="002C56E6" w:rsidP="002C56E6">
      <w:pPr>
        <w:pStyle w:val="ListParagraph"/>
      </w:pPr>
    </w:p>
    <w:p w:rsidR="002C56E6" w:rsidRDefault="002C56E6" w:rsidP="002C56E6">
      <w:pPr>
        <w:pStyle w:val="Default"/>
        <w:spacing w:line="360" w:lineRule="auto"/>
        <w:ind w:left="1440"/>
        <w:jc w:val="both"/>
      </w:pPr>
    </w:p>
    <w:p w:rsidR="00A703E3" w:rsidRDefault="00A703E3" w:rsidP="002C56E6">
      <w:pPr>
        <w:pStyle w:val="Default"/>
        <w:spacing w:line="360" w:lineRule="auto"/>
        <w:ind w:left="1440"/>
        <w:jc w:val="both"/>
      </w:pPr>
    </w:p>
    <w:p w:rsidR="00364FD8" w:rsidRDefault="00364FD8" w:rsidP="002E04AA">
      <w:pPr>
        <w:pStyle w:val="Default"/>
        <w:spacing w:line="360" w:lineRule="auto"/>
        <w:jc w:val="both"/>
      </w:pPr>
    </w:p>
    <w:p w:rsidR="00DA02B0" w:rsidRPr="00AF4172" w:rsidRDefault="00DA02B0" w:rsidP="00AF4172">
      <w:pPr>
        <w:pStyle w:val="Default"/>
        <w:jc w:val="both"/>
      </w:pPr>
      <w:proofErr w:type="spellStart"/>
      <w:r w:rsidRPr="00AF4172">
        <w:rPr>
          <w:i/>
        </w:rPr>
        <w:t>Mugiya</w:t>
      </w:r>
      <w:proofErr w:type="spellEnd"/>
      <w:r w:rsidRPr="00AF4172">
        <w:rPr>
          <w:i/>
        </w:rPr>
        <w:t xml:space="preserve"> &amp; </w:t>
      </w:r>
      <w:proofErr w:type="spellStart"/>
      <w:r w:rsidRPr="00AF4172">
        <w:rPr>
          <w:i/>
        </w:rPr>
        <w:t>Muvhami</w:t>
      </w:r>
      <w:proofErr w:type="spellEnd"/>
      <w:r w:rsidRPr="00AF4172">
        <w:rPr>
          <w:i/>
        </w:rPr>
        <w:t xml:space="preserve"> Law Chambers</w:t>
      </w:r>
      <w:r w:rsidRPr="00AF4172">
        <w:t xml:space="preserve"> appellant’s legal practitioners </w:t>
      </w:r>
    </w:p>
    <w:p w:rsidR="00DA02B0" w:rsidRPr="00AF4172" w:rsidRDefault="00AF4172" w:rsidP="00AF4172">
      <w:pPr>
        <w:pStyle w:val="Default"/>
        <w:jc w:val="both"/>
      </w:pPr>
      <w:r w:rsidRPr="00AF4172">
        <w:rPr>
          <w:i/>
          <w:iCs/>
        </w:rPr>
        <w:t>Prosecutor-General’s Office</w:t>
      </w:r>
      <w:r w:rsidRPr="00AF4172">
        <w:t>, respondent’s legal practitioners</w:t>
      </w:r>
    </w:p>
    <w:sectPr w:rsidR="00DA02B0" w:rsidRPr="00AF417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85E" w:rsidRDefault="0060685E" w:rsidP="00686E39">
      <w:pPr>
        <w:spacing w:after="0" w:line="240" w:lineRule="auto"/>
      </w:pPr>
      <w:r>
        <w:separator/>
      </w:r>
    </w:p>
  </w:endnote>
  <w:endnote w:type="continuationSeparator" w:id="0">
    <w:p w:rsidR="0060685E" w:rsidRDefault="0060685E" w:rsidP="00686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6E39" w:rsidRDefault="00686E39">
    <w:pPr>
      <w:pStyle w:val="Footer"/>
    </w:pPr>
  </w:p>
  <w:p w:rsidR="00686E39" w:rsidRDefault="00686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85E" w:rsidRDefault="0060685E" w:rsidP="00686E39">
      <w:pPr>
        <w:spacing w:after="0" w:line="240" w:lineRule="auto"/>
      </w:pPr>
      <w:r>
        <w:separator/>
      </w:r>
    </w:p>
  </w:footnote>
  <w:footnote w:type="continuationSeparator" w:id="0">
    <w:p w:rsidR="0060685E" w:rsidRDefault="0060685E" w:rsidP="00686E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4375210"/>
      <w:docPartObj>
        <w:docPartGallery w:val="Page Numbers (Top of Page)"/>
        <w:docPartUnique/>
      </w:docPartObj>
    </w:sdtPr>
    <w:sdtEndPr>
      <w:rPr>
        <w:rFonts w:ascii="Times New Roman" w:hAnsi="Times New Roman" w:cs="Times New Roman"/>
        <w:noProof/>
        <w:sz w:val="24"/>
        <w:szCs w:val="24"/>
      </w:rPr>
    </w:sdtEndPr>
    <w:sdtContent>
      <w:p w:rsidR="00E958AC" w:rsidRPr="00E958AC" w:rsidRDefault="00E958AC">
        <w:pPr>
          <w:pStyle w:val="Header"/>
          <w:jc w:val="right"/>
          <w:rPr>
            <w:rFonts w:ascii="Times New Roman" w:hAnsi="Times New Roman" w:cs="Times New Roman"/>
            <w:noProof/>
            <w:sz w:val="24"/>
            <w:szCs w:val="24"/>
          </w:rPr>
        </w:pPr>
        <w:r w:rsidRPr="00E958AC">
          <w:rPr>
            <w:rFonts w:ascii="Times New Roman" w:hAnsi="Times New Roman" w:cs="Times New Roman"/>
            <w:sz w:val="24"/>
            <w:szCs w:val="24"/>
          </w:rPr>
          <w:fldChar w:fldCharType="begin"/>
        </w:r>
        <w:r w:rsidRPr="00E958AC">
          <w:rPr>
            <w:rFonts w:ascii="Times New Roman" w:hAnsi="Times New Roman" w:cs="Times New Roman"/>
            <w:sz w:val="24"/>
            <w:szCs w:val="24"/>
          </w:rPr>
          <w:instrText xml:space="preserve"> PAGE   \* MERGEFORMAT </w:instrText>
        </w:r>
        <w:r w:rsidRPr="00E958AC">
          <w:rPr>
            <w:rFonts w:ascii="Times New Roman" w:hAnsi="Times New Roman" w:cs="Times New Roman"/>
            <w:sz w:val="24"/>
            <w:szCs w:val="24"/>
          </w:rPr>
          <w:fldChar w:fldCharType="separate"/>
        </w:r>
        <w:r w:rsidR="009D7223">
          <w:rPr>
            <w:rFonts w:ascii="Times New Roman" w:hAnsi="Times New Roman" w:cs="Times New Roman"/>
            <w:noProof/>
            <w:sz w:val="24"/>
            <w:szCs w:val="24"/>
          </w:rPr>
          <w:t>6</w:t>
        </w:r>
        <w:r w:rsidRPr="00E958AC">
          <w:rPr>
            <w:rFonts w:ascii="Times New Roman" w:hAnsi="Times New Roman" w:cs="Times New Roman"/>
            <w:noProof/>
            <w:sz w:val="24"/>
            <w:szCs w:val="24"/>
          </w:rPr>
          <w:fldChar w:fldCharType="end"/>
        </w:r>
      </w:p>
      <w:p w:rsidR="00E958AC" w:rsidRPr="00E958AC" w:rsidRDefault="00E958AC">
        <w:pPr>
          <w:pStyle w:val="Header"/>
          <w:jc w:val="right"/>
          <w:rPr>
            <w:rFonts w:ascii="Times New Roman" w:hAnsi="Times New Roman" w:cs="Times New Roman"/>
            <w:noProof/>
            <w:sz w:val="24"/>
            <w:szCs w:val="24"/>
          </w:rPr>
        </w:pPr>
        <w:r w:rsidRPr="00E958AC">
          <w:rPr>
            <w:rFonts w:ascii="Times New Roman" w:hAnsi="Times New Roman" w:cs="Times New Roman"/>
            <w:noProof/>
            <w:sz w:val="24"/>
            <w:szCs w:val="24"/>
          </w:rPr>
          <w:t>HB 208/22</w:t>
        </w:r>
      </w:p>
      <w:p w:rsidR="00E958AC" w:rsidRPr="00E958AC" w:rsidRDefault="00E958AC">
        <w:pPr>
          <w:pStyle w:val="Header"/>
          <w:jc w:val="right"/>
          <w:rPr>
            <w:rFonts w:ascii="Times New Roman" w:hAnsi="Times New Roman" w:cs="Times New Roman"/>
            <w:noProof/>
            <w:sz w:val="24"/>
            <w:szCs w:val="24"/>
          </w:rPr>
        </w:pPr>
        <w:r w:rsidRPr="00E958AC">
          <w:rPr>
            <w:rFonts w:ascii="Times New Roman" w:hAnsi="Times New Roman" w:cs="Times New Roman"/>
            <w:noProof/>
            <w:sz w:val="24"/>
            <w:szCs w:val="24"/>
          </w:rPr>
          <w:t>HCB 243/22</w:t>
        </w:r>
      </w:p>
      <w:p w:rsidR="00E958AC" w:rsidRPr="00E958AC" w:rsidRDefault="00E958AC">
        <w:pPr>
          <w:pStyle w:val="Header"/>
          <w:jc w:val="right"/>
          <w:rPr>
            <w:rFonts w:ascii="Times New Roman" w:hAnsi="Times New Roman" w:cs="Times New Roman"/>
            <w:sz w:val="24"/>
            <w:szCs w:val="24"/>
          </w:rPr>
        </w:pPr>
        <w:r w:rsidRPr="00E958AC">
          <w:rPr>
            <w:rFonts w:ascii="Times New Roman" w:hAnsi="Times New Roman" w:cs="Times New Roman"/>
            <w:noProof/>
            <w:sz w:val="24"/>
            <w:szCs w:val="24"/>
          </w:rPr>
          <w:t>XREF CRB BYO P 1008/22</w:t>
        </w:r>
      </w:p>
    </w:sdtContent>
  </w:sdt>
  <w:p w:rsidR="00E958AC" w:rsidRDefault="00E958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7844"/>
    <w:multiLevelType w:val="hybridMultilevel"/>
    <w:tmpl w:val="2184292E"/>
    <w:lvl w:ilvl="0" w:tplc="372E697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D6850BD"/>
    <w:multiLevelType w:val="hybridMultilevel"/>
    <w:tmpl w:val="3B22E906"/>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2" w15:restartNumberingAfterBreak="0">
    <w:nsid w:val="25306549"/>
    <w:multiLevelType w:val="hybridMultilevel"/>
    <w:tmpl w:val="5F34BB30"/>
    <w:lvl w:ilvl="0" w:tplc="2AA0946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7400405"/>
    <w:multiLevelType w:val="hybridMultilevel"/>
    <w:tmpl w:val="7F8A5CA0"/>
    <w:lvl w:ilvl="0" w:tplc="DD76B7D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7E007C5"/>
    <w:multiLevelType w:val="hybridMultilevel"/>
    <w:tmpl w:val="555E6DD2"/>
    <w:lvl w:ilvl="0" w:tplc="1CEAB9BE">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31927A4D"/>
    <w:multiLevelType w:val="hybridMultilevel"/>
    <w:tmpl w:val="16CAB9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2374542"/>
    <w:multiLevelType w:val="hybridMultilevel"/>
    <w:tmpl w:val="16CAB9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4472B5A"/>
    <w:multiLevelType w:val="hybridMultilevel"/>
    <w:tmpl w:val="A2645768"/>
    <w:lvl w:ilvl="0" w:tplc="AB7A18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5"/>
  </w:num>
  <w:num w:numId="2">
    <w:abstractNumId w:val="6"/>
  </w:num>
  <w:num w:numId="3">
    <w:abstractNumId w:val="0"/>
  </w:num>
  <w:num w:numId="4">
    <w:abstractNumId w:val="3"/>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B5"/>
    <w:rsid w:val="00016A4E"/>
    <w:rsid w:val="00016D19"/>
    <w:rsid w:val="00020CD0"/>
    <w:rsid w:val="000310F8"/>
    <w:rsid w:val="0003188D"/>
    <w:rsid w:val="000346CA"/>
    <w:rsid w:val="00041B6B"/>
    <w:rsid w:val="00043168"/>
    <w:rsid w:val="00046D34"/>
    <w:rsid w:val="000A6E42"/>
    <w:rsid w:val="000B3804"/>
    <w:rsid w:val="000B419E"/>
    <w:rsid w:val="000C3351"/>
    <w:rsid w:val="000F1265"/>
    <w:rsid w:val="00107AD1"/>
    <w:rsid w:val="0011042B"/>
    <w:rsid w:val="00127E36"/>
    <w:rsid w:val="00150262"/>
    <w:rsid w:val="00154F4C"/>
    <w:rsid w:val="001842AD"/>
    <w:rsid w:val="001929DC"/>
    <w:rsid w:val="001B567E"/>
    <w:rsid w:val="001C00C5"/>
    <w:rsid w:val="001D1336"/>
    <w:rsid w:val="001D3962"/>
    <w:rsid w:val="001D70B7"/>
    <w:rsid w:val="0020110B"/>
    <w:rsid w:val="002045C4"/>
    <w:rsid w:val="00220856"/>
    <w:rsid w:val="00227099"/>
    <w:rsid w:val="00231CA4"/>
    <w:rsid w:val="00244950"/>
    <w:rsid w:val="002637CE"/>
    <w:rsid w:val="002646A2"/>
    <w:rsid w:val="00273664"/>
    <w:rsid w:val="0028719B"/>
    <w:rsid w:val="002926F0"/>
    <w:rsid w:val="002B047D"/>
    <w:rsid w:val="002C56E6"/>
    <w:rsid w:val="002E04AA"/>
    <w:rsid w:val="002F0B48"/>
    <w:rsid w:val="002F0BC4"/>
    <w:rsid w:val="0030392C"/>
    <w:rsid w:val="00310D4E"/>
    <w:rsid w:val="00315045"/>
    <w:rsid w:val="003153A7"/>
    <w:rsid w:val="00333570"/>
    <w:rsid w:val="003341CE"/>
    <w:rsid w:val="00346538"/>
    <w:rsid w:val="003562A6"/>
    <w:rsid w:val="00361321"/>
    <w:rsid w:val="0036442A"/>
    <w:rsid w:val="00364FD8"/>
    <w:rsid w:val="00381200"/>
    <w:rsid w:val="003A3D61"/>
    <w:rsid w:val="003B46C8"/>
    <w:rsid w:val="003B6742"/>
    <w:rsid w:val="003D329A"/>
    <w:rsid w:val="003E11CC"/>
    <w:rsid w:val="00415813"/>
    <w:rsid w:val="00425B13"/>
    <w:rsid w:val="004356CC"/>
    <w:rsid w:val="00440E2E"/>
    <w:rsid w:val="004444F7"/>
    <w:rsid w:val="00450726"/>
    <w:rsid w:val="00450778"/>
    <w:rsid w:val="00453B79"/>
    <w:rsid w:val="00455A25"/>
    <w:rsid w:val="004624D1"/>
    <w:rsid w:val="00470B40"/>
    <w:rsid w:val="004913A6"/>
    <w:rsid w:val="004A0F4F"/>
    <w:rsid w:val="004A412B"/>
    <w:rsid w:val="004C114B"/>
    <w:rsid w:val="004C735E"/>
    <w:rsid w:val="004D5927"/>
    <w:rsid w:val="004E2DA7"/>
    <w:rsid w:val="004E45DD"/>
    <w:rsid w:val="005016AE"/>
    <w:rsid w:val="00502F70"/>
    <w:rsid w:val="00502F79"/>
    <w:rsid w:val="005041F4"/>
    <w:rsid w:val="00510A43"/>
    <w:rsid w:val="005112F4"/>
    <w:rsid w:val="005260D4"/>
    <w:rsid w:val="005432FA"/>
    <w:rsid w:val="00561AD5"/>
    <w:rsid w:val="005646D3"/>
    <w:rsid w:val="0056528E"/>
    <w:rsid w:val="005703FB"/>
    <w:rsid w:val="005716C2"/>
    <w:rsid w:val="005719D3"/>
    <w:rsid w:val="00593E05"/>
    <w:rsid w:val="00596338"/>
    <w:rsid w:val="005A69C4"/>
    <w:rsid w:val="005B333A"/>
    <w:rsid w:val="005B49A9"/>
    <w:rsid w:val="005D40F3"/>
    <w:rsid w:val="005E1663"/>
    <w:rsid w:val="005E30F3"/>
    <w:rsid w:val="005E585F"/>
    <w:rsid w:val="0060685E"/>
    <w:rsid w:val="00606E9D"/>
    <w:rsid w:val="006210BA"/>
    <w:rsid w:val="00624BA1"/>
    <w:rsid w:val="0063041A"/>
    <w:rsid w:val="00632C75"/>
    <w:rsid w:val="00645C94"/>
    <w:rsid w:val="00652C55"/>
    <w:rsid w:val="00667D64"/>
    <w:rsid w:val="00675BFB"/>
    <w:rsid w:val="0067772C"/>
    <w:rsid w:val="0068643D"/>
    <w:rsid w:val="00686E39"/>
    <w:rsid w:val="00693459"/>
    <w:rsid w:val="00694905"/>
    <w:rsid w:val="006A0895"/>
    <w:rsid w:val="006A76DA"/>
    <w:rsid w:val="006B0738"/>
    <w:rsid w:val="006B3E13"/>
    <w:rsid w:val="006B4619"/>
    <w:rsid w:val="006C5B13"/>
    <w:rsid w:val="006D5482"/>
    <w:rsid w:val="006E7E83"/>
    <w:rsid w:val="006F3C48"/>
    <w:rsid w:val="00701670"/>
    <w:rsid w:val="00701C7C"/>
    <w:rsid w:val="0072410C"/>
    <w:rsid w:val="00732101"/>
    <w:rsid w:val="00750313"/>
    <w:rsid w:val="007537A5"/>
    <w:rsid w:val="007733E9"/>
    <w:rsid w:val="00773FD8"/>
    <w:rsid w:val="00782412"/>
    <w:rsid w:val="00794324"/>
    <w:rsid w:val="007D0ECA"/>
    <w:rsid w:val="007F68EF"/>
    <w:rsid w:val="008107B6"/>
    <w:rsid w:val="0082480F"/>
    <w:rsid w:val="00835C7B"/>
    <w:rsid w:val="0083616B"/>
    <w:rsid w:val="00846114"/>
    <w:rsid w:val="00864DA1"/>
    <w:rsid w:val="00876550"/>
    <w:rsid w:val="00883214"/>
    <w:rsid w:val="00887A4A"/>
    <w:rsid w:val="0089126A"/>
    <w:rsid w:val="00894E8E"/>
    <w:rsid w:val="008B6E4C"/>
    <w:rsid w:val="008C222B"/>
    <w:rsid w:val="008E3A87"/>
    <w:rsid w:val="008E6343"/>
    <w:rsid w:val="008F27B5"/>
    <w:rsid w:val="008F5545"/>
    <w:rsid w:val="008F640F"/>
    <w:rsid w:val="009007EC"/>
    <w:rsid w:val="00901772"/>
    <w:rsid w:val="00914E6E"/>
    <w:rsid w:val="00924402"/>
    <w:rsid w:val="0093436E"/>
    <w:rsid w:val="00934F70"/>
    <w:rsid w:val="00952563"/>
    <w:rsid w:val="0095456F"/>
    <w:rsid w:val="00954A7B"/>
    <w:rsid w:val="00974755"/>
    <w:rsid w:val="00975113"/>
    <w:rsid w:val="00987992"/>
    <w:rsid w:val="009979D3"/>
    <w:rsid w:val="009A2284"/>
    <w:rsid w:val="009A6CA4"/>
    <w:rsid w:val="009B1735"/>
    <w:rsid w:val="009B4CD2"/>
    <w:rsid w:val="009C3353"/>
    <w:rsid w:val="009C3872"/>
    <w:rsid w:val="009C6168"/>
    <w:rsid w:val="009D0640"/>
    <w:rsid w:val="009D1060"/>
    <w:rsid w:val="009D4B47"/>
    <w:rsid w:val="009D7223"/>
    <w:rsid w:val="009E2FE9"/>
    <w:rsid w:val="009F7F83"/>
    <w:rsid w:val="00A06688"/>
    <w:rsid w:val="00A20960"/>
    <w:rsid w:val="00A252D9"/>
    <w:rsid w:val="00A25A05"/>
    <w:rsid w:val="00A3331B"/>
    <w:rsid w:val="00A347A9"/>
    <w:rsid w:val="00A35B32"/>
    <w:rsid w:val="00A41E08"/>
    <w:rsid w:val="00A4408B"/>
    <w:rsid w:val="00A54445"/>
    <w:rsid w:val="00A57DDF"/>
    <w:rsid w:val="00A703E3"/>
    <w:rsid w:val="00A7083C"/>
    <w:rsid w:val="00A7239B"/>
    <w:rsid w:val="00A740A5"/>
    <w:rsid w:val="00A743C6"/>
    <w:rsid w:val="00A805F6"/>
    <w:rsid w:val="00AA3C87"/>
    <w:rsid w:val="00AA401C"/>
    <w:rsid w:val="00AA62AF"/>
    <w:rsid w:val="00AB0573"/>
    <w:rsid w:val="00AC60B3"/>
    <w:rsid w:val="00AD3A68"/>
    <w:rsid w:val="00AD4595"/>
    <w:rsid w:val="00AF0B45"/>
    <w:rsid w:val="00AF0BF3"/>
    <w:rsid w:val="00AF4172"/>
    <w:rsid w:val="00B0474C"/>
    <w:rsid w:val="00B17882"/>
    <w:rsid w:val="00B20CD2"/>
    <w:rsid w:val="00B33934"/>
    <w:rsid w:val="00B629EA"/>
    <w:rsid w:val="00B65D1D"/>
    <w:rsid w:val="00B83EE1"/>
    <w:rsid w:val="00BB3270"/>
    <w:rsid w:val="00BB694F"/>
    <w:rsid w:val="00BD6270"/>
    <w:rsid w:val="00BD63A5"/>
    <w:rsid w:val="00BE31D1"/>
    <w:rsid w:val="00BE5AF2"/>
    <w:rsid w:val="00C04A7B"/>
    <w:rsid w:val="00C06387"/>
    <w:rsid w:val="00C07F74"/>
    <w:rsid w:val="00C41D0F"/>
    <w:rsid w:val="00C4343E"/>
    <w:rsid w:val="00C76B21"/>
    <w:rsid w:val="00C909E5"/>
    <w:rsid w:val="00C94084"/>
    <w:rsid w:val="00CA7149"/>
    <w:rsid w:val="00CC0265"/>
    <w:rsid w:val="00CC5A11"/>
    <w:rsid w:val="00CD460F"/>
    <w:rsid w:val="00CE0BB8"/>
    <w:rsid w:val="00CF1BE5"/>
    <w:rsid w:val="00D07E6C"/>
    <w:rsid w:val="00D11F8B"/>
    <w:rsid w:val="00D1379B"/>
    <w:rsid w:val="00D148C2"/>
    <w:rsid w:val="00D15D0B"/>
    <w:rsid w:val="00D16ADE"/>
    <w:rsid w:val="00D20A2D"/>
    <w:rsid w:val="00D27B6F"/>
    <w:rsid w:val="00D313AE"/>
    <w:rsid w:val="00D46229"/>
    <w:rsid w:val="00D46FD9"/>
    <w:rsid w:val="00D500F4"/>
    <w:rsid w:val="00D558A8"/>
    <w:rsid w:val="00D626E2"/>
    <w:rsid w:val="00D70484"/>
    <w:rsid w:val="00D713EE"/>
    <w:rsid w:val="00D83FB5"/>
    <w:rsid w:val="00D840F8"/>
    <w:rsid w:val="00D9583A"/>
    <w:rsid w:val="00D97F91"/>
    <w:rsid w:val="00DA02B0"/>
    <w:rsid w:val="00DA258D"/>
    <w:rsid w:val="00DA5988"/>
    <w:rsid w:val="00DB6C2F"/>
    <w:rsid w:val="00DC106E"/>
    <w:rsid w:val="00DD0282"/>
    <w:rsid w:val="00DD0A0F"/>
    <w:rsid w:val="00DD16B8"/>
    <w:rsid w:val="00DF20D6"/>
    <w:rsid w:val="00E10136"/>
    <w:rsid w:val="00E144FC"/>
    <w:rsid w:val="00E145C2"/>
    <w:rsid w:val="00E20BE4"/>
    <w:rsid w:val="00E27A53"/>
    <w:rsid w:val="00E406EF"/>
    <w:rsid w:val="00E6039A"/>
    <w:rsid w:val="00E75434"/>
    <w:rsid w:val="00E8185E"/>
    <w:rsid w:val="00E87869"/>
    <w:rsid w:val="00E91CF5"/>
    <w:rsid w:val="00E958AC"/>
    <w:rsid w:val="00EA0DAD"/>
    <w:rsid w:val="00EA39A0"/>
    <w:rsid w:val="00EB013E"/>
    <w:rsid w:val="00EB7865"/>
    <w:rsid w:val="00EC323B"/>
    <w:rsid w:val="00EE603B"/>
    <w:rsid w:val="00EF5F35"/>
    <w:rsid w:val="00F10DCF"/>
    <w:rsid w:val="00F10E99"/>
    <w:rsid w:val="00F177F8"/>
    <w:rsid w:val="00F231C9"/>
    <w:rsid w:val="00F345A1"/>
    <w:rsid w:val="00F41269"/>
    <w:rsid w:val="00F452A5"/>
    <w:rsid w:val="00F50526"/>
    <w:rsid w:val="00F71158"/>
    <w:rsid w:val="00F923E9"/>
    <w:rsid w:val="00F951F4"/>
    <w:rsid w:val="00F95357"/>
    <w:rsid w:val="00FA461D"/>
    <w:rsid w:val="00FA46F1"/>
    <w:rsid w:val="00FA680D"/>
    <w:rsid w:val="00FA6ABB"/>
    <w:rsid w:val="00FB7460"/>
    <w:rsid w:val="00FD3967"/>
    <w:rsid w:val="00FD55A5"/>
    <w:rsid w:val="00FE285E"/>
    <w:rsid w:val="00FF276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7B21C-8D6A-461B-80A3-271CE02F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83A"/>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E9D"/>
    <w:pPr>
      <w:spacing w:after="160" w:line="259" w:lineRule="auto"/>
      <w:ind w:left="720"/>
      <w:contextualSpacing/>
    </w:pPr>
    <w:rPr>
      <w:lang w:val="en-ZW"/>
    </w:rPr>
  </w:style>
  <w:style w:type="paragraph" w:customStyle="1" w:styleId="Default">
    <w:name w:val="Default"/>
    <w:rsid w:val="003153A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AA62AF"/>
    <w:pPr>
      <w:keepLines/>
      <w:spacing w:before="100" w:beforeAutospacing="1" w:after="100" w:afterAutospacing="1" w:line="240" w:lineRule="auto"/>
      <w:contextualSpacing/>
    </w:pPr>
    <w:rPr>
      <w:rFonts w:ascii="Times New Roman" w:hAnsi="Times New Roman"/>
      <w:sz w:val="24"/>
      <w:lang w:val="en-US"/>
    </w:rPr>
  </w:style>
  <w:style w:type="paragraph" w:styleId="Header">
    <w:name w:val="header"/>
    <w:basedOn w:val="Normal"/>
    <w:link w:val="HeaderChar"/>
    <w:uiPriority w:val="99"/>
    <w:unhideWhenUsed/>
    <w:rsid w:val="00686E39"/>
    <w:pPr>
      <w:tabs>
        <w:tab w:val="center" w:pos="4513"/>
        <w:tab w:val="right" w:pos="9026"/>
      </w:tabs>
      <w:spacing w:after="0" w:line="240" w:lineRule="auto"/>
    </w:pPr>
    <w:rPr>
      <w:lang w:val="en-ZW"/>
    </w:rPr>
  </w:style>
  <w:style w:type="character" w:customStyle="1" w:styleId="HeaderChar">
    <w:name w:val="Header Char"/>
    <w:basedOn w:val="DefaultParagraphFont"/>
    <w:link w:val="Header"/>
    <w:uiPriority w:val="99"/>
    <w:rsid w:val="00686E39"/>
  </w:style>
  <w:style w:type="paragraph" w:styleId="Footer">
    <w:name w:val="footer"/>
    <w:basedOn w:val="Normal"/>
    <w:link w:val="FooterChar"/>
    <w:uiPriority w:val="99"/>
    <w:unhideWhenUsed/>
    <w:rsid w:val="00686E39"/>
    <w:pPr>
      <w:tabs>
        <w:tab w:val="center" w:pos="4513"/>
        <w:tab w:val="right" w:pos="9026"/>
      </w:tabs>
      <w:spacing w:after="0" w:line="240" w:lineRule="auto"/>
    </w:pPr>
    <w:rPr>
      <w:lang w:val="en-ZW"/>
    </w:rPr>
  </w:style>
  <w:style w:type="character" w:customStyle="1" w:styleId="FooterChar">
    <w:name w:val="Footer Char"/>
    <w:basedOn w:val="DefaultParagraphFont"/>
    <w:link w:val="Footer"/>
    <w:uiPriority w:val="99"/>
    <w:rsid w:val="00686E39"/>
  </w:style>
  <w:style w:type="paragraph" w:styleId="BalloonText">
    <w:name w:val="Balloon Text"/>
    <w:basedOn w:val="Normal"/>
    <w:link w:val="BalloonTextChar"/>
    <w:uiPriority w:val="99"/>
    <w:semiHidden/>
    <w:unhideWhenUsed/>
    <w:rsid w:val="00F71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15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618791">
      <w:bodyDiv w:val="1"/>
      <w:marLeft w:val="0"/>
      <w:marRight w:val="0"/>
      <w:marTop w:val="0"/>
      <w:marBottom w:val="0"/>
      <w:divBdr>
        <w:top w:val="none" w:sz="0" w:space="0" w:color="auto"/>
        <w:left w:val="none" w:sz="0" w:space="0" w:color="auto"/>
        <w:bottom w:val="none" w:sz="0" w:space="0" w:color="auto"/>
        <w:right w:val="none" w:sz="0" w:space="0" w:color="auto"/>
      </w:divBdr>
    </w:div>
    <w:div w:id="180153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1839</Words>
  <Characters>10484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32</cp:revision>
  <cp:lastPrinted>2022-07-21T09:55:00Z</cp:lastPrinted>
  <dcterms:created xsi:type="dcterms:W3CDTF">2022-07-20T05:59:00Z</dcterms:created>
  <dcterms:modified xsi:type="dcterms:W3CDTF">2022-07-27T10:21:00Z</dcterms:modified>
</cp:coreProperties>
</file>