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8D0502">
        <w:rPr>
          <w:rFonts w:ascii="Tahoma" w:hAnsi="Tahoma" w:cs="Tahoma"/>
          <w:b/>
          <w:sz w:val="24"/>
          <w:szCs w:val="24"/>
        </w:rPr>
        <w:t>NO. LC/H/</w:t>
      </w:r>
      <w:r w:rsidR="008B3FB4">
        <w:rPr>
          <w:rFonts w:ascii="Tahoma" w:hAnsi="Tahoma" w:cs="Tahoma"/>
          <w:b/>
          <w:sz w:val="24"/>
          <w:szCs w:val="24"/>
        </w:rPr>
        <w:t>266</w:t>
      </w:r>
      <w:r w:rsidR="008D0502">
        <w:rPr>
          <w:rFonts w:ascii="Tahoma" w:hAnsi="Tahoma" w:cs="Tahoma"/>
          <w:b/>
          <w:sz w:val="24"/>
          <w:szCs w:val="24"/>
        </w:rPr>
        <w:t>/2020</w:t>
      </w:r>
    </w:p>
    <w:p w:rsidR="00AA4716" w:rsidRPr="00DF3B3D" w:rsidRDefault="006B02AC" w:rsidP="000029A6">
      <w:pPr>
        <w:spacing w:after="0" w:line="360" w:lineRule="auto"/>
        <w:jc w:val="both"/>
        <w:rPr>
          <w:rFonts w:ascii="Tahoma" w:hAnsi="Tahoma" w:cs="Tahoma"/>
          <w:b/>
          <w:sz w:val="24"/>
          <w:szCs w:val="24"/>
        </w:rPr>
      </w:pPr>
      <w:r>
        <w:rPr>
          <w:rFonts w:ascii="Tahoma" w:hAnsi="Tahoma" w:cs="Tahoma"/>
          <w:b/>
          <w:sz w:val="24"/>
          <w:szCs w:val="24"/>
        </w:rPr>
        <w:t>HARARE, 19 OCTOBER</w:t>
      </w:r>
      <w:r w:rsidR="0061198E">
        <w:rPr>
          <w:rFonts w:ascii="Tahoma" w:hAnsi="Tahoma" w:cs="Tahoma"/>
          <w:b/>
          <w:sz w:val="24"/>
          <w:szCs w:val="24"/>
        </w:rPr>
        <w:t xml:space="preserve">, </w:t>
      </w:r>
      <w:r w:rsidR="00AE587A">
        <w:rPr>
          <w:rFonts w:ascii="Tahoma" w:hAnsi="Tahoma" w:cs="Tahoma"/>
          <w:b/>
          <w:sz w:val="24"/>
          <w:szCs w:val="24"/>
        </w:rPr>
        <w:t>2020</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LC/H/APP/926/18</w:t>
      </w:r>
    </w:p>
    <w:p w:rsidR="00AA4716" w:rsidRDefault="008B3FB4" w:rsidP="000029A6">
      <w:pPr>
        <w:spacing w:after="0" w:line="360" w:lineRule="auto"/>
        <w:jc w:val="both"/>
        <w:rPr>
          <w:rFonts w:ascii="Tahoma" w:hAnsi="Tahoma" w:cs="Tahoma"/>
          <w:b/>
          <w:sz w:val="24"/>
          <w:szCs w:val="24"/>
        </w:rPr>
      </w:pPr>
      <w:r>
        <w:rPr>
          <w:rFonts w:ascii="Tahoma" w:hAnsi="Tahoma" w:cs="Tahoma"/>
          <w:b/>
          <w:sz w:val="24"/>
          <w:szCs w:val="24"/>
        </w:rPr>
        <w:t>AND 20 NOVEMBER</w:t>
      </w:r>
      <w:bookmarkStart w:id="0" w:name="_GoBack"/>
      <w:bookmarkEnd w:id="0"/>
      <w:r w:rsidR="006F7ABF">
        <w:rPr>
          <w:rFonts w:ascii="Tahoma" w:hAnsi="Tahoma" w:cs="Tahoma"/>
          <w:b/>
          <w:sz w:val="24"/>
          <w:szCs w:val="24"/>
        </w:rPr>
        <w:t xml:space="preserve">, </w:t>
      </w:r>
      <w:r w:rsidR="008D0502">
        <w:rPr>
          <w:rFonts w:ascii="Tahoma" w:hAnsi="Tahoma" w:cs="Tahoma"/>
          <w:b/>
          <w:sz w:val="24"/>
          <w:szCs w:val="24"/>
        </w:rPr>
        <w:t>2020</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6B02AC" w:rsidP="00AE587A">
      <w:pPr>
        <w:spacing w:line="360" w:lineRule="auto"/>
        <w:jc w:val="both"/>
        <w:rPr>
          <w:rFonts w:ascii="Tahoma" w:hAnsi="Tahoma" w:cs="Tahoma"/>
          <w:b/>
          <w:sz w:val="24"/>
          <w:szCs w:val="24"/>
        </w:rPr>
      </w:pPr>
      <w:r>
        <w:rPr>
          <w:rFonts w:ascii="Tahoma" w:hAnsi="Tahoma" w:cs="Tahoma"/>
          <w:b/>
          <w:sz w:val="24"/>
          <w:szCs w:val="24"/>
        </w:rPr>
        <w:t>SIDNEY ZIKUZO GATA</w:t>
      </w:r>
      <w:r w:rsidR="0061198E">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ab/>
      </w:r>
      <w:r w:rsidR="00AE587A">
        <w:rPr>
          <w:rFonts w:ascii="Tahoma" w:hAnsi="Tahoma" w:cs="Tahoma"/>
          <w:b/>
          <w:sz w:val="24"/>
          <w:szCs w:val="24"/>
        </w:rPr>
        <w:t>Applic</w:t>
      </w:r>
      <w:r w:rsidR="008D0502">
        <w:rPr>
          <w:rFonts w:ascii="Tahoma" w:hAnsi="Tahoma" w:cs="Tahoma"/>
          <w:b/>
          <w:sz w:val="24"/>
          <w:szCs w:val="24"/>
        </w:rPr>
        <w:t>ant</w:t>
      </w:r>
    </w:p>
    <w:p w:rsidR="004F2711" w:rsidRDefault="00C806AE" w:rsidP="00AE587A">
      <w:pPr>
        <w:spacing w:line="360" w:lineRule="auto"/>
        <w:jc w:val="both"/>
        <w:rPr>
          <w:rFonts w:ascii="Tahoma" w:hAnsi="Tahoma" w:cs="Tahoma"/>
          <w:b/>
          <w:sz w:val="24"/>
          <w:szCs w:val="24"/>
        </w:rPr>
      </w:pPr>
      <w:r>
        <w:rPr>
          <w:rFonts w:ascii="Tahoma" w:hAnsi="Tahoma" w:cs="Tahoma"/>
          <w:b/>
          <w:sz w:val="24"/>
          <w:szCs w:val="24"/>
        </w:rPr>
        <w:t>AND</w:t>
      </w:r>
    </w:p>
    <w:p w:rsidR="006B02AC" w:rsidRDefault="006B02AC" w:rsidP="006B02AC">
      <w:pPr>
        <w:spacing w:after="0" w:line="360" w:lineRule="auto"/>
        <w:jc w:val="both"/>
        <w:rPr>
          <w:rFonts w:ascii="Tahoma" w:hAnsi="Tahoma" w:cs="Tahoma"/>
          <w:b/>
          <w:sz w:val="24"/>
          <w:szCs w:val="24"/>
        </w:rPr>
      </w:pPr>
      <w:r>
        <w:rPr>
          <w:rFonts w:ascii="Tahoma" w:hAnsi="Tahoma" w:cs="Tahoma"/>
          <w:b/>
          <w:sz w:val="24"/>
          <w:szCs w:val="24"/>
        </w:rPr>
        <w:t>GRACE T. PARAKOKWA N.O</w:t>
      </w:r>
    </w:p>
    <w:p w:rsidR="006B02AC" w:rsidRDefault="006B02AC" w:rsidP="006B02AC">
      <w:pPr>
        <w:spacing w:after="0" w:line="360" w:lineRule="auto"/>
        <w:jc w:val="both"/>
        <w:rPr>
          <w:rFonts w:ascii="Tahoma" w:hAnsi="Tahoma" w:cs="Tahoma"/>
          <w:b/>
          <w:sz w:val="24"/>
          <w:szCs w:val="24"/>
        </w:rPr>
      </w:pPr>
      <w:r>
        <w:rPr>
          <w:rFonts w:ascii="Tahoma" w:hAnsi="Tahoma" w:cs="Tahoma"/>
          <w:b/>
          <w:sz w:val="24"/>
          <w:szCs w:val="24"/>
        </w:rPr>
        <w:t>(LABOUR OFFICER</w:t>
      </w:r>
      <w:r w:rsidR="00AE587A">
        <w:rPr>
          <w:rFonts w:ascii="Tahoma" w:hAnsi="Tahoma" w:cs="Tahoma"/>
          <w:b/>
          <w:sz w:val="24"/>
          <w:szCs w:val="24"/>
        </w:rPr>
        <w:tab/>
      </w:r>
      <w:r w:rsidR="008D0502">
        <w:rPr>
          <w:rFonts w:ascii="Tahoma" w:hAnsi="Tahoma" w:cs="Tahoma"/>
          <w:b/>
          <w:sz w:val="24"/>
          <w:szCs w:val="24"/>
        </w:rPr>
        <w:tab/>
      </w:r>
      <w:r w:rsidR="00375EF8">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Pr>
          <w:rFonts w:ascii="Tahoma" w:hAnsi="Tahoma" w:cs="Tahoma"/>
          <w:b/>
          <w:sz w:val="24"/>
          <w:szCs w:val="24"/>
        </w:rPr>
        <w:tab/>
      </w:r>
      <w:r w:rsidR="00AE587A">
        <w:rPr>
          <w:rFonts w:ascii="Tahoma" w:hAnsi="Tahoma" w:cs="Tahoma"/>
          <w:b/>
          <w:sz w:val="24"/>
          <w:szCs w:val="24"/>
        </w:rPr>
        <w:t>1</w:t>
      </w:r>
      <w:r w:rsidR="00AE587A" w:rsidRPr="00AE587A">
        <w:rPr>
          <w:rFonts w:ascii="Tahoma" w:hAnsi="Tahoma" w:cs="Tahoma"/>
          <w:b/>
          <w:sz w:val="24"/>
          <w:szCs w:val="24"/>
          <w:vertAlign w:val="superscript"/>
        </w:rPr>
        <w:t>st</w:t>
      </w:r>
      <w:r w:rsidR="00AE587A">
        <w:rPr>
          <w:rFonts w:ascii="Tahoma" w:hAnsi="Tahoma" w:cs="Tahoma"/>
          <w:b/>
          <w:sz w:val="24"/>
          <w:szCs w:val="24"/>
        </w:rPr>
        <w:t xml:space="preserve"> </w:t>
      </w:r>
      <w:r w:rsidR="004F2711">
        <w:rPr>
          <w:rFonts w:ascii="Tahoma" w:hAnsi="Tahoma" w:cs="Tahoma"/>
          <w:b/>
          <w:sz w:val="24"/>
          <w:szCs w:val="24"/>
        </w:rPr>
        <w:t>Respondent</w:t>
      </w:r>
    </w:p>
    <w:p w:rsidR="00AE587A" w:rsidRDefault="00283F6F" w:rsidP="006B02AC">
      <w:pPr>
        <w:spacing w:after="0" w:line="360" w:lineRule="auto"/>
        <w:jc w:val="both"/>
        <w:rPr>
          <w:rFonts w:ascii="Tahoma" w:hAnsi="Tahoma" w:cs="Tahoma"/>
          <w:b/>
          <w:sz w:val="24"/>
          <w:szCs w:val="24"/>
        </w:rPr>
      </w:pPr>
      <w:r>
        <w:rPr>
          <w:rFonts w:ascii="Tahoma" w:hAnsi="Tahoma" w:cs="Tahoma"/>
          <w:b/>
          <w:sz w:val="24"/>
          <w:szCs w:val="24"/>
        </w:rPr>
        <w:tab/>
      </w:r>
    </w:p>
    <w:p w:rsidR="00283F6F" w:rsidRDefault="006B02AC" w:rsidP="00AE587A">
      <w:pPr>
        <w:spacing w:line="360" w:lineRule="auto"/>
        <w:jc w:val="both"/>
        <w:rPr>
          <w:rFonts w:ascii="Tahoma" w:hAnsi="Tahoma" w:cs="Tahoma"/>
          <w:b/>
          <w:sz w:val="24"/>
          <w:szCs w:val="24"/>
        </w:rPr>
      </w:pPr>
      <w:r>
        <w:rPr>
          <w:rFonts w:ascii="Tahoma" w:hAnsi="Tahoma" w:cs="Tahoma"/>
          <w:b/>
          <w:sz w:val="24"/>
          <w:szCs w:val="24"/>
        </w:rPr>
        <w:t>ZESA HOLDINGS (PRIVATE) LIMITED</w:t>
      </w:r>
      <w:r w:rsidR="00AE587A">
        <w:rPr>
          <w:rFonts w:ascii="Tahoma" w:hAnsi="Tahoma" w:cs="Tahoma"/>
          <w:b/>
          <w:sz w:val="24"/>
          <w:szCs w:val="24"/>
        </w:rPr>
        <w:tab/>
      </w:r>
      <w:r w:rsidR="00AE587A">
        <w:rPr>
          <w:rFonts w:ascii="Tahoma" w:hAnsi="Tahoma" w:cs="Tahoma"/>
          <w:b/>
          <w:sz w:val="24"/>
          <w:szCs w:val="24"/>
        </w:rPr>
        <w:tab/>
      </w:r>
      <w:r w:rsidR="00AE587A">
        <w:rPr>
          <w:rFonts w:ascii="Tahoma" w:hAnsi="Tahoma" w:cs="Tahoma"/>
          <w:b/>
          <w:sz w:val="24"/>
          <w:szCs w:val="24"/>
        </w:rPr>
        <w:tab/>
      </w:r>
      <w:r w:rsidR="00AE587A">
        <w:rPr>
          <w:rFonts w:ascii="Tahoma" w:hAnsi="Tahoma" w:cs="Tahoma"/>
          <w:b/>
          <w:sz w:val="24"/>
          <w:szCs w:val="24"/>
        </w:rPr>
        <w:tab/>
        <w:t>2</w:t>
      </w:r>
      <w:r w:rsidR="00AE587A" w:rsidRPr="00AE587A">
        <w:rPr>
          <w:rFonts w:ascii="Tahoma" w:hAnsi="Tahoma" w:cs="Tahoma"/>
          <w:b/>
          <w:sz w:val="24"/>
          <w:szCs w:val="24"/>
          <w:vertAlign w:val="superscript"/>
        </w:rPr>
        <w:t>nd</w:t>
      </w:r>
      <w:r w:rsidR="00AE587A">
        <w:rPr>
          <w:rFonts w:ascii="Tahoma" w:hAnsi="Tahoma" w:cs="Tahoma"/>
          <w:b/>
          <w:sz w:val="24"/>
          <w:szCs w:val="24"/>
        </w:rPr>
        <w:t xml:space="preserve"> 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6B02AC" w:rsidRDefault="006B02AC" w:rsidP="00AE587A">
      <w:pPr>
        <w:spacing w:after="0" w:line="360" w:lineRule="auto"/>
        <w:jc w:val="both"/>
        <w:rPr>
          <w:rFonts w:ascii="Tahoma" w:hAnsi="Tahoma" w:cs="Tahoma"/>
          <w:sz w:val="24"/>
          <w:szCs w:val="24"/>
        </w:rPr>
      </w:pPr>
      <w:r>
        <w:rPr>
          <w:rFonts w:ascii="Tahoma" w:hAnsi="Tahoma" w:cs="Tahoma"/>
          <w:sz w:val="24"/>
          <w:szCs w:val="24"/>
        </w:rPr>
        <w:t xml:space="preserve">For </w:t>
      </w:r>
      <w:r w:rsidR="0061198E">
        <w:rPr>
          <w:rFonts w:ascii="Tahoma" w:hAnsi="Tahoma" w:cs="Tahoma"/>
          <w:sz w:val="24"/>
          <w:szCs w:val="24"/>
        </w:rPr>
        <w:t>Applicant</w:t>
      </w:r>
      <w:r w:rsidR="008D0502">
        <w:rPr>
          <w:rFonts w:ascii="Tahoma" w:hAnsi="Tahoma" w:cs="Tahoma"/>
          <w:sz w:val="24"/>
          <w:szCs w:val="24"/>
        </w:rPr>
        <w:t>:</w:t>
      </w:r>
      <w:r w:rsidR="0061198E">
        <w:rPr>
          <w:rFonts w:ascii="Tahoma" w:hAnsi="Tahoma" w:cs="Tahoma"/>
          <w:sz w:val="24"/>
          <w:szCs w:val="24"/>
        </w:rPr>
        <w:tab/>
      </w:r>
      <w:r w:rsidR="00AE587A">
        <w:rPr>
          <w:rFonts w:ascii="Tahoma" w:hAnsi="Tahoma" w:cs="Tahoma"/>
          <w:sz w:val="24"/>
          <w:szCs w:val="24"/>
        </w:rPr>
        <w:tab/>
      </w:r>
      <w:r w:rsidR="00AE587A">
        <w:rPr>
          <w:rFonts w:ascii="Tahoma" w:hAnsi="Tahoma" w:cs="Tahoma"/>
          <w:sz w:val="24"/>
          <w:szCs w:val="24"/>
        </w:rPr>
        <w:tab/>
      </w:r>
      <w:proofErr w:type="spellStart"/>
      <w:r>
        <w:rPr>
          <w:rFonts w:ascii="Tahoma" w:hAnsi="Tahoma" w:cs="Tahoma"/>
          <w:sz w:val="24"/>
          <w:szCs w:val="24"/>
        </w:rPr>
        <w:t>Mr</w:t>
      </w:r>
      <w:proofErr w:type="spellEnd"/>
      <w:r>
        <w:rPr>
          <w:rFonts w:ascii="Tahoma" w:hAnsi="Tahoma" w:cs="Tahoma"/>
          <w:sz w:val="24"/>
          <w:szCs w:val="24"/>
        </w:rPr>
        <w:t xml:space="preserve"> M. Moto (</w:t>
      </w:r>
      <w:proofErr w:type="spellStart"/>
      <w:r>
        <w:rPr>
          <w:rFonts w:ascii="Tahoma" w:hAnsi="Tahoma" w:cs="Tahoma"/>
          <w:sz w:val="24"/>
          <w:szCs w:val="24"/>
        </w:rPr>
        <w:t>Manokore</w:t>
      </w:r>
      <w:proofErr w:type="spellEnd"/>
      <w:r>
        <w:rPr>
          <w:rFonts w:ascii="Tahoma" w:hAnsi="Tahoma" w:cs="Tahoma"/>
          <w:sz w:val="24"/>
          <w:szCs w:val="24"/>
        </w:rPr>
        <w:t xml:space="preserve"> Attorneys)</w:t>
      </w:r>
    </w:p>
    <w:p w:rsidR="00AE587A" w:rsidRDefault="00AE587A" w:rsidP="00AE587A">
      <w:pPr>
        <w:spacing w:after="0" w:line="360" w:lineRule="auto"/>
        <w:jc w:val="both"/>
        <w:rPr>
          <w:rFonts w:ascii="Tahoma" w:hAnsi="Tahoma" w:cs="Tahoma"/>
          <w:sz w:val="24"/>
          <w:szCs w:val="24"/>
        </w:rPr>
      </w:pPr>
      <w:r>
        <w:rPr>
          <w:rFonts w:ascii="Tahoma" w:hAnsi="Tahoma" w:cs="Tahoma"/>
          <w:sz w:val="24"/>
          <w:szCs w:val="24"/>
        </w:rPr>
        <w:t>1</w:t>
      </w:r>
      <w:r w:rsidRPr="00AE587A">
        <w:rPr>
          <w:rFonts w:ascii="Tahoma" w:hAnsi="Tahoma" w:cs="Tahoma"/>
          <w:sz w:val="24"/>
          <w:szCs w:val="24"/>
          <w:vertAlign w:val="superscript"/>
        </w:rPr>
        <w:t>st</w:t>
      </w:r>
      <w:r w:rsidR="006B02AC">
        <w:rPr>
          <w:rFonts w:ascii="Tahoma" w:hAnsi="Tahoma" w:cs="Tahoma"/>
          <w:sz w:val="24"/>
          <w:szCs w:val="24"/>
        </w:rPr>
        <w:t xml:space="preserve"> Respondent:</w:t>
      </w:r>
      <w:r w:rsidR="006B02AC">
        <w:rPr>
          <w:rFonts w:ascii="Tahoma" w:hAnsi="Tahoma" w:cs="Tahoma"/>
          <w:sz w:val="24"/>
          <w:szCs w:val="24"/>
        </w:rPr>
        <w:tab/>
      </w:r>
      <w:r w:rsidR="006B02AC">
        <w:rPr>
          <w:rFonts w:ascii="Tahoma" w:hAnsi="Tahoma" w:cs="Tahoma"/>
          <w:sz w:val="24"/>
          <w:szCs w:val="24"/>
        </w:rPr>
        <w:tab/>
      </w:r>
      <w:r w:rsidR="006B02AC">
        <w:rPr>
          <w:rFonts w:ascii="Tahoma" w:hAnsi="Tahoma" w:cs="Tahoma"/>
          <w:sz w:val="24"/>
          <w:szCs w:val="24"/>
        </w:rPr>
        <w:tab/>
        <w:t>No appearance</w:t>
      </w:r>
    </w:p>
    <w:p w:rsidR="00AE587A" w:rsidRPr="00DF3B3D" w:rsidRDefault="00AE587A" w:rsidP="00AE587A">
      <w:pPr>
        <w:spacing w:after="0" w:line="360" w:lineRule="auto"/>
        <w:jc w:val="both"/>
        <w:rPr>
          <w:rFonts w:ascii="Tahoma" w:hAnsi="Tahoma" w:cs="Tahoma"/>
          <w:sz w:val="24"/>
          <w:szCs w:val="24"/>
        </w:rPr>
      </w:pPr>
      <w:r>
        <w:rPr>
          <w:rFonts w:ascii="Tahoma" w:hAnsi="Tahoma" w:cs="Tahoma"/>
          <w:sz w:val="24"/>
          <w:szCs w:val="24"/>
        </w:rPr>
        <w:t>For 2</w:t>
      </w:r>
      <w:r w:rsidRPr="00AE587A">
        <w:rPr>
          <w:rFonts w:ascii="Tahoma" w:hAnsi="Tahoma" w:cs="Tahoma"/>
          <w:sz w:val="24"/>
          <w:szCs w:val="24"/>
          <w:vertAlign w:val="superscript"/>
        </w:rPr>
        <w:t>nd</w:t>
      </w:r>
      <w:r w:rsidR="006B02AC">
        <w:rPr>
          <w:rFonts w:ascii="Tahoma" w:hAnsi="Tahoma" w:cs="Tahoma"/>
          <w:sz w:val="24"/>
          <w:szCs w:val="24"/>
        </w:rPr>
        <w:t xml:space="preserve"> Respondent:</w:t>
      </w:r>
      <w:r w:rsidR="006B02AC">
        <w:rPr>
          <w:rFonts w:ascii="Tahoma" w:hAnsi="Tahoma" w:cs="Tahoma"/>
          <w:sz w:val="24"/>
          <w:szCs w:val="24"/>
        </w:rPr>
        <w:tab/>
      </w:r>
      <w:r w:rsidR="006B02AC">
        <w:rPr>
          <w:rFonts w:ascii="Tahoma" w:hAnsi="Tahoma" w:cs="Tahoma"/>
          <w:sz w:val="24"/>
          <w:szCs w:val="24"/>
        </w:rPr>
        <w:tab/>
      </w:r>
      <w:r w:rsidR="006B02AC">
        <w:rPr>
          <w:rFonts w:ascii="Tahoma" w:hAnsi="Tahoma" w:cs="Tahoma"/>
          <w:sz w:val="24"/>
          <w:szCs w:val="24"/>
        </w:rPr>
        <w:tab/>
      </w:r>
      <w:proofErr w:type="spellStart"/>
      <w:r w:rsidR="006B02AC">
        <w:rPr>
          <w:rFonts w:ascii="Tahoma" w:hAnsi="Tahoma" w:cs="Tahoma"/>
          <w:sz w:val="24"/>
          <w:szCs w:val="24"/>
        </w:rPr>
        <w:t>Mr</w:t>
      </w:r>
      <w:proofErr w:type="spellEnd"/>
      <w:r w:rsidR="006B02AC">
        <w:rPr>
          <w:rFonts w:ascii="Tahoma" w:hAnsi="Tahoma" w:cs="Tahoma"/>
          <w:sz w:val="24"/>
          <w:szCs w:val="24"/>
        </w:rPr>
        <w:t xml:space="preserve"> D. </w:t>
      </w:r>
      <w:proofErr w:type="spellStart"/>
      <w:r w:rsidR="006B02AC">
        <w:rPr>
          <w:rFonts w:ascii="Tahoma" w:hAnsi="Tahoma" w:cs="Tahoma"/>
          <w:sz w:val="24"/>
          <w:szCs w:val="24"/>
        </w:rPr>
        <w:t>Muunganirwa</w:t>
      </w:r>
      <w:proofErr w:type="spellEnd"/>
      <w:r w:rsidR="006B02AC">
        <w:rPr>
          <w:rFonts w:ascii="Tahoma" w:hAnsi="Tahoma" w:cs="Tahoma"/>
          <w:sz w:val="24"/>
          <w:szCs w:val="24"/>
        </w:rPr>
        <w:t xml:space="preserve"> (</w:t>
      </w:r>
      <w:proofErr w:type="spellStart"/>
      <w:r w:rsidR="006B02AC">
        <w:rPr>
          <w:rFonts w:ascii="Tahoma" w:hAnsi="Tahoma" w:cs="Tahoma"/>
          <w:sz w:val="24"/>
          <w:szCs w:val="24"/>
        </w:rPr>
        <w:t>Sinyoro</w:t>
      </w:r>
      <w:proofErr w:type="spellEnd"/>
      <w:r w:rsidR="006B02AC">
        <w:rPr>
          <w:rFonts w:ascii="Tahoma" w:hAnsi="Tahoma" w:cs="Tahoma"/>
          <w:sz w:val="24"/>
          <w:szCs w:val="24"/>
        </w:rPr>
        <w:t xml:space="preserve"> &amp; Partners</w:t>
      </w:r>
      <w:r>
        <w:rPr>
          <w:rFonts w:ascii="Tahoma" w:hAnsi="Tahoma" w:cs="Tahoma"/>
          <w:sz w:val="24"/>
          <w:szCs w:val="24"/>
        </w:rPr>
        <w:t>)</w:t>
      </w: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5B7B06" w:rsidRDefault="005973ED" w:rsidP="005B7B06">
      <w:pPr>
        <w:spacing w:after="0" w:line="360" w:lineRule="auto"/>
        <w:jc w:val="both"/>
        <w:rPr>
          <w:rFonts w:ascii="Tahoma" w:hAnsi="Tahoma" w:cs="Tahoma"/>
          <w:sz w:val="24"/>
          <w:szCs w:val="24"/>
        </w:rPr>
      </w:pPr>
      <w:r>
        <w:rPr>
          <w:rFonts w:ascii="Tahoma" w:hAnsi="Tahoma" w:cs="Tahoma"/>
          <w:b/>
          <w:sz w:val="24"/>
          <w:szCs w:val="24"/>
        </w:rPr>
        <w:tab/>
      </w:r>
      <w:r w:rsidR="0061198E">
        <w:rPr>
          <w:rFonts w:ascii="Tahoma" w:hAnsi="Tahoma" w:cs="Tahoma"/>
          <w:b/>
          <w:sz w:val="24"/>
          <w:szCs w:val="24"/>
        </w:rPr>
        <w:t xml:space="preserve"> </w:t>
      </w:r>
      <w:r w:rsidR="0061198E" w:rsidRPr="0061198E">
        <w:rPr>
          <w:rFonts w:ascii="Tahoma" w:hAnsi="Tahoma" w:cs="Tahoma"/>
          <w:sz w:val="24"/>
          <w:szCs w:val="24"/>
        </w:rPr>
        <w:t xml:space="preserve">This is an </w:t>
      </w:r>
      <w:r w:rsidR="00AE587A">
        <w:rPr>
          <w:rFonts w:ascii="Tahoma" w:hAnsi="Tahoma" w:cs="Tahoma"/>
          <w:sz w:val="24"/>
          <w:szCs w:val="24"/>
        </w:rPr>
        <w:t>application for</w:t>
      </w:r>
      <w:r w:rsidR="005B7B06">
        <w:rPr>
          <w:rFonts w:ascii="Tahoma" w:hAnsi="Tahoma" w:cs="Tahoma"/>
          <w:sz w:val="24"/>
          <w:szCs w:val="24"/>
        </w:rPr>
        <w:t xml:space="preserve"> condonation of late noting of a review application. The decision being sought to be brought for review was brought to the applicant’s attention on 1 February 2018.</w:t>
      </w:r>
    </w:p>
    <w:p w:rsidR="005B7B06" w:rsidRDefault="005B7B06" w:rsidP="005B7B06">
      <w:pPr>
        <w:spacing w:after="0" w:line="360" w:lineRule="auto"/>
        <w:jc w:val="both"/>
        <w:rPr>
          <w:rFonts w:ascii="Tahoma" w:hAnsi="Tahoma" w:cs="Tahoma"/>
          <w:sz w:val="24"/>
          <w:szCs w:val="24"/>
        </w:rPr>
      </w:pPr>
    </w:p>
    <w:p w:rsidR="005B7B06" w:rsidRDefault="005B7B06" w:rsidP="005B7B06">
      <w:pPr>
        <w:spacing w:after="0" w:line="360" w:lineRule="auto"/>
        <w:jc w:val="both"/>
        <w:rPr>
          <w:rFonts w:ascii="Tahoma" w:hAnsi="Tahoma" w:cs="Tahoma"/>
          <w:sz w:val="24"/>
          <w:szCs w:val="24"/>
        </w:rPr>
      </w:pPr>
      <w:r>
        <w:rPr>
          <w:rFonts w:ascii="Tahoma" w:hAnsi="Tahoma" w:cs="Tahoma"/>
          <w:sz w:val="24"/>
          <w:szCs w:val="24"/>
        </w:rPr>
        <w:t>Briefly, the background to this matter is as follows;</w:t>
      </w:r>
    </w:p>
    <w:p w:rsidR="005B7B06" w:rsidRDefault="005B7B06" w:rsidP="005B7B06">
      <w:pPr>
        <w:spacing w:after="0" w:line="360" w:lineRule="auto"/>
        <w:jc w:val="both"/>
        <w:rPr>
          <w:rFonts w:ascii="Tahoma" w:hAnsi="Tahoma" w:cs="Tahoma"/>
          <w:sz w:val="24"/>
          <w:szCs w:val="24"/>
        </w:rPr>
      </w:pPr>
      <w:r>
        <w:rPr>
          <w:rFonts w:ascii="Tahoma" w:hAnsi="Tahoma" w:cs="Tahoma"/>
          <w:sz w:val="24"/>
          <w:szCs w:val="24"/>
        </w:rPr>
        <w:lastRenderedPageBreak/>
        <w:t>The applicant was employed by the 2</w:t>
      </w:r>
      <w:r w:rsidRPr="005B7B06">
        <w:rPr>
          <w:rFonts w:ascii="Tahoma" w:hAnsi="Tahoma" w:cs="Tahoma"/>
          <w:sz w:val="24"/>
          <w:szCs w:val="24"/>
          <w:vertAlign w:val="superscript"/>
        </w:rPr>
        <w:t>nd</w:t>
      </w:r>
      <w:r>
        <w:rPr>
          <w:rFonts w:ascii="Tahoma" w:hAnsi="Tahoma" w:cs="Tahoma"/>
          <w:sz w:val="24"/>
          <w:szCs w:val="24"/>
        </w:rPr>
        <w:t xml:space="preserve"> respondent as its Chief Executive Officer</w:t>
      </w:r>
      <w:r w:rsidR="00AD071B">
        <w:rPr>
          <w:rFonts w:ascii="Tahoma" w:hAnsi="Tahoma" w:cs="Tahoma"/>
          <w:sz w:val="24"/>
          <w:szCs w:val="24"/>
        </w:rPr>
        <w:t>. The 2</w:t>
      </w:r>
      <w:r w:rsidR="00AD071B" w:rsidRPr="00AD071B">
        <w:rPr>
          <w:rFonts w:ascii="Tahoma" w:hAnsi="Tahoma" w:cs="Tahoma"/>
          <w:sz w:val="24"/>
          <w:szCs w:val="24"/>
          <w:vertAlign w:val="superscript"/>
        </w:rPr>
        <w:t>nd</w:t>
      </w:r>
      <w:r w:rsidR="00AD071B">
        <w:rPr>
          <w:rFonts w:ascii="Tahoma" w:hAnsi="Tahoma" w:cs="Tahoma"/>
          <w:sz w:val="24"/>
          <w:szCs w:val="24"/>
        </w:rPr>
        <w:t xml:space="preserve"> respondent abolished the applicant’s position in June 2006 and the parties negotiated and agreed on a termination package on 25 January 2015.</w:t>
      </w:r>
    </w:p>
    <w:p w:rsidR="003B0CA9" w:rsidRDefault="003B0CA9" w:rsidP="005B7B06">
      <w:pPr>
        <w:spacing w:after="0" w:line="360" w:lineRule="auto"/>
        <w:jc w:val="both"/>
        <w:rPr>
          <w:rFonts w:ascii="Tahoma" w:hAnsi="Tahoma" w:cs="Tahoma"/>
          <w:sz w:val="24"/>
          <w:szCs w:val="24"/>
        </w:rPr>
      </w:pPr>
    </w:p>
    <w:p w:rsidR="003B0CA9" w:rsidRDefault="003B0CA9" w:rsidP="005B7B06">
      <w:pPr>
        <w:spacing w:after="0" w:line="360" w:lineRule="auto"/>
        <w:jc w:val="both"/>
        <w:rPr>
          <w:rFonts w:ascii="Tahoma" w:hAnsi="Tahoma" w:cs="Tahoma"/>
          <w:sz w:val="24"/>
          <w:szCs w:val="24"/>
        </w:rPr>
      </w:pPr>
      <w:r>
        <w:rPr>
          <w:rFonts w:ascii="Tahoma" w:hAnsi="Tahoma" w:cs="Tahoma"/>
          <w:sz w:val="24"/>
          <w:szCs w:val="24"/>
        </w:rPr>
        <w:tab/>
        <w:t>A dispute arose between the 2</w:t>
      </w:r>
      <w:r w:rsidRPr="003B0CA9">
        <w:rPr>
          <w:rFonts w:ascii="Tahoma" w:hAnsi="Tahoma" w:cs="Tahoma"/>
          <w:sz w:val="24"/>
          <w:szCs w:val="24"/>
          <w:vertAlign w:val="superscript"/>
        </w:rPr>
        <w:t>nd</w:t>
      </w:r>
      <w:r>
        <w:rPr>
          <w:rFonts w:ascii="Tahoma" w:hAnsi="Tahoma" w:cs="Tahoma"/>
          <w:sz w:val="24"/>
          <w:szCs w:val="24"/>
        </w:rPr>
        <w:t xml:space="preserve"> respondent and the applicant and it was referred to a Labour Officer (the 1</w:t>
      </w:r>
      <w:r w:rsidRPr="003B0CA9">
        <w:rPr>
          <w:rFonts w:ascii="Tahoma" w:hAnsi="Tahoma" w:cs="Tahoma"/>
          <w:sz w:val="24"/>
          <w:szCs w:val="24"/>
          <w:vertAlign w:val="superscript"/>
        </w:rPr>
        <w:t>st</w:t>
      </w:r>
      <w:r>
        <w:rPr>
          <w:rFonts w:ascii="Tahoma" w:hAnsi="Tahoma" w:cs="Tahoma"/>
          <w:sz w:val="24"/>
          <w:szCs w:val="24"/>
        </w:rPr>
        <w:t xml:space="preserve"> respondent) for determination. The applicant alleged that he had not been paid his full package as per the agreement between himself and the 2</w:t>
      </w:r>
      <w:r w:rsidRPr="003B0CA9">
        <w:rPr>
          <w:rFonts w:ascii="Tahoma" w:hAnsi="Tahoma" w:cs="Tahoma"/>
          <w:sz w:val="24"/>
          <w:szCs w:val="24"/>
          <w:vertAlign w:val="superscript"/>
        </w:rPr>
        <w:t>nd</w:t>
      </w:r>
      <w:r>
        <w:rPr>
          <w:rFonts w:ascii="Tahoma" w:hAnsi="Tahoma" w:cs="Tahoma"/>
          <w:sz w:val="24"/>
          <w:szCs w:val="24"/>
        </w:rPr>
        <w:t xml:space="preserve"> respondent.</w:t>
      </w:r>
    </w:p>
    <w:p w:rsidR="003B0CA9" w:rsidRDefault="003B0CA9" w:rsidP="005B7B06">
      <w:pPr>
        <w:spacing w:after="0" w:line="360" w:lineRule="auto"/>
        <w:jc w:val="both"/>
        <w:rPr>
          <w:rFonts w:ascii="Tahoma" w:hAnsi="Tahoma" w:cs="Tahoma"/>
          <w:sz w:val="24"/>
          <w:szCs w:val="24"/>
        </w:rPr>
      </w:pPr>
    </w:p>
    <w:p w:rsidR="003B0CA9" w:rsidRDefault="003B0CA9" w:rsidP="005B7B06">
      <w:pPr>
        <w:spacing w:after="0" w:line="360" w:lineRule="auto"/>
        <w:jc w:val="both"/>
        <w:rPr>
          <w:rFonts w:ascii="Tahoma" w:hAnsi="Tahoma" w:cs="Tahoma"/>
          <w:sz w:val="24"/>
          <w:szCs w:val="24"/>
        </w:rPr>
      </w:pPr>
      <w:r>
        <w:rPr>
          <w:rFonts w:ascii="Tahoma" w:hAnsi="Tahoma" w:cs="Tahoma"/>
          <w:sz w:val="24"/>
          <w:szCs w:val="24"/>
        </w:rPr>
        <w:tab/>
        <w:t>The applicant alleges that the decision of the Labour Officer was availed to him on 1 February 2018. The decision itself is dated 19 January 2018.</w:t>
      </w:r>
    </w:p>
    <w:p w:rsidR="003B0CA9" w:rsidRDefault="003B0CA9" w:rsidP="005B7B06">
      <w:pPr>
        <w:spacing w:after="0" w:line="360" w:lineRule="auto"/>
        <w:jc w:val="both"/>
        <w:rPr>
          <w:rFonts w:ascii="Tahoma" w:hAnsi="Tahoma" w:cs="Tahoma"/>
          <w:sz w:val="24"/>
          <w:szCs w:val="24"/>
        </w:rPr>
      </w:pPr>
    </w:p>
    <w:p w:rsidR="003B0CA9" w:rsidRDefault="003B0CA9" w:rsidP="005B7B06">
      <w:pPr>
        <w:spacing w:after="0" w:line="360" w:lineRule="auto"/>
        <w:jc w:val="both"/>
        <w:rPr>
          <w:rFonts w:ascii="Tahoma" w:hAnsi="Tahoma" w:cs="Tahoma"/>
          <w:sz w:val="24"/>
          <w:szCs w:val="24"/>
        </w:rPr>
      </w:pPr>
      <w:r>
        <w:rPr>
          <w:rFonts w:ascii="Tahoma" w:hAnsi="Tahoma" w:cs="Tahoma"/>
          <w:sz w:val="24"/>
          <w:szCs w:val="24"/>
        </w:rPr>
        <w:tab/>
        <w:t>The 1</w:t>
      </w:r>
      <w:r w:rsidRPr="003B0CA9">
        <w:rPr>
          <w:rFonts w:ascii="Tahoma" w:hAnsi="Tahoma" w:cs="Tahoma"/>
          <w:sz w:val="24"/>
          <w:szCs w:val="24"/>
          <w:vertAlign w:val="superscript"/>
        </w:rPr>
        <w:t>st</w:t>
      </w:r>
      <w:r>
        <w:rPr>
          <w:rFonts w:ascii="Tahoma" w:hAnsi="Tahoma" w:cs="Tahoma"/>
          <w:sz w:val="24"/>
          <w:szCs w:val="24"/>
        </w:rPr>
        <w:t xml:space="preserve"> respondent ruled that the dispute between the parties had prescr</w:t>
      </w:r>
      <w:r w:rsidR="004068D4">
        <w:rPr>
          <w:rFonts w:ascii="Tahoma" w:hAnsi="Tahoma" w:cs="Tahoma"/>
          <w:sz w:val="24"/>
          <w:szCs w:val="24"/>
        </w:rPr>
        <w:t xml:space="preserve">ibed. </w:t>
      </w:r>
      <w:r>
        <w:rPr>
          <w:rFonts w:ascii="Tahoma" w:hAnsi="Tahoma" w:cs="Tahoma"/>
          <w:sz w:val="24"/>
          <w:szCs w:val="24"/>
        </w:rPr>
        <w:t xml:space="preserve"> In terms of rule 20 (1) of the Labour Court Rules, 2017 (the Rules), the applicant ought to have filed its application for review within 21 days from the date when the proceedings were concluded. Having failed to observe the prescribed time limits the appellant filed this application for the late noting of its application for review.</w:t>
      </w:r>
    </w:p>
    <w:p w:rsidR="003B0CA9" w:rsidRDefault="003B0CA9" w:rsidP="005B7B06">
      <w:pPr>
        <w:spacing w:after="0" w:line="360" w:lineRule="auto"/>
        <w:jc w:val="both"/>
        <w:rPr>
          <w:rFonts w:ascii="Tahoma" w:hAnsi="Tahoma" w:cs="Tahoma"/>
          <w:sz w:val="24"/>
          <w:szCs w:val="24"/>
        </w:rPr>
      </w:pPr>
    </w:p>
    <w:p w:rsidR="003B0CA9" w:rsidRDefault="003B0CA9" w:rsidP="005B7B06">
      <w:pPr>
        <w:spacing w:after="0" w:line="360" w:lineRule="auto"/>
        <w:jc w:val="both"/>
        <w:rPr>
          <w:rFonts w:ascii="Tahoma" w:hAnsi="Tahoma" w:cs="Tahoma"/>
          <w:sz w:val="24"/>
          <w:szCs w:val="24"/>
        </w:rPr>
      </w:pPr>
      <w:r>
        <w:rPr>
          <w:rFonts w:ascii="Tahoma" w:hAnsi="Tahoma" w:cs="Tahoma"/>
          <w:sz w:val="24"/>
          <w:szCs w:val="24"/>
        </w:rPr>
        <w:tab/>
        <w:t xml:space="preserve">The issues that should be considered in applications of this nature have been set out in a plethora of cases. In the case of Bessie </w:t>
      </w:r>
      <w:proofErr w:type="spellStart"/>
      <w:r>
        <w:rPr>
          <w:rFonts w:ascii="Tahoma" w:hAnsi="Tahoma" w:cs="Tahoma"/>
          <w:sz w:val="24"/>
          <w:szCs w:val="24"/>
        </w:rPr>
        <w:t>Maheya</w:t>
      </w:r>
      <w:proofErr w:type="spellEnd"/>
      <w:r>
        <w:rPr>
          <w:rFonts w:ascii="Tahoma" w:hAnsi="Tahoma" w:cs="Tahoma"/>
          <w:sz w:val="24"/>
          <w:szCs w:val="24"/>
        </w:rPr>
        <w:t xml:space="preserve"> v Independent Africa Church SC 58/07 the Court stated that;</w:t>
      </w:r>
    </w:p>
    <w:p w:rsidR="003B0CA9" w:rsidRPr="00B743E3" w:rsidRDefault="003B0CA9" w:rsidP="005B7B06">
      <w:pPr>
        <w:spacing w:after="0" w:line="360" w:lineRule="auto"/>
        <w:jc w:val="both"/>
        <w:rPr>
          <w:rFonts w:ascii="Tahoma" w:hAnsi="Tahoma" w:cs="Tahoma"/>
          <w:i/>
        </w:rPr>
      </w:pPr>
    </w:p>
    <w:p w:rsidR="00B83CE4" w:rsidRPr="00B743E3" w:rsidRDefault="00B83CE4" w:rsidP="00B83CE4">
      <w:pPr>
        <w:spacing w:after="0" w:line="360" w:lineRule="auto"/>
        <w:ind w:left="1440"/>
        <w:jc w:val="both"/>
        <w:rPr>
          <w:rFonts w:ascii="Tahoma" w:hAnsi="Tahoma" w:cs="Tahoma"/>
          <w:i/>
        </w:rPr>
      </w:pPr>
      <w:r w:rsidRPr="00B743E3">
        <w:rPr>
          <w:rFonts w:ascii="Tahoma" w:hAnsi="Tahoma" w:cs="Tahoma"/>
          <w:i/>
        </w:rPr>
        <w:t xml:space="preserve">“In considering applications for condonation of non-compliance with its rules, the court has a discretion which it has to exercise judicially in the sense that it has to consider all the facts </w:t>
      </w:r>
      <w:r w:rsidR="004068D4">
        <w:rPr>
          <w:rFonts w:ascii="Tahoma" w:hAnsi="Tahoma" w:cs="Tahoma"/>
          <w:i/>
        </w:rPr>
        <w:t xml:space="preserve">and </w:t>
      </w:r>
      <w:r w:rsidRPr="00B743E3">
        <w:rPr>
          <w:rFonts w:ascii="Tahoma" w:hAnsi="Tahoma" w:cs="Tahoma"/>
          <w:i/>
        </w:rPr>
        <w:t xml:space="preserve">apply established principles bearing in mind that it has to do justice. Some of the relevant factors that may be considered and weighed one against the other are: The degree of non-compliance; the explanation therefore; prospects of success on appeal; the importance of the case; the </w:t>
      </w:r>
      <w:r w:rsidRPr="00B743E3">
        <w:rPr>
          <w:rFonts w:ascii="Tahoma" w:hAnsi="Tahoma" w:cs="Tahoma"/>
          <w:i/>
        </w:rPr>
        <w:lastRenderedPageBreak/>
        <w:t>respondent’s interest in the finality of the Judgment; the convenience of the court and the avoidance of unnecessary delays in the administration of justice”</w:t>
      </w:r>
    </w:p>
    <w:p w:rsidR="00B743E3" w:rsidRDefault="00B743E3" w:rsidP="00B743E3">
      <w:pPr>
        <w:spacing w:after="0" w:line="360" w:lineRule="auto"/>
        <w:jc w:val="both"/>
        <w:rPr>
          <w:rFonts w:ascii="Tahoma" w:hAnsi="Tahoma" w:cs="Tahoma"/>
          <w:sz w:val="24"/>
          <w:szCs w:val="24"/>
        </w:rPr>
      </w:pPr>
    </w:p>
    <w:p w:rsidR="00B743E3" w:rsidRDefault="00B743E3" w:rsidP="00B743E3">
      <w:pPr>
        <w:spacing w:after="0" w:line="360" w:lineRule="auto"/>
        <w:jc w:val="both"/>
        <w:rPr>
          <w:rFonts w:ascii="Tahoma" w:hAnsi="Tahoma" w:cs="Tahoma"/>
          <w:sz w:val="24"/>
          <w:szCs w:val="24"/>
        </w:rPr>
      </w:pPr>
      <w:r>
        <w:rPr>
          <w:rFonts w:ascii="Tahoma" w:hAnsi="Tahoma" w:cs="Tahoma"/>
          <w:sz w:val="24"/>
          <w:szCs w:val="24"/>
        </w:rPr>
        <w:tab/>
        <w:t xml:space="preserve">In </w:t>
      </w:r>
      <w:r w:rsidRPr="0044754F">
        <w:rPr>
          <w:rFonts w:ascii="Tahoma" w:hAnsi="Tahoma" w:cs="Tahoma"/>
          <w:i/>
          <w:sz w:val="20"/>
          <w:szCs w:val="20"/>
        </w:rPr>
        <w:t xml:space="preserve">Mambo v National Railways &amp; Anor </w:t>
      </w:r>
      <w:r>
        <w:rPr>
          <w:rFonts w:ascii="Tahoma" w:hAnsi="Tahoma" w:cs="Tahoma"/>
          <w:sz w:val="24"/>
          <w:szCs w:val="24"/>
        </w:rPr>
        <w:t>HH 4/03, the court had this to say;</w:t>
      </w:r>
    </w:p>
    <w:p w:rsidR="0044754F" w:rsidRDefault="0044754F" w:rsidP="00B743E3">
      <w:pPr>
        <w:spacing w:after="0" w:line="360" w:lineRule="auto"/>
        <w:jc w:val="both"/>
        <w:rPr>
          <w:rFonts w:ascii="Tahoma" w:hAnsi="Tahoma" w:cs="Tahoma"/>
          <w:sz w:val="24"/>
          <w:szCs w:val="24"/>
        </w:rPr>
      </w:pPr>
    </w:p>
    <w:p w:rsidR="0044754F" w:rsidRPr="0044754F" w:rsidRDefault="0044754F" w:rsidP="0044754F">
      <w:pPr>
        <w:spacing w:after="0" w:line="360" w:lineRule="auto"/>
        <w:ind w:left="1440"/>
        <w:jc w:val="both"/>
        <w:rPr>
          <w:rFonts w:ascii="Tahoma" w:hAnsi="Tahoma" w:cs="Tahoma"/>
          <w:i/>
        </w:rPr>
      </w:pPr>
      <w:r>
        <w:rPr>
          <w:rFonts w:ascii="Tahoma" w:hAnsi="Tahoma" w:cs="Tahoma"/>
          <w:sz w:val="24"/>
          <w:szCs w:val="24"/>
        </w:rPr>
        <w:t>“</w:t>
      </w:r>
      <w:r w:rsidRPr="0044754F">
        <w:rPr>
          <w:rFonts w:ascii="Tahoma" w:hAnsi="Tahoma" w:cs="Tahoma"/>
          <w:i/>
        </w:rPr>
        <w:t>Where a party wishes to have a decision made by somebody reviewed and set aside, that must be done expeditiously. The longer the period that a decision remains unchallenged, the more difficult it is to restore the status quo ante”</w:t>
      </w:r>
    </w:p>
    <w:p w:rsidR="0044754F" w:rsidRDefault="0044754F" w:rsidP="00B743E3">
      <w:pPr>
        <w:spacing w:after="0" w:line="360" w:lineRule="auto"/>
        <w:jc w:val="both"/>
        <w:rPr>
          <w:rFonts w:ascii="Tahoma" w:hAnsi="Tahoma" w:cs="Tahoma"/>
          <w:sz w:val="24"/>
          <w:szCs w:val="24"/>
        </w:rPr>
      </w:pPr>
    </w:p>
    <w:p w:rsidR="0044754F" w:rsidRDefault="0044754F" w:rsidP="00B743E3">
      <w:pPr>
        <w:spacing w:after="0" w:line="360" w:lineRule="auto"/>
        <w:jc w:val="both"/>
        <w:rPr>
          <w:rFonts w:ascii="Tahoma" w:hAnsi="Tahoma" w:cs="Tahoma"/>
          <w:sz w:val="24"/>
          <w:szCs w:val="24"/>
        </w:rPr>
      </w:pPr>
      <w:r>
        <w:rPr>
          <w:rFonts w:ascii="Tahoma" w:hAnsi="Tahoma" w:cs="Tahoma"/>
          <w:sz w:val="24"/>
          <w:szCs w:val="24"/>
        </w:rPr>
        <w:tab/>
        <w:t>It is therefore an important consideration</w:t>
      </w:r>
      <w:r w:rsidR="00C1310C">
        <w:rPr>
          <w:rFonts w:ascii="Tahoma" w:hAnsi="Tahoma" w:cs="Tahoma"/>
          <w:sz w:val="24"/>
          <w:szCs w:val="24"/>
        </w:rPr>
        <w:t xml:space="preserve"> to consider the length of the delay and reasons for the delay.</w:t>
      </w:r>
    </w:p>
    <w:p w:rsidR="00C1310C" w:rsidRDefault="00C1310C" w:rsidP="00B743E3">
      <w:pPr>
        <w:spacing w:after="0" w:line="360" w:lineRule="auto"/>
        <w:jc w:val="both"/>
        <w:rPr>
          <w:rFonts w:ascii="Tahoma" w:hAnsi="Tahoma" w:cs="Tahoma"/>
          <w:sz w:val="24"/>
          <w:szCs w:val="24"/>
        </w:rPr>
      </w:pPr>
    </w:p>
    <w:p w:rsidR="00C1310C" w:rsidRDefault="00C1310C" w:rsidP="00B743E3">
      <w:pPr>
        <w:spacing w:after="0" w:line="360" w:lineRule="auto"/>
        <w:jc w:val="both"/>
        <w:rPr>
          <w:rFonts w:ascii="Tahoma" w:hAnsi="Tahoma" w:cs="Tahoma"/>
          <w:sz w:val="24"/>
          <w:szCs w:val="24"/>
        </w:rPr>
      </w:pPr>
      <w:r>
        <w:rPr>
          <w:rFonts w:ascii="Tahoma" w:hAnsi="Tahoma" w:cs="Tahoma"/>
          <w:sz w:val="24"/>
          <w:szCs w:val="24"/>
        </w:rPr>
        <w:tab/>
        <w:t xml:space="preserve">In </w:t>
      </w:r>
      <w:proofErr w:type="spellStart"/>
      <w:r w:rsidRPr="00C1310C">
        <w:rPr>
          <w:rFonts w:ascii="Tahoma" w:hAnsi="Tahoma" w:cs="Tahoma"/>
          <w:i/>
        </w:rPr>
        <w:t>casu</w:t>
      </w:r>
      <w:proofErr w:type="spellEnd"/>
      <w:r w:rsidRPr="00C1310C">
        <w:rPr>
          <w:rFonts w:ascii="Tahoma" w:hAnsi="Tahoma" w:cs="Tahoma"/>
          <w:i/>
        </w:rPr>
        <w:t>,</w:t>
      </w:r>
      <w:r>
        <w:rPr>
          <w:rFonts w:ascii="Tahoma" w:hAnsi="Tahoma" w:cs="Tahoma"/>
          <w:sz w:val="24"/>
          <w:szCs w:val="24"/>
        </w:rPr>
        <w:t xml:space="preserve"> the applicant ought to have filed their application for review within 21 days from 19 January 2018. The applicant did not act until 22 November 2018, a period of about 10 months. This delay is inordinate. Even if one was to be generous and say he had to act within 21 days of the 1 February 2018 when he became aware of the decision, the delay would still </w:t>
      </w:r>
      <w:r w:rsidR="00C2721E">
        <w:rPr>
          <w:rFonts w:ascii="Tahoma" w:hAnsi="Tahoma" w:cs="Tahoma"/>
          <w:sz w:val="24"/>
          <w:szCs w:val="24"/>
        </w:rPr>
        <w:t xml:space="preserve">be </w:t>
      </w:r>
      <w:r>
        <w:rPr>
          <w:rFonts w:ascii="Tahoma" w:hAnsi="Tahoma" w:cs="Tahoma"/>
          <w:sz w:val="24"/>
          <w:szCs w:val="24"/>
        </w:rPr>
        <w:t xml:space="preserve">inordinate. In the Mambo case supra, the </w:t>
      </w:r>
      <w:proofErr w:type="spellStart"/>
      <w:r>
        <w:rPr>
          <w:rFonts w:ascii="Tahoma" w:hAnsi="Tahoma" w:cs="Tahoma"/>
          <w:sz w:val="24"/>
          <w:szCs w:val="24"/>
        </w:rPr>
        <w:t>honourable</w:t>
      </w:r>
      <w:proofErr w:type="spellEnd"/>
      <w:r>
        <w:rPr>
          <w:rFonts w:ascii="Tahoma" w:hAnsi="Tahoma" w:cs="Tahoma"/>
          <w:sz w:val="24"/>
          <w:szCs w:val="24"/>
        </w:rPr>
        <w:t xml:space="preserve"> Court stated that;</w:t>
      </w:r>
    </w:p>
    <w:p w:rsidR="00C1310C" w:rsidRDefault="00C1310C" w:rsidP="00B743E3">
      <w:pPr>
        <w:spacing w:after="0" w:line="360" w:lineRule="auto"/>
        <w:jc w:val="both"/>
        <w:rPr>
          <w:rFonts w:ascii="Tahoma" w:hAnsi="Tahoma" w:cs="Tahoma"/>
          <w:sz w:val="24"/>
          <w:szCs w:val="24"/>
        </w:rPr>
      </w:pPr>
    </w:p>
    <w:p w:rsidR="00C1310C" w:rsidRPr="00C1310C" w:rsidRDefault="00C1310C" w:rsidP="00C1310C">
      <w:pPr>
        <w:spacing w:after="0" w:line="360" w:lineRule="auto"/>
        <w:ind w:left="1440"/>
        <w:jc w:val="both"/>
        <w:rPr>
          <w:rFonts w:ascii="Tahoma" w:hAnsi="Tahoma" w:cs="Tahoma"/>
          <w:i/>
        </w:rPr>
      </w:pPr>
      <w:r>
        <w:rPr>
          <w:rFonts w:ascii="Tahoma" w:hAnsi="Tahoma" w:cs="Tahoma"/>
          <w:sz w:val="24"/>
          <w:szCs w:val="24"/>
        </w:rPr>
        <w:t>“</w:t>
      </w:r>
      <w:r w:rsidRPr="00C1310C">
        <w:rPr>
          <w:rFonts w:ascii="Tahoma" w:hAnsi="Tahoma" w:cs="Tahoma"/>
          <w:i/>
        </w:rPr>
        <w:t>In my view, where the delay in filing a review application exceeds 6 months, the Court should refuse to condone the late filing unless there are very compelling reasons”.</w:t>
      </w:r>
    </w:p>
    <w:p w:rsidR="00C1310C" w:rsidRDefault="00C1310C" w:rsidP="00C1310C">
      <w:pPr>
        <w:spacing w:after="0" w:line="360" w:lineRule="auto"/>
        <w:jc w:val="both"/>
        <w:rPr>
          <w:rFonts w:ascii="Tahoma" w:hAnsi="Tahoma" w:cs="Tahoma"/>
          <w:sz w:val="24"/>
          <w:szCs w:val="24"/>
        </w:rPr>
      </w:pPr>
    </w:p>
    <w:p w:rsidR="00C1310C" w:rsidRDefault="00C1310C" w:rsidP="00C1310C">
      <w:pPr>
        <w:spacing w:after="0" w:line="360" w:lineRule="auto"/>
        <w:jc w:val="both"/>
        <w:rPr>
          <w:rFonts w:ascii="Tahoma" w:hAnsi="Tahoma" w:cs="Tahoma"/>
          <w:sz w:val="24"/>
          <w:szCs w:val="24"/>
        </w:rPr>
      </w:pPr>
      <w:r>
        <w:rPr>
          <w:rFonts w:ascii="Tahoma" w:hAnsi="Tahoma" w:cs="Tahoma"/>
          <w:sz w:val="24"/>
          <w:szCs w:val="24"/>
        </w:rPr>
        <w:t>This delay of 10 months is therefore clearly inordinate.</w:t>
      </w:r>
    </w:p>
    <w:p w:rsidR="006B7CBC" w:rsidRDefault="006B7CBC" w:rsidP="00C1310C">
      <w:pPr>
        <w:spacing w:after="0" w:line="360" w:lineRule="auto"/>
        <w:jc w:val="both"/>
        <w:rPr>
          <w:rFonts w:ascii="Tahoma" w:hAnsi="Tahoma" w:cs="Tahoma"/>
          <w:sz w:val="24"/>
          <w:szCs w:val="24"/>
        </w:rPr>
      </w:pPr>
    </w:p>
    <w:p w:rsidR="006B7CBC" w:rsidRPr="006B7CBC" w:rsidRDefault="006B7CBC" w:rsidP="00C1310C">
      <w:pPr>
        <w:spacing w:after="0" w:line="360" w:lineRule="auto"/>
        <w:jc w:val="both"/>
        <w:rPr>
          <w:rFonts w:ascii="Tahoma" w:hAnsi="Tahoma" w:cs="Tahoma"/>
          <w:sz w:val="24"/>
          <w:szCs w:val="24"/>
          <w:u w:val="single"/>
        </w:rPr>
      </w:pPr>
      <w:r w:rsidRPr="006B7CBC">
        <w:rPr>
          <w:rFonts w:ascii="Tahoma" w:hAnsi="Tahoma" w:cs="Tahoma"/>
          <w:sz w:val="24"/>
          <w:szCs w:val="24"/>
          <w:u w:val="single"/>
        </w:rPr>
        <w:t>Reasons for delay</w:t>
      </w:r>
    </w:p>
    <w:p w:rsidR="006B7CBC" w:rsidRDefault="006B7CBC" w:rsidP="00C1310C">
      <w:pPr>
        <w:spacing w:after="0" w:line="360" w:lineRule="auto"/>
        <w:jc w:val="both"/>
        <w:rPr>
          <w:rFonts w:ascii="Tahoma" w:hAnsi="Tahoma" w:cs="Tahoma"/>
          <w:sz w:val="24"/>
          <w:szCs w:val="24"/>
        </w:rPr>
      </w:pPr>
    </w:p>
    <w:p w:rsidR="006B7CBC" w:rsidRDefault="006B7CBC" w:rsidP="00C1310C">
      <w:pPr>
        <w:spacing w:after="0" w:line="360" w:lineRule="auto"/>
        <w:jc w:val="both"/>
        <w:rPr>
          <w:rFonts w:ascii="Tahoma" w:hAnsi="Tahoma" w:cs="Tahoma"/>
          <w:sz w:val="24"/>
          <w:szCs w:val="24"/>
        </w:rPr>
      </w:pPr>
      <w:r>
        <w:rPr>
          <w:rFonts w:ascii="Tahoma" w:hAnsi="Tahoma" w:cs="Tahoma"/>
          <w:sz w:val="24"/>
          <w:szCs w:val="24"/>
        </w:rPr>
        <w:t>The applicant submitted that he initially requested the Labour Officer (1</w:t>
      </w:r>
      <w:r>
        <w:rPr>
          <w:rFonts w:ascii="Tahoma" w:hAnsi="Tahoma" w:cs="Tahoma"/>
          <w:sz w:val="24"/>
          <w:szCs w:val="24"/>
          <w:vertAlign w:val="superscript"/>
        </w:rPr>
        <w:t xml:space="preserve">st </w:t>
      </w:r>
      <w:r>
        <w:rPr>
          <w:rFonts w:ascii="Tahoma" w:hAnsi="Tahoma" w:cs="Tahoma"/>
          <w:sz w:val="24"/>
          <w:szCs w:val="24"/>
        </w:rPr>
        <w:t>respondent) to apply for t</w:t>
      </w:r>
      <w:r w:rsidR="00C2721E">
        <w:rPr>
          <w:rFonts w:ascii="Tahoma" w:hAnsi="Tahoma" w:cs="Tahoma"/>
          <w:sz w:val="24"/>
          <w:szCs w:val="24"/>
        </w:rPr>
        <w:t>he confirmation of her ruling to</w:t>
      </w:r>
      <w:r>
        <w:rPr>
          <w:rFonts w:ascii="Tahoma" w:hAnsi="Tahoma" w:cs="Tahoma"/>
          <w:sz w:val="24"/>
          <w:szCs w:val="24"/>
        </w:rPr>
        <w:t xml:space="preserve"> the Labour Court. This has not been done. </w:t>
      </w:r>
      <w:r>
        <w:rPr>
          <w:rFonts w:ascii="Tahoma" w:hAnsi="Tahoma" w:cs="Tahoma"/>
          <w:sz w:val="24"/>
          <w:szCs w:val="24"/>
        </w:rPr>
        <w:lastRenderedPageBreak/>
        <w:t xml:space="preserve">Then it came to his attention that the Supreme Court had dismissed the case of </w:t>
      </w:r>
      <w:r w:rsidRPr="006B7CBC">
        <w:rPr>
          <w:rFonts w:ascii="Tahoma" w:hAnsi="Tahoma" w:cs="Tahoma"/>
          <w:i/>
        </w:rPr>
        <w:t xml:space="preserve">John </w:t>
      </w:r>
      <w:proofErr w:type="spellStart"/>
      <w:r w:rsidRPr="006B7CBC">
        <w:rPr>
          <w:rFonts w:ascii="Tahoma" w:hAnsi="Tahoma" w:cs="Tahoma"/>
          <w:i/>
        </w:rPr>
        <w:t>Shumba</w:t>
      </w:r>
      <w:proofErr w:type="spellEnd"/>
      <w:r w:rsidRPr="006B7CBC">
        <w:rPr>
          <w:rFonts w:ascii="Tahoma" w:hAnsi="Tahoma" w:cs="Tahoma"/>
          <w:i/>
        </w:rPr>
        <w:t xml:space="preserve"> and 599 others v Elvis </w:t>
      </w:r>
      <w:proofErr w:type="spellStart"/>
      <w:r w:rsidRPr="006B7CBC">
        <w:rPr>
          <w:rFonts w:ascii="Tahoma" w:hAnsi="Tahoma" w:cs="Tahoma"/>
          <w:i/>
        </w:rPr>
        <w:t>Machikiti</w:t>
      </w:r>
      <w:proofErr w:type="spellEnd"/>
      <w:r w:rsidRPr="006B7CBC">
        <w:rPr>
          <w:rFonts w:ascii="Tahoma" w:hAnsi="Tahoma" w:cs="Tahoma"/>
          <w:i/>
        </w:rPr>
        <w:t xml:space="preserve"> and Delta Beverages (</w:t>
      </w:r>
      <w:proofErr w:type="spellStart"/>
      <w:r w:rsidRPr="006B7CBC">
        <w:rPr>
          <w:rFonts w:ascii="Tahoma" w:hAnsi="Tahoma" w:cs="Tahoma"/>
          <w:i/>
        </w:rPr>
        <w:t>Pvt</w:t>
      </w:r>
      <w:proofErr w:type="spellEnd"/>
      <w:r w:rsidRPr="006B7CBC">
        <w:rPr>
          <w:rFonts w:ascii="Tahoma" w:hAnsi="Tahoma" w:cs="Tahoma"/>
          <w:i/>
        </w:rPr>
        <w:t>) Ltd</w:t>
      </w:r>
      <w:r>
        <w:rPr>
          <w:rFonts w:ascii="Tahoma" w:hAnsi="Tahoma" w:cs="Tahoma"/>
          <w:sz w:val="24"/>
          <w:szCs w:val="24"/>
        </w:rPr>
        <w:t xml:space="preserve"> SC 606/17 on the basis that the application for registration of a Labour Officer’s ruling was not properly before it. Further to</w:t>
      </w:r>
      <w:r w:rsidR="00431055">
        <w:rPr>
          <w:rFonts w:ascii="Tahoma" w:hAnsi="Tahoma" w:cs="Tahoma"/>
          <w:sz w:val="24"/>
          <w:szCs w:val="24"/>
        </w:rPr>
        <w:t xml:space="preserve"> this development, he also leant that the Labour Court had also held that an application for confirmation in a matter where the </w:t>
      </w:r>
      <w:proofErr w:type="spellStart"/>
      <w:r w:rsidR="00431055">
        <w:rPr>
          <w:rFonts w:ascii="Tahoma" w:hAnsi="Tahoma" w:cs="Tahoma"/>
          <w:sz w:val="24"/>
          <w:szCs w:val="24"/>
        </w:rPr>
        <w:t>labour</w:t>
      </w:r>
      <w:proofErr w:type="spellEnd"/>
      <w:r w:rsidR="00431055">
        <w:rPr>
          <w:rFonts w:ascii="Tahoma" w:hAnsi="Tahoma" w:cs="Tahoma"/>
          <w:sz w:val="24"/>
          <w:szCs w:val="24"/>
        </w:rPr>
        <w:t xml:space="preserve"> Officer had dismissed the claims was improperly before the Labour Court and struck the matter off the Roll.</w:t>
      </w:r>
    </w:p>
    <w:p w:rsidR="00431055" w:rsidRDefault="00431055" w:rsidP="00C1310C">
      <w:pPr>
        <w:spacing w:after="0" w:line="360" w:lineRule="auto"/>
        <w:jc w:val="both"/>
        <w:rPr>
          <w:rFonts w:ascii="Tahoma" w:hAnsi="Tahoma" w:cs="Tahoma"/>
          <w:sz w:val="24"/>
          <w:szCs w:val="24"/>
        </w:rPr>
      </w:pPr>
    </w:p>
    <w:p w:rsidR="00431055" w:rsidRDefault="00431055" w:rsidP="00C1310C">
      <w:pPr>
        <w:spacing w:after="0" w:line="360" w:lineRule="auto"/>
        <w:jc w:val="both"/>
        <w:rPr>
          <w:rFonts w:ascii="Tahoma" w:hAnsi="Tahoma" w:cs="Tahoma"/>
          <w:sz w:val="24"/>
          <w:szCs w:val="24"/>
        </w:rPr>
      </w:pPr>
      <w:r>
        <w:rPr>
          <w:rFonts w:ascii="Tahoma" w:hAnsi="Tahoma" w:cs="Tahoma"/>
          <w:sz w:val="24"/>
          <w:szCs w:val="24"/>
        </w:rPr>
        <w:tab/>
        <w:t xml:space="preserve">The Court is </w:t>
      </w:r>
      <w:r w:rsidR="00C2721E">
        <w:rPr>
          <w:rFonts w:ascii="Tahoma" w:hAnsi="Tahoma" w:cs="Tahoma"/>
          <w:sz w:val="24"/>
          <w:szCs w:val="24"/>
        </w:rPr>
        <w:t xml:space="preserve">said to have then advised that </w:t>
      </w:r>
      <w:r>
        <w:rPr>
          <w:rFonts w:ascii="Tahoma" w:hAnsi="Tahoma" w:cs="Tahoma"/>
          <w:sz w:val="24"/>
          <w:szCs w:val="24"/>
        </w:rPr>
        <w:t>a review application should have been filed. It is then that he decided to file the application for review on the advice of his lawyers. The reason for the delay is thus stated as follows;</w:t>
      </w:r>
      <w:r w:rsidR="006E021E">
        <w:rPr>
          <w:rFonts w:ascii="Tahoma" w:hAnsi="Tahoma" w:cs="Tahoma"/>
          <w:sz w:val="24"/>
          <w:szCs w:val="24"/>
        </w:rPr>
        <w:t xml:space="preserve"> </w:t>
      </w:r>
    </w:p>
    <w:p w:rsidR="006E021E" w:rsidRDefault="006E021E" w:rsidP="00C1310C">
      <w:pPr>
        <w:spacing w:after="0" w:line="360" w:lineRule="auto"/>
        <w:jc w:val="both"/>
        <w:rPr>
          <w:rFonts w:ascii="Tahoma" w:hAnsi="Tahoma" w:cs="Tahoma"/>
          <w:sz w:val="24"/>
          <w:szCs w:val="24"/>
        </w:rPr>
      </w:pPr>
    </w:p>
    <w:p w:rsidR="006E021E" w:rsidRPr="004879BC" w:rsidRDefault="006E021E" w:rsidP="006E021E">
      <w:pPr>
        <w:spacing w:after="0" w:line="360" w:lineRule="auto"/>
        <w:ind w:left="1440"/>
        <w:jc w:val="both"/>
        <w:rPr>
          <w:rFonts w:ascii="Tahoma" w:hAnsi="Tahoma" w:cs="Tahoma"/>
          <w:i/>
        </w:rPr>
      </w:pPr>
      <w:r>
        <w:rPr>
          <w:rFonts w:ascii="Tahoma" w:hAnsi="Tahoma" w:cs="Tahoma"/>
          <w:sz w:val="24"/>
          <w:szCs w:val="24"/>
        </w:rPr>
        <w:t>“</w:t>
      </w:r>
      <w:r w:rsidRPr="004879BC">
        <w:rPr>
          <w:rFonts w:ascii="Tahoma" w:hAnsi="Tahoma" w:cs="Tahoma"/>
          <w:i/>
        </w:rPr>
        <w:t>I aver that it is clear that I was not in willful default in filing my application for review. It is only upon attending Court on 3</w:t>
      </w:r>
      <w:r w:rsidRPr="004879BC">
        <w:rPr>
          <w:rFonts w:ascii="Tahoma" w:hAnsi="Tahoma" w:cs="Tahoma"/>
          <w:i/>
          <w:vertAlign w:val="superscript"/>
        </w:rPr>
        <w:t>rd</w:t>
      </w:r>
      <w:r w:rsidRPr="004879BC">
        <w:rPr>
          <w:rFonts w:ascii="Tahoma" w:hAnsi="Tahoma" w:cs="Tahoma"/>
          <w:i/>
        </w:rPr>
        <w:t xml:space="preserve"> October 2018 that my legal practitioners of record became aware of the directive that where an appellant’s claim is dismissed by the Labour Officer, the Labour Officer must not file an application for registration of any award as “there is nothing to register”.</w:t>
      </w:r>
    </w:p>
    <w:p w:rsidR="006E021E" w:rsidRDefault="006E021E" w:rsidP="006E021E">
      <w:pPr>
        <w:spacing w:after="0" w:line="360" w:lineRule="auto"/>
        <w:jc w:val="both"/>
        <w:rPr>
          <w:rFonts w:ascii="Tahoma" w:hAnsi="Tahoma" w:cs="Tahoma"/>
          <w:sz w:val="24"/>
          <w:szCs w:val="24"/>
        </w:rPr>
      </w:pPr>
    </w:p>
    <w:p w:rsidR="00720F03" w:rsidRDefault="006E021E" w:rsidP="00F86191">
      <w:pPr>
        <w:spacing w:after="0" w:line="360" w:lineRule="auto"/>
        <w:jc w:val="both"/>
        <w:rPr>
          <w:rFonts w:ascii="Tahoma" w:hAnsi="Tahoma" w:cs="Tahoma"/>
          <w:sz w:val="24"/>
          <w:szCs w:val="24"/>
        </w:rPr>
      </w:pPr>
      <w:r>
        <w:rPr>
          <w:rFonts w:ascii="Tahoma" w:hAnsi="Tahoma" w:cs="Tahoma"/>
          <w:sz w:val="24"/>
          <w:szCs w:val="24"/>
        </w:rPr>
        <w:tab/>
        <w:t>The applicant submitted that under the circumstances, the delay was</w:t>
      </w:r>
      <w:r w:rsidR="00720F03">
        <w:rPr>
          <w:rFonts w:ascii="Tahoma" w:hAnsi="Tahoma" w:cs="Tahoma"/>
          <w:sz w:val="24"/>
          <w:szCs w:val="24"/>
        </w:rPr>
        <w:t xml:space="preserve"> not </w:t>
      </w:r>
      <w:proofErr w:type="gramStart"/>
      <w:r w:rsidR="00720F03">
        <w:rPr>
          <w:rFonts w:ascii="Tahoma" w:hAnsi="Tahoma" w:cs="Tahoma"/>
          <w:sz w:val="24"/>
          <w:szCs w:val="24"/>
        </w:rPr>
        <w:t>ordinate</w:t>
      </w:r>
      <w:proofErr w:type="gramEnd"/>
      <w:r w:rsidR="00720F03">
        <w:rPr>
          <w:rFonts w:ascii="Tahoma" w:hAnsi="Tahoma" w:cs="Tahoma"/>
          <w:sz w:val="24"/>
          <w:szCs w:val="24"/>
        </w:rPr>
        <w:t>. The issue to be decided is whether or not this reason for the delay is reasonable.</w:t>
      </w:r>
    </w:p>
    <w:p w:rsidR="00720F03" w:rsidRDefault="00720F03" w:rsidP="00F86191">
      <w:pPr>
        <w:spacing w:after="0" w:line="360" w:lineRule="auto"/>
        <w:jc w:val="both"/>
        <w:rPr>
          <w:rFonts w:ascii="Tahoma" w:hAnsi="Tahoma" w:cs="Tahoma"/>
          <w:sz w:val="24"/>
          <w:szCs w:val="24"/>
        </w:rPr>
      </w:pPr>
    </w:p>
    <w:p w:rsidR="00A162CE" w:rsidRDefault="00720F03" w:rsidP="00F86191">
      <w:pPr>
        <w:spacing w:after="0" w:line="360" w:lineRule="auto"/>
        <w:jc w:val="both"/>
        <w:rPr>
          <w:rFonts w:ascii="Tahoma" w:hAnsi="Tahoma" w:cs="Tahoma"/>
          <w:sz w:val="24"/>
          <w:szCs w:val="24"/>
        </w:rPr>
      </w:pPr>
      <w:r>
        <w:rPr>
          <w:rFonts w:ascii="Tahoma" w:hAnsi="Tahoma" w:cs="Tahoma"/>
          <w:sz w:val="24"/>
          <w:szCs w:val="24"/>
        </w:rPr>
        <w:tab/>
        <w:t xml:space="preserve">The reason why the applicant did not act is that he was uncertain as to the procedure to be followed. He waited until developments in the Courts </w:t>
      </w:r>
      <w:r w:rsidR="00C2721E">
        <w:rPr>
          <w:rFonts w:ascii="Tahoma" w:hAnsi="Tahoma" w:cs="Tahoma"/>
          <w:sz w:val="24"/>
          <w:szCs w:val="24"/>
        </w:rPr>
        <w:t xml:space="preserve">indicated </w:t>
      </w:r>
      <w:r>
        <w:rPr>
          <w:rFonts w:ascii="Tahoma" w:hAnsi="Tahoma" w:cs="Tahoma"/>
          <w:sz w:val="24"/>
          <w:szCs w:val="24"/>
        </w:rPr>
        <w:t>that the way to go was in making an application for review. Is it reasonable for a litigant to behave in this way</w:t>
      </w:r>
      <w:proofErr w:type="gramStart"/>
      <w:r>
        <w:rPr>
          <w:rFonts w:ascii="Tahoma" w:hAnsi="Tahoma" w:cs="Tahoma"/>
          <w:sz w:val="24"/>
          <w:szCs w:val="24"/>
        </w:rPr>
        <w:t>?.</w:t>
      </w:r>
      <w:proofErr w:type="gramEnd"/>
      <w:r>
        <w:rPr>
          <w:rFonts w:ascii="Tahoma" w:hAnsi="Tahoma" w:cs="Tahoma"/>
          <w:sz w:val="24"/>
          <w:szCs w:val="24"/>
        </w:rPr>
        <w:t xml:space="preserve"> I do not think it is reasonable. He was not involved in the litigations</w:t>
      </w:r>
      <w:r w:rsidR="00A162CE">
        <w:rPr>
          <w:rFonts w:ascii="Tahoma" w:hAnsi="Tahoma" w:cs="Tahoma"/>
          <w:sz w:val="24"/>
          <w:szCs w:val="24"/>
        </w:rPr>
        <w:t xml:space="preserve"> that resulted in the interpretation of section 93 of the Labour Act [Chapter 28:01] (the Act). The cases of John </w:t>
      </w:r>
      <w:proofErr w:type="spellStart"/>
      <w:r w:rsidR="00A162CE">
        <w:rPr>
          <w:rFonts w:ascii="Tahoma" w:hAnsi="Tahoma" w:cs="Tahoma"/>
          <w:sz w:val="24"/>
          <w:szCs w:val="24"/>
        </w:rPr>
        <w:t>S</w:t>
      </w:r>
      <w:r w:rsidR="00C2721E">
        <w:rPr>
          <w:rFonts w:ascii="Tahoma" w:hAnsi="Tahoma" w:cs="Tahoma"/>
          <w:sz w:val="24"/>
          <w:szCs w:val="24"/>
        </w:rPr>
        <w:t>h</w:t>
      </w:r>
      <w:r w:rsidR="00A162CE">
        <w:rPr>
          <w:rFonts w:ascii="Tahoma" w:hAnsi="Tahoma" w:cs="Tahoma"/>
          <w:sz w:val="24"/>
          <w:szCs w:val="24"/>
        </w:rPr>
        <w:t>umba</w:t>
      </w:r>
      <w:proofErr w:type="spellEnd"/>
      <w:r w:rsidR="00A162CE">
        <w:rPr>
          <w:rFonts w:ascii="Tahoma" w:hAnsi="Tahoma" w:cs="Tahoma"/>
          <w:sz w:val="24"/>
          <w:szCs w:val="24"/>
        </w:rPr>
        <w:t xml:space="preserve"> (supra) and </w:t>
      </w:r>
      <w:r w:rsidR="00A162CE" w:rsidRPr="00A162CE">
        <w:rPr>
          <w:rFonts w:ascii="Tahoma" w:hAnsi="Tahoma" w:cs="Tahoma"/>
          <w:i/>
        </w:rPr>
        <w:t xml:space="preserve">Mercy </w:t>
      </w:r>
      <w:proofErr w:type="spellStart"/>
      <w:r w:rsidR="00A162CE" w:rsidRPr="00A162CE">
        <w:rPr>
          <w:rFonts w:ascii="Tahoma" w:hAnsi="Tahoma" w:cs="Tahoma"/>
          <w:i/>
        </w:rPr>
        <w:t>Mutoro</w:t>
      </w:r>
      <w:proofErr w:type="spellEnd"/>
      <w:r w:rsidR="00A162CE" w:rsidRPr="00A162CE">
        <w:rPr>
          <w:rFonts w:ascii="Tahoma" w:hAnsi="Tahoma" w:cs="Tahoma"/>
          <w:i/>
        </w:rPr>
        <w:t xml:space="preserve"> v City of Harare</w:t>
      </w:r>
      <w:r w:rsidR="00A162CE">
        <w:rPr>
          <w:rFonts w:ascii="Tahoma" w:hAnsi="Tahoma" w:cs="Tahoma"/>
          <w:sz w:val="24"/>
          <w:szCs w:val="24"/>
        </w:rPr>
        <w:t xml:space="preserve"> case </w:t>
      </w:r>
      <w:proofErr w:type="gramStart"/>
      <w:r w:rsidR="00A162CE" w:rsidRPr="00A162CE">
        <w:rPr>
          <w:rFonts w:ascii="Tahoma" w:hAnsi="Tahoma" w:cs="Tahoma"/>
          <w:sz w:val="24"/>
          <w:szCs w:val="24"/>
        </w:rPr>
        <w:t>No</w:t>
      </w:r>
      <w:proofErr w:type="gramEnd"/>
      <w:r w:rsidR="00A162CE" w:rsidRPr="00A162CE">
        <w:rPr>
          <w:rFonts w:ascii="Tahoma" w:hAnsi="Tahoma" w:cs="Tahoma"/>
          <w:sz w:val="24"/>
          <w:szCs w:val="24"/>
        </w:rPr>
        <w:t>.</w:t>
      </w:r>
      <w:r w:rsidR="00A162CE">
        <w:rPr>
          <w:rFonts w:ascii="Tahoma" w:hAnsi="Tahoma" w:cs="Tahoma"/>
          <w:sz w:val="24"/>
          <w:szCs w:val="24"/>
        </w:rPr>
        <w:t xml:space="preserve"> </w:t>
      </w:r>
      <w:r w:rsidR="00A162CE" w:rsidRPr="00A162CE">
        <w:rPr>
          <w:rFonts w:ascii="Tahoma" w:hAnsi="Tahoma" w:cs="Tahoma"/>
          <w:b/>
          <w:sz w:val="24"/>
          <w:szCs w:val="24"/>
        </w:rPr>
        <w:t>LC/H/LRA/94/18</w:t>
      </w:r>
      <w:r w:rsidR="00A162CE">
        <w:rPr>
          <w:rFonts w:ascii="Tahoma" w:hAnsi="Tahoma" w:cs="Tahoma"/>
          <w:sz w:val="24"/>
          <w:szCs w:val="24"/>
        </w:rPr>
        <w:t xml:space="preserve"> </w:t>
      </w:r>
      <w:proofErr w:type="gramStart"/>
      <w:r w:rsidR="00A162CE">
        <w:rPr>
          <w:rFonts w:ascii="Tahoma" w:hAnsi="Tahoma" w:cs="Tahoma"/>
          <w:sz w:val="24"/>
          <w:szCs w:val="24"/>
        </w:rPr>
        <w:t>were</w:t>
      </w:r>
      <w:proofErr w:type="gramEnd"/>
      <w:r w:rsidR="00A162CE">
        <w:rPr>
          <w:rFonts w:ascii="Tahoma" w:hAnsi="Tahoma" w:cs="Tahoma"/>
          <w:sz w:val="24"/>
          <w:szCs w:val="24"/>
        </w:rPr>
        <w:t xml:space="preserve"> different cases from his own. The parties in those cases could have decided to settle or to withdraw the cases what then would the </w:t>
      </w:r>
      <w:r w:rsidR="00A162CE">
        <w:rPr>
          <w:rFonts w:ascii="Tahoma" w:hAnsi="Tahoma" w:cs="Tahoma"/>
          <w:sz w:val="24"/>
          <w:szCs w:val="24"/>
        </w:rPr>
        <w:lastRenderedPageBreak/>
        <w:t>applicant have done</w:t>
      </w:r>
      <w:proofErr w:type="gramStart"/>
      <w:r w:rsidR="00A162CE">
        <w:rPr>
          <w:rFonts w:ascii="Tahoma" w:hAnsi="Tahoma" w:cs="Tahoma"/>
          <w:sz w:val="24"/>
          <w:szCs w:val="24"/>
        </w:rPr>
        <w:t>?.</w:t>
      </w:r>
      <w:proofErr w:type="gramEnd"/>
      <w:r w:rsidR="00A162CE">
        <w:rPr>
          <w:rFonts w:ascii="Tahoma" w:hAnsi="Tahoma" w:cs="Tahoma"/>
          <w:sz w:val="24"/>
          <w:szCs w:val="24"/>
        </w:rPr>
        <w:t xml:space="preserve"> A litigant cannot wait to see how a legal position unfolds before complying with peremptory provisions of the law. I do not believe that this is a good reason for inaction and failure to comply with peremptory provisions of the rules. If litigants were to wait until the law was certain, it would create total chaos in the observance of rules of court.</w:t>
      </w:r>
    </w:p>
    <w:p w:rsidR="00A162CE" w:rsidRDefault="00A162CE" w:rsidP="00F86191">
      <w:pPr>
        <w:spacing w:after="0" w:line="360" w:lineRule="auto"/>
        <w:jc w:val="both"/>
        <w:rPr>
          <w:rFonts w:ascii="Tahoma" w:hAnsi="Tahoma" w:cs="Tahoma"/>
          <w:sz w:val="24"/>
          <w:szCs w:val="24"/>
        </w:rPr>
      </w:pPr>
    </w:p>
    <w:p w:rsidR="00A162CE" w:rsidRPr="00A162CE" w:rsidRDefault="00A162CE" w:rsidP="00F86191">
      <w:pPr>
        <w:spacing w:after="0" w:line="360" w:lineRule="auto"/>
        <w:jc w:val="both"/>
        <w:rPr>
          <w:rFonts w:ascii="Tahoma" w:hAnsi="Tahoma" w:cs="Tahoma"/>
          <w:sz w:val="24"/>
          <w:szCs w:val="24"/>
          <w:u w:val="single"/>
        </w:rPr>
      </w:pPr>
      <w:r w:rsidRPr="00A162CE">
        <w:rPr>
          <w:rFonts w:ascii="Tahoma" w:hAnsi="Tahoma" w:cs="Tahoma"/>
          <w:sz w:val="24"/>
          <w:szCs w:val="24"/>
          <w:u w:val="single"/>
        </w:rPr>
        <w:t>Prospects of success</w:t>
      </w:r>
    </w:p>
    <w:p w:rsidR="00A162CE" w:rsidRDefault="00A162CE" w:rsidP="00F86191">
      <w:pPr>
        <w:spacing w:after="0" w:line="360" w:lineRule="auto"/>
        <w:jc w:val="both"/>
        <w:rPr>
          <w:rFonts w:ascii="Tahoma" w:hAnsi="Tahoma" w:cs="Tahoma"/>
          <w:sz w:val="24"/>
          <w:szCs w:val="24"/>
        </w:rPr>
      </w:pPr>
    </w:p>
    <w:p w:rsidR="005266F1" w:rsidRDefault="00A162CE" w:rsidP="005266F1">
      <w:pPr>
        <w:spacing w:after="0" w:line="360" w:lineRule="auto"/>
        <w:ind w:firstLine="720"/>
        <w:jc w:val="both"/>
        <w:rPr>
          <w:rFonts w:ascii="Tahoma" w:hAnsi="Tahoma" w:cs="Tahoma"/>
          <w:sz w:val="24"/>
          <w:szCs w:val="24"/>
        </w:rPr>
      </w:pPr>
      <w:r>
        <w:rPr>
          <w:rFonts w:ascii="Tahoma" w:hAnsi="Tahoma" w:cs="Tahoma"/>
          <w:sz w:val="24"/>
          <w:szCs w:val="24"/>
        </w:rPr>
        <w:t>The applicant’s initial grounds for review are basically challenging the finding that the case had prescribed.</w:t>
      </w:r>
      <w:r w:rsidR="00170D8E" w:rsidRPr="004C3871">
        <w:rPr>
          <w:rFonts w:ascii="Tahoma" w:hAnsi="Tahoma" w:cs="Tahoma"/>
          <w:sz w:val="24"/>
          <w:szCs w:val="24"/>
        </w:rPr>
        <w:t xml:space="preserve">  </w:t>
      </w:r>
    </w:p>
    <w:p w:rsidR="005266F1" w:rsidRDefault="005266F1" w:rsidP="005266F1">
      <w:pPr>
        <w:spacing w:after="0" w:line="360" w:lineRule="auto"/>
        <w:ind w:firstLine="720"/>
        <w:jc w:val="both"/>
        <w:rPr>
          <w:rFonts w:ascii="Tahoma" w:hAnsi="Tahoma" w:cs="Tahoma"/>
          <w:sz w:val="24"/>
          <w:szCs w:val="24"/>
        </w:rPr>
      </w:pPr>
    </w:p>
    <w:p w:rsidR="00FF5ABE" w:rsidRDefault="005266F1" w:rsidP="005266F1">
      <w:pPr>
        <w:spacing w:after="0" w:line="360" w:lineRule="auto"/>
        <w:ind w:firstLine="720"/>
        <w:jc w:val="both"/>
        <w:rPr>
          <w:rFonts w:ascii="Tahoma" w:hAnsi="Tahoma" w:cs="Tahoma"/>
          <w:sz w:val="24"/>
          <w:szCs w:val="24"/>
        </w:rPr>
      </w:pPr>
      <w:r>
        <w:rPr>
          <w:rFonts w:ascii="Tahoma" w:hAnsi="Tahoma" w:cs="Tahoma"/>
          <w:sz w:val="24"/>
          <w:szCs w:val="24"/>
        </w:rPr>
        <w:t xml:space="preserve">The Labour Officer’s finding that the case had prescribed was based on the fact that when the applicant’s post was abolished, he was </w:t>
      </w:r>
      <w:r w:rsidR="00C2721E">
        <w:rPr>
          <w:rFonts w:ascii="Tahoma" w:hAnsi="Tahoma" w:cs="Tahoma"/>
          <w:sz w:val="24"/>
          <w:szCs w:val="24"/>
        </w:rPr>
        <w:t xml:space="preserve">paid </w:t>
      </w:r>
      <w:r>
        <w:rPr>
          <w:rFonts w:ascii="Tahoma" w:hAnsi="Tahoma" w:cs="Tahoma"/>
          <w:sz w:val="24"/>
          <w:szCs w:val="24"/>
        </w:rPr>
        <w:t xml:space="preserve">in full in 2009. The applicant was not happy with the payments and instead of challenging the payment decided to engage </w:t>
      </w:r>
      <w:r w:rsidR="00C2721E">
        <w:rPr>
          <w:rFonts w:ascii="Tahoma" w:hAnsi="Tahoma" w:cs="Tahoma"/>
          <w:sz w:val="24"/>
          <w:szCs w:val="24"/>
        </w:rPr>
        <w:t xml:space="preserve">government </w:t>
      </w:r>
      <w:r>
        <w:rPr>
          <w:rFonts w:ascii="Tahoma" w:hAnsi="Tahoma" w:cs="Tahoma"/>
          <w:sz w:val="24"/>
          <w:szCs w:val="24"/>
        </w:rPr>
        <w:t>ministers to resolve the dispute and only approached the 1</w:t>
      </w:r>
      <w:r w:rsidRPr="005266F1">
        <w:rPr>
          <w:rFonts w:ascii="Tahoma" w:hAnsi="Tahoma" w:cs="Tahoma"/>
          <w:sz w:val="24"/>
          <w:szCs w:val="24"/>
          <w:vertAlign w:val="superscript"/>
        </w:rPr>
        <w:t>st</w:t>
      </w:r>
      <w:r>
        <w:rPr>
          <w:rFonts w:ascii="Tahoma" w:hAnsi="Tahoma" w:cs="Tahoma"/>
          <w:sz w:val="24"/>
          <w:szCs w:val="24"/>
        </w:rPr>
        <w:t xml:space="preserve"> respondent in 2016. The 1</w:t>
      </w:r>
      <w:r w:rsidRPr="005266F1">
        <w:rPr>
          <w:rFonts w:ascii="Tahoma" w:hAnsi="Tahoma" w:cs="Tahoma"/>
          <w:sz w:val="24"/>
          <w:szCs w:val="24"/>
          <w:vertAlign w:val="superscript"/>
        </w:rPr>
        <w:t>st</w:t>
      </w:r>
      <w:r>
        <w:rPr>
          <w:rFonts w:ascii="Tahoma" w:hAnsi="Tahoma" w:cs="Tahoma"/>
          <w:sz w:val="24"/>
          <w:szCs w:val="24"/>
        </w:rPr>
        <w:t xml:space="preserve"> respondent </w:t>
      </w:r>
      <w:r w:rsidR="00C2721E">
        <w:rPr>
          <w:rFonts w:ascii="Tahoma" w:hAnsi="Tahoma" w:cs="Tahoma"/>
          <w:sz w:val="24"/>
          <w:szCs w:val="24"/>
        </w:rPr>
        <w:t xml:space="preserve">argued </w:t>
      </w:r>
      <w:r>
        <w:rPr>
          <w:rFonts w:ascii="Tahoma" w:hAnsi="Tahoma" w:cs="Tahoma"/>
          <w:sz w:val="24"/>
          <w:szCs w:val="24"/>
        </w:rPr>
        <w:t>that engaging</w:t>
      </w:r>
      <w:r w:rsidR="001B088C">
        <w:rPr>
          <w:rFonts w:ascii="Tahoma" w:hAnsi="Tahoma" w:cs="Tahoma"/>
          <w:sz w:val="24"/>
          <w:szCs w:val="24"/>
        </w:rPr>
        <w:t xml:space="preserve"> </w:t>
      </w:r>
      <w:r w:rsidR="00C2721E">
        <w:rPr>
          <w:rFonts w:ascii="Tahoma" w:hAnsi="Tahoma" w:cs="Tahoma"/>
          <w:sz w:val="24"/>
          <w:szCs w:val="24"/>
        </w:rPr>
        <w:t xml:space="preserve">government </w:t>
      </w:r>
      <w:r w:rsidR="001B088C">
        <w:rPr>
          <w:rFonts w:ascii="Tahoma" w:hAnsi="Tahoma" w:cs="Tahoma"/>
          <w:sz w:val="24"/>
          <w:szCs w:val="24"/>
        </w:rPr>
        <w:t>ministers to resolve the dispute did not interrupt the running of prescription. He made reference to section 94</w:t>
      </w:r>
      <w:r w:rsidR="00FF5ABE">
        <w:rPr>
          <w:rFonts w:ascii="Tahoma" w:hAnsi="Tahoma" w:cs="Tahoma"/>
          <w:sz w:val="24"/>
          <w:szCs w:val="24"/>
        </w:rPr>
        <w:t xml:space="preserve"> of the Act which provides that no Labour Officer shall entertain any dispute or unfair </w:t>
      </w:r>
      <w:proofErr w:type="spellStart"/>
      <w:r w:rsidR="00FF5ABE">
        <w:rPr>
          <w:rFonts w:ascii="Tahoma" w:hAnsi="Tahoma" w:cs="Tahoma"/>
          <w:sz w:val="24"/>
          <w:szCs w:val="24"/>
        </w:rPr>
        <w:t>labour</w:t>
      </w:r>
      <w:proofErr w:type="spellEnd"/>
      <w:r w:rsidR="00FF5ABE">
        <w:rPr>
          <w:rFonts w:ascii="Tahoma" w:hAnsi="Tahoma" w:cs="Tahoma"/>
          <w:sz w:val="24"/>
          <w:szCs w:val="24"/>
        </w:rPr>
        <w:t xml:space="preserve"> practice unless;</w:t>
      </w:r>
    </w:p>
    <w:p w:rsidR="00FF5ABE" w:rsidRDefault="00FF5ABE" w:rsidP="005266F1">
      <w:pPr>
        <w:spacing w:after="0" w:line="360" w:lineRule="auto"/>
        <w:ind w:firstLine="720"/>
        <w:jc w:val="both"/>
        <w:rPr>
          <w:rFonts w:ascii="Tahoma" w:hAnsi="Tahoma" w:cs="Tahoma"/>
          <w:sz w:val="24"/>
          <w:szCs w:val="24"/>
        </w:rPr>
      </w:pPr>
    </w:p>
    <w:p w:rsidR="00FF5ABE" w:rsidRDefault="00FF5ABE" w:rsidP="00FF5ABE">
      <w:pPr>
        <w:pStyle w:val="ListParagraph"/>
        <w:numPr>
          <w:ilvl w:val="0"/>
          <w:numId w:val="9"/>
        </w:numPr>
        <w:spacing w:after="0" w:line="360" w:lineRule="auto"/>
        <w:jc w:val="both"/>
        <w:rPr>
          <w:rFonts w:ascii="Tahoma" w:hAnsi="Tahoma" w:cs="Tahoma"/>
          <w:sz w:val="24"/>
          <w:szCs w:val="24"/>
        </w:rPr>
      </w:pPr>
      <w:r>
        <w:rPr>
          <w:rFonts w:ascii="Tahoma" w:hAnsi="Tahoma" w:cs="Tahoma"/>
          <w:sz w:val="24"/>
          <w:szCs w:val="24"/>
        </w:rPr>
        <w:t>It is referred to him or her</w:t>
      </w:r>
    </w:p>
    <w:p w:rsidR="00D43A86" w:rsidRDefault="00FF5ABE" w:rsidP="00FF5ABE">
      <w:pPr>
        <w:pStyle w:val="ListParagraph"/>
        <w:numPr>
          <w:ilvl w:val="0"/>
          <w:numId w:val="9"/>
        </w:numPr>
        <w:spacing w:after="0" w:line="360" w:lineRule="auto"/>
        <w:jc w:val="both"/>
        <w:rPr>
          <w:rFonts w:ascii="Tahoma" w:hAnsi="Tahoma" w:cs="Tahoma"/>
          <w:sz w:val="24"/>
          <w:szCs w:val="24"/>
        </w:rPr>
      </w:pPr>
      <w:r>
        <w:rPr>
          <w:rFonts w:ascii="Tahoma" w:hAnsi="Tahoma" w:cs="Tahoma"/>
          <w:sz w:val="24"/>
          <w:szCs w:val="24"/>
        </w:rPr>
        <w:t xml:space="preserve">Has otherwise </w:t>
      </w:r>
      <w:proofErr w:type="gramStart"/>
      <w:r>
        <w:rPr>
          <w:rFonts w:ascii="Tahoma" w:hAnsi="Tahoma" w:cs="Tahoma"/>
          <w:sz w:val="24"/>
          <w:szCs w:val="24"/>
        </w:rPr>
        <w:t>came</w:t>
      </w:r>
      <w:proofErr w:type="gramEnd"/>
      <w:r>
        <w:rPr>
          <w:rFonts w:ascii="Tahoma" w:hAnsi="Tahoma" w:cs="Tahoma"/>
          <w:sz w:val="24"/>
          <w:szCs w:val="24"/>
        </w:rPr>
        <w:t xml:space="preserve"> to his attention within 2 years from the date when the dispute or unfair Labour Practice first arose.</w:t>
      </w:r>
    </w:p>
    <w:p w:rsidR="00D43A86" w:rsidRDefault="00D43A86" w:rsidP="00D43A86">
      <w:pPr>
        <w:spacing w:after="0" w:line="360" w:lineRule="auto"/>
        <w:jc w:val="both"/>
        <w:rPr>
          <w:rFonts w:ascii="Tahoma" w:hAnsi="Tahoma" w:cs="Tahoma"/>
          <w:sz w:val="24"/>
          <w:szCs w:val="24"/>
        </w:rPr>
      </w:pPr>
    </w:p>
    <w:p w:rsidR="00D43A86" w:rsidRDefault="00D43A86" w:rsidP="00D43A86">
      <w:pPr>
        <w:spacing w:after="0" w:line="360" w:lineRule="auto"/>
        <w:ind w:firstLine="720"/>
        <w:jc w:val="both"/>
        <w:rPr>
          <w:rFonts w:ascii="Tahoma" w:hAnsi="Tahoma" w:cs="Tahoma"/>
          <w:sz w:val="24"/>
          <w:szCs w:val="24"/>
        </w:rPr>
      </w:pPr>
      <w:r>
        <w:rPr>
          <w:rFonts w:ascii="Tahoma" w:hAnsi="Tahoma" w:cs="Tahoma"/>
          <w:sz w:val="24"/>
          <w:szCs w:val="24"/>
        </w:rPr>
        <w:t>The dispute arose when the applicant was paid less than what had been agreed upon that is in 2009. The two years</w:t>
      </w:r>
      <w:r w:rsidR="00C2721E">
        <w:rPr>
          <w:rFonts w:ascii="Tahoma" w:hAnsi="Tahoma" w:cs="Tahoma"/>
          <w:sz w:val="24"/>
          <w:szCs w:val="24"/>
        </w:rPr>
        <w:t xml:space="preserve"> started running then. Whatever </w:t>
      </w:r>
      <w:r>
        <w:rPr>
          <w:rFonts w:ascii="Tahoma" w:hAnsi="Tahoma" w:cs="Tahoma"/>
          <w:sz w:val="24"/>
          <w:szCs w:val="24"/>
        </w:rPr>
        <w:t xml:space="preserve">other </w:t>
      </w:r>
      <w:proofErr w:type="spellStart"/>
      <w:r>
        <w:rPr>
          <w:rFonts w:ascii="Tahoma" w:hAnsi="Tahoma" w:cs="Tahoma"/>
          <w:sz w:val="24"/>
          <w:szCs w:val="24"/>
        </w:rPr>
        <w:t>endevours</w:t>
      </w:r>
      <w:proofErr w:type="spellEnd"/>
      <w:r>
        <w:rPr>
          <w:rFonts w:ascii="Tahoma" w:hAnsi="Tahoma" w:cs="Tahoma"/>
          <w:sz w:val="24"/>
          <w:szCs w:val="24"/>
        </w:rPr>
        <w:t xml:space="preserve"> the applicant did</w:t>
      </w:r>
      <w:r w:rsidR="00C2721E">
        <w:rPr>
          <w:rFonts w:ascii="Tahoma" w:hAnsi="Tahoma" w:cs="Tahoma"/>
          <w:sz w:val="24"/>
          <w:szCs w:val="24"/>
        </w:rPr>
        <w:t>,</w:t>
      </w:r>
      <w:r>
        <w:rPr>
          <w:rFonts w:ascii="Tahoma" w:hAnsi="Tahoma" w:cs="Tahoma"/>
          <w:sz w:val="24"/>
          <w:szCs w:val="24"/>
        </w:rPr>
        <w:t xml:space="preserve"> ought not to have him take off his eyes off the ticking clock. He did </w:t>
      </w:r>
      <w:r>
        <w:rPr>
          <w:rFonts w:ascii="Tahoma" w:hAnsi="Tahoma" w:cs="Tahoma"/>
          <w:sz w:val="24"/>
          <w:szCs w:val="24"/>
        </w:rPr>
        <w:lastRenderedPageBreak/>
        <w:t>himself a disservice when he only decided to challenge the package in 2016 about 7 years later.</w:t>
      </w:r>
    </w:p>
    <w:p w:rsidR="00FB2638" w:rsidRDefault="00FB2638" w:rsidP="00D43A86">
      <w:pPr>
        <w:spacing w:after="0" w:line="360" w:lineRule="auto"/>
        <w:ind w:firstLine="720"/>
        <w:jc w:val="both"/>
        <w:rPr>
          <w:rFonts w:ascii="Tahoma" w:hAnsi="Tahoma" w:cs="Tahoma"/>
          <w:sz w:val="24"/>
          <w:szCs w:val="24"/>
        </w:rPr>
      </w:pPr>
    </w:p>
    <w:p w:rsidR="006A3832" w:rsidRDefault="00D43A86" w:rsidP="00D71804">
      <w:pPr>
        <w:spacing w:after="0" w:line="360" w:lineRule="auto"/>
        <w:ind w:firstLine="720"/>
        <w:jc w:val="both"/>
        <w:rPr>
          <w:rFonts w:ascii="Tahoma" w:hAnsi="Tahoma" w:cs="Tahoma"/>
          <w:sz w:val="24"/>
          <w:szCs w:val="24"/>
        </w:rPr>
      </w:pPr>
      <w:r>
        <w:rPr>
          <w:rFonts w:ascii="Tahoma" w:hAnsi="Tahoma" w:cs="Tahoma"/>
          <w:sz w:val="24"/>
          <w:szCs w:val="24"/>
        </w:rPr>
        <w:t>I am not persuaded that the applicant has good prospects of success. Especially</w:t>
      </w:r>
      <w:r w:rsidR="00D71804">
        <w:rPr>
          <w:rFonts w:ascii="Tahoma" w:hAnsi="Tahoma" w:cs="Tahoma"/>
          <w:sz w:val="24"/>
          <w:szCs w:val="24"/>
        </w:rPr>
        <w:t xml:space="preserve"> when the Labour Officer made a finding that the dispute was not a continuing unfair </w:t>
      </w:r>
      <w:proofErr w:type="spellStart"/>
      <w:r w:rsidR="00D71804">
        <w:rPr>
          <w:rFonts w:ascii="Tahoma" w:hAnsi="Tahoma" w:cs="Tahoma"/>
          <w:sz w:val="24"/>
          <w:szCs w:val="24"/>
        </w:rPr>
        <w:t>labour</w:t>
      </w:r>
      <w:proofErr w:type="spellEnd"/>
      <w:r w:rsidR="00D71804">
        <w:rPr>
          <w:rFonts w:ascii="Tahoma" w:hAnsi="Tahoma" w:cs="Tahoma"/>
          <w:sz w:val="24"/>
          <w:szCs w:val="24"/>
        </w:rPr>
        <w:t xml:space="preserve"> practice. When the 2</w:t>
      </w:r>
      <w:r w:rsidR="00D71804" w:rsidRPr="00D71804">
        <w:rPr>
          <w:rFonts w:ascii="Tahoma" w:hAnsi="Tahoma" w:cs="Tahoma"/>
          <w:sz w:val="24"/>
          <w:szCs w:val="24"/>
          <w:vertAlign w:val="superscript"/>
        </w:rPr>
        <w:t>nd</w:t>
      </w:r>
      <w:r w:rsidR="00D71804">
        <w:rPr>
          <w:rFonts w:ascii="Tahoma" w:hAnsi="Tahoma" w:cs="Tahoma"/>
          <w:sz w:val="24"/>
          <w:szCs w:val="24"/>
        </w:rPr>
        <w:t xml:space="preserve"> respondent paid out the package, the relationship between the parties ceased and nothing was continuing. </w:t>
      </w:r>
      <w:proofErr w:type="gramStart"/>
      <w:r w:rsidR="00D71804">
        <w:rPr>
          <w:rFonts w:ascii="Tahoma" w:hAnsi="Tahoma" w:cs="Tahoma"/>
          <w:sz w:val="24"/>
          <w:szCs w:val="24"/>
        </w:rPr>
        <w:t>The submissions on the prospects of success on the allegation that the 1</w:t>
      </w:r>
      <w:r w:rsidR="00D71804" w:rsidRPr="00D71804">
        <w:rPr>
          <w:rFonts w:ascii="Tahoma" w:hAnsi="Tahoma" w:cs="Tahoma"/>
          <w:sz w:val="24"/>
          <w:szCs w:val="24"/>
          <w:vertAlign w:val="superscript"/>
        </w:rPr>
        <w:t>st</w:t>
      </w:r>
      <w:r w:rsidR="00D71804">
        <w:rPr>
          <w:rFonts w:ascii="Tahoma" w:hAnsi="Tahoma" w:cs="Tahoma"/>
          <w:sz w:val="24"/>
          <w:szCs w:val="24"/>
        </w:rPr>
        <w:t xml:space="preserve"> respondent grossly misdirected himself on the facts and the law and come to the wrong conclusion that the matter has prescribed has not been addressed in the applicant’s heads.</w:t>
      </w:r>
      <w:proofErr w:type="gramEnd"/>
      <w:r w:rsidR="00D71804">
        <w:rPr>
          <w:rFonts w:ascii="Tahoma" w:hAnsi="Tahoma" w:cs="Tahoma"/>
          <w:sz w:val="24"/>
          <w:szCs w:val="24"/>
        </w:rPr>
        <w:t xml:space="preserve"> The applicant seems to be addressing the merits of the dispute when the 1</w:t>
      </w:r>
      <w:r w:rsidR="00D71804" w:rsidRPr="00D71804">
        <w:rPr>
          <w:rFonts w:ascii="Tahoma" w:hAnsi="Tahoma" w:cs="Tahoma"/>
          <w:sz w:val="24"/>
          <w:szCs w:val="24"/>
          <w:vertAlign w:val="superscript"/>
        </w:rPr>
        <w:t>st</w:t>
      </w:r>
      <w:r w:rsidR="00D71804">
        <w:rPr>
          <w:rFonts w:ascii="Tahoma" w:hAnsi="Tahoma" w:cs="Tahoma"/>
          <w:sz w:val="24"/>
          <w:szCs w:val="24"/>
        </w:rPr>
        <w:t xml:space="preserve"> respondent made a finding that the matter had prescribed and did not go into the merits. It is the merits of the application for review that are relevant at this juncture. The applicant ought to have addressed the merits of his grounds for review. He has failed to do so.</w:t>
      </w:r>
    </w:p>
    <w:p w:rsidR="006A3832" w:rsidRDefault="006A3832" w:rsidP="00D71804">
      <w:pPr>
        <w:spacing w:after="0" w:line="360" w:lineRule="auto"/>
        <w:ind w:firstLine="720"/>
        <w:jc w:val="both"/>
        <w:rPr>
          <w:rFonts w:ascii="Tahoma" w:hAnsi="Tahoma" w:cs="Tahoma"/>
          <w:sz w:val="24"/>
          <w:szCs w:val="24"/>
        </w:rPr>
      </w:pPr>
    </w:p>
    <w:p w:rsidR="004C2ED9" w:rsidRDefault="006A3832" w:rsidP="00D71804">
      <w:pPr>
        <w:spacing w:after="0" w:line="360" w:lineRule="auto"/>
        <w:ind w:firstLine="720"/>
        <w:jc w:val="both"/>
        <w:rPr>
          <w:rFonts w:ascii="Tahoma" w:hAnsi="Tahoma" w:cs="Tahoma"/>
          <w:sz w:val="24"/>
          <w:szCs w:val="24"/>
        </w:rPr>
      </w:pPr>
      <w:r>
        <w:rPr>
          <w:rFonts w:ascii="Tahoma" w:hAnsi="Tahoma" w:cs="Tahoma"/>
          <w:sz w:val="24"/>
          <w:szCs w:val="24"/>
        </w:rPr>
        <w:t>The applicant further alleges that the 1</w:t>
      </w:r>
      <w:r w:rsidRPr="006A3832">
        <w:rPr>
          <w:rFonts w:ascii="Tahoma" w:hAnsi="Tahoma" w:cs="Tahoma"/>
          <w:sz w:val="24"/>
          <w:szCs w:val="24"/>
          <w:vertAlign w:val="superscript"/>
        </w:rPr>
        <w:t>st</w:t>
      </w:r>
      <w:r>
        <w:rPr>
          <w:rFonts w:ascii="Tahoma" w:hAnsi="Tahoma" w:cs="Tahoma"/>
          <w:sz w:val="24"/>
          <w:szCs w:val="24"/>
        </w:rPr>
        <w:t xml:space="preserve"> respondent erred in disregarding the agreement between himself and 2</w:t>
      </w:r>
      <w:r w:rsidRPr="006A3832">
        <w:rPr>
          <w:rFonts w:ascii="Tahoma" w:hAnsi="Tahoma" w:cs="Tahoma"/>
          <w:sz w:val="24"/>
          <w:szCs w:val="24"/>
          <w:vertAlign w:val="superscript"/>
        </w:rPr>
        <w:t>nd</w:t>
      </w:r>
      <w:r>
        <w:rPr>
          <w:rFonts w:ascii="Tahoma" w:hAnsi="Tahoma" w:cs="Tahoma"/>
          <w:sz w:val="24"/>
          <w:szCs w:val="24"/>
        </w:rPr>
        <w:t xml:space="preserve"> respondent that the matter be decided on the merits, when preliminary issues are raised. They must be considered by the presiding Judicial Officer before her or she can decide on the merits</w:t>
      </w:r>
      <w:r w:rsidR="00FB2638">
        <w:rPr>
          <w:rFonts w:ascii="Tahoma" w:hAnsi="Tahoma" w:cs="Tahoma"/>
          <w:sz w:val="24"/>
          <w:szCs w:val="24"/>
        </w:rPr>
        <w:t>. A</w:t>
      </w:r>
      <w:r>
        <w:rPr>
          <w:rFonts w:ascii="Tahoma" w:hAnsi="Tahoma" w:cs="Tahoma"/>
          <w:sz w:val="24"/>
          <w:szCs w:val="24"/>
        </w:rPr>
        <w:t>n agreement to</w:t>
      </w:r>
      <w:r w:rsidR="00FB2638">
        <w:rPr>
          <w:rFonts w:ascii="Tahoma" w:hAnsi="Tahoma" w:cs="Tahoma"/>
          <w:sz w:val="24"/>
          <w:szCs w:val="24"/>
        </w:rPr>
        <w:t xml:space="preserve"> disregard preliminary issues is an</w:t>
      </w:r>
      <w:r>
        <w:rPr>
          <w:rFonts w:ascii="Tahoma" w:hAnsi="Tahoma" w:cs="Tahoma"/>
          <w:sz w:val="24"/>
          <w:szCs w:val="24"/>
        </w:rPr>
        <w:t xml:space="preserve"> unlawful agreement. See the case of </w:t>
      </w:r>
      <w:proofErr w:type="spellStart"/>
      <w:r>
        <w:rPr>
          <w:rFonts w:ascii="Tahoma" w:hAnsi="Tahoma" w:cs="Tahoma"/>
          <w:sz w:val="24"/>
          <w:szCs w:val="24"/>
        </w:rPr>
        <w:t>Halwick</w:t>
      </w:r>
      <w:proofErr w:type="spellEnd"/>
      <w:r>
        <w:rPr>
          <w:rFonts w:ascii="Tahoma" w:hAnsi="Tahoma" w:cs="Tahoma"/>
          <w:sz w:val="24"/>
          <w:szCs w:val="24"/>
        </w:rPr>
        <w:t xml:space="preserve"> Investments t/a </w:t>
      </w:r>
      <w:proofErr w:type="spellStart"/>
      <w:r>
        <w:rPr>
          <w:rFonts w:ascii="Tahoma" w:hAnsi="Tahoma" w:cs="Tahoma"/>
          <w:sz w:val="24"/>
          <w:szCs w:val="24"/>
        </w:rPr>
        <w:t>Whelson</w:t>
      </w:r>
      <w:proofErr w:type="spellEnd"/>
      <w:r>
        <w:rPr>
          <w:rFonts w:ascii="Tahoma" w:hAnsi="Tahoma" w:cs="Tahoma"/>
          <w:sz w:val="24"/>
          <w:szCs w:val="24"/>
        </w:rPr>
        <w:t xml:space="preserve"> Transport v </w:t>
      </w:r>
      <w:proofErr w:type="spellStart"/>
      <w:r>
        <w:rPr>
          <w:rFonts w:ascii="Tahoma" w:hAnsi="Tahoma" w:cs="Tahoma"/>
          <w:sz w:val="24"/>
          <w:szCs w:val="24"/>
        </w:rPr>
        <w:t>Nyamwanza</w:t>
      </w:r>
      <w:proofErr w:type="spellEnd"/>
      <w:r>
        <w:rPr>
          <w:rFonts w:ascii="Tahoma" w:hAnsi="Tahoma" w:cs="Tahoma"/>
          <w:sz w:val="24"/>
          <w:szCs w:val="24"/>
        </w:rPr>
        <w:t xml:space="preserve"> SC 48/09.</w:t>
      </w:r>
    </w:p>
    <w:p w:rsidR="004C2ED9" w:rsidRDefault="004C2ED9" w:rsidP="00D71804">
      <w:pPr>
        <w:spacing w:after="0" w:line="360" w:lineRule="auto"/>
        <w:ind w:firstLine="720"/>
        <w:jc w:val="both"/>
        <w:rPr>
          <w:rFonts w:ascii="Tahoma" w:hAnsi="Tahoma" w:cs="Tahoma"/>
          <w:sz w:val="24"/>
          <w:szCs w:val="24"/>
        </w:rPr>
      </w:pPr>
    </w:p>
    <w:p w:rsidR="005C1703" w:rsidRDefault="004C2ED9" w:rsidP="00D71804">
      <w:pPr>
        <w:spacing w:after="0" w:line="360" w:lineRule="auto"/>
        <w:ind w:firstLine="720"/>
        <w:jc w:val="both"/>
        <w:rPr>
          <w:rFonts w:ascii="Tahoma" w:hAnsi="Tahoma" w:cs="Tahoma"/>
          <w:sz w:val="24"/>
          <w:szCs w:val="24"/>
        </w:rPr>
      </w:pPr>
      <w:r>
        <w:rPr>
          <w:rFonts w:ascii="Tahoma" w:hAnsi="Tahoma" w:cs="Tahoma"/>
          <w:sz w:val="24"/>
          <w:szCs w:val="24"/>
        </w:rPr>
        <w:t>The agreement is denied but even if it was not, the 1</w:t>
      </w:r>
      <w:r w:rsidRPr="004C2ED9">
        <w:rPr>
          <w:rFonts w:ascii="Tahoma" w:hAnsi="Tahoma" w:cs="Tahoma"/>
          <w:sz w:val="24"/>
          <w:szCs w:val="24"/>
          <w:vertAlign w:val="superscript"/>
        </w:rPr>
        <w:t>st</w:t>
      </w:r>
      <w:r>
        <w:rPr>
          <w:rFonts w:ascii="Tahoma" w:hAnsi="Tahoma" w:cs="Tahoma"/>
          <w:sz w:val="24"/>
          <w:szCs w:val="24"/>
        </w:rPr>
        <w:t xml:space="preserve"> respondent would be within his rights to disregard it. The Court cannot ignore issues that have been raised before it. The case of </w:t>
      </w:r>
      <w:r w:rsidRPr="004C2ED9">
        <w:rPr>
          <w:rFonts w:ascii="Tahoma" w:hAnsi="Tahoma" w:cs="Tahoma"/>
          <w:i/>
        </w:rPr>
        <w:t xml:space="preserve">Heywood v </w:t>
      </w:r>
      <w:proofErr w:type="spellStart"/>
      <w:r w:rsidRPr="004C2ED9">
        <w:rPr>
          <w:rFonts w:ascii="Tahoma" w:hAnsi="Tahoma" w:cs="Tahoma"/>
          <w:i/>
        </w:rPr>
        <w:t>Farao</w:t>
      </w:r>
      <w:proofErr w:type="spellEnd"/>
      <w:r w:rsidRPr="004C2ED9">
        <w:rPr>
          <w:rFonts w:ascii="Tahoma" w:hAnsi="Tahoma" w:cs="Tahoma"/>
          <w:i/>
        </w:rPr>
        <w:t xml:space="preserve"> </w:t>
      </w:r>
      <w:proofErr w:type="spellStart"/>
      <w:r w:rsidRPr="004C2ED9">
        <w:rPr>
          <w:rFonts w:ascii="Tahoma" w:hAnsi="Tahoma" w:cs="Tahoma"/>
          <w:i/>
        </w:rPr>
        <w:t>Zakeo</w:t>
      </w:r>
      <w:proofErr w:type="spellEnd"/>
      <w:r w:rsidRPr="004C2ED9">
        <w:rPr>
          <w:rFonts w:ascii="Tahoma" w:hAnsi="Tahoma" w:cs="Tahoma"/>
          <w:i/>
        </w:rPr>
        <w:t xml:space="preserve"> SC 32/13</w:t>
      </w:r>
      <w:r>
        <w:rPr>
          <w:rFonts w:ascii="Tahoma" w:hAnsi="Tahoma" w:cs="Tahoma"/>
          <w:sz w:val="24"/>
          <w:szCs w:val="24"/>
        </w:rPr>
        <w:t xml:space="preserve"> also make the position that it is incumbent upon a court befo</w:t>
      </w:r>
      <w:r w:rsidR="00FB2638">
        <w:rPr>
          <w:rFonts w:ascii="Tahoma" w:hAnsi="Tahoma" w:cs="Tahoma"/>
          <w:sz w:val="24"/>
          <w:szCs w:val="24"/>
        </w:rPr>
        <w:t xml:space="preserve">re which an interlocutory issue is taken, to </w:t>
      </w:r>
      <w:r>
        <w:rPr>
          <w:rFonts w:ascii="Tahoma" w:hAnsi="Tahoma" w:cs="Tahoma"/>
          <w:sz w:val="24"/>
          <w:szCs w:val="24"/>
        </w:rPr>
        <w:t>not proceed to determine a matter on the merits without first determini</w:t>
      </w:r>
      <w:r w:rsidR="00FB2638">
        <w:rPr>
          <w:rFonts w:ascii="Tahoma" w:hAnsi="Tahoma" w:cs="Tahoma"/>
          <w:sz w:val="24"/>
          <w:szCs w:val="24"/>
        </w:rPr>
        <w:t>ng the interlocutory issues raised.</w:t>
      </w:r>
    </w:p>
    <w:p w:rsidR="002E43EA" w:rsidRDefault="002E43EA" w:rsidP="00D71804">
      <w:pPr>
        <w:spacing w:after="0" w:line="360" w:lineRule="auto"/>
        <w:ind w:firstLine="720"/>
        <w:jc w:val="both"/>
        <w:rPr>
          <w:rFonts w:ascii="Tahoma" w:hAnsi="Tahoma" w:cs="Tahoma"/>
          <w:sz w:val="24"/>
          <w:szCs w:val="24"/>
        </w:rPr>
      </w:pPr>
    </w:p>
    <w:p w:rsidR="002E43EA" w:rsidRDefault="002E43EA" w:rsidP="00D71804">
      <w:pPr>
        <w:spacing w:after="0" w:line="360" w:lineRule="auto"/>
        <w:ind w:firstLine="720"/>
        <w:jc w:val="both"/>
        <w:rPr>
          <w:rFonts w:ascii="Tahoma" w:hAnsi="Tahoma" w:cs="Tahoma"/>
          <w:sz w:val="24"/>
          <w:szCs w:val="24"/>
        </w:rPr>
      </w:pPr>
      <w:r>
        <w:rPr>
          <w:rFonts w:ascii="Tahoma" w:hAnsi="Tahoma" w:cs="Tahoma"/>
          <w:sz w:val="24"/>
          <w:szCs w:val="24"/>
        </w:rPr>
        <w:t>The 1</w:t>
      </w:r>
      <w:r w:rsidRPr="002E43EA">
        <w:rPr>
          <w:rFonts w:ascii="Tahoma" w:hAnsi="Tahoma" w:cs="Tahoma"/>
          <w:sz w:val="24"/>
          <w:szCs w:val="24"/>
          <w:vertAlign w:val="superscript"/>
        </w:rPr>
        <w:t>st</w:t>
      </w:r>
      <w:r>
        <w:rPr>
          <w:rFonts w:ascii="Tahoma" w:hAnsi="Tahoma" w:cs="Tahoma"/>
          <w:sz w:val="24"/>
          <w:szCs w:val="24"/>
        </w:rPr>
        <w:t xml:space="preserve"> respondent did not misdirect himself in deciding on the preliminary issue and the applicant has no prospects of success in this regard.</w:t>
      </w:r>
    </w:p>
    <w:p w:rsidR="00514872" w:rsidRDefault="00514872" w:rsidP="00D71804">
      <w:pPr>
        <w:spacing w:after="0" w:line="360" w:lineRule="auto"/>
        <w:ind w:firstLine="720"/>
        <w:jc w:val="both"/>
        <w:rPr>
          <w:rFonts w:ascii="Tahoma" w:hAnsi="Tahoma" w:cs="Tahoma"/>
          <w:sz w:val="24"/>
          <w:szCs w:val="24"/>
        </w:rPr>
      </w:pPr>
    </w:p>
    <w:p w:rsidR="00514872" w:rsidRDefault="00514872" w:rsidP="00D71804">
      <w:pPr>
        <w:spacing w:after="0" w:line="360" w:lineRule="auto"/>
        <w:ind w:firstLine="720"/>
        <w:jc w:val="both"/>
        <w:rPr>
          <w:rFonts w:ascii="Tahoma" w:hAnsi="Tahoma" w:cs="Tahoma"/>
          <w:sz w:val="24"/>
          <w:szCs w:val="24"/>
        </w:rPr>
      </w:pPr>
      <w:r>
        <w:rPr>
          <w:rFonts w:ascii="Tahoma" w:hAnsi="Tahoma" w:cs="Tahoma"/>
          <w:sz w:val="24"/>
          <w:szCs w:val="24"/>
        </w:rPr>
        <w:t>The 1</w:t>
      </w:r>
      <w:r w:rsidRPr="00514872">
        <w:rPr>
          <w:rFonts w:ascii="Tahoma" w:hAnsi="Tahoma" w:cs="Tahoma"/>
          <w:sz w:val="24"/>
          <w:szCs w:val="24"/>
          <w:vertAlign w:val="superscript"/>
        </w:rPr>
        <w:t>st</w:t>
      </w:r>
      <w:r>
        <w:rPr>
          <w:rFonts w:ascii="Tahoma" w:hAnsi="Tahoma" w:cs="Tahoma"/>
          <w:sz w:val="24"/>
          <w:szCs w:val="24"/>
        </w:rPr>
        <w:t xml:space="preserve"> respondent also addressed the issue of several meetings that had been conducted between the 2</w:t>
      </w:r>
      <w:r w:rsidRPr="00514872">
        <w:rPr>
          <w:rFonts w:ascii="Tahoma" w:hAnsi="Tahoma" w:cs="Tahoma"/>
          <w:sz w:val="24"/>
          <w:szCs w:val="24"/>
          <w:vertAlign w:val="superscript"/>
        </w:rPr>
        <w:t>nd</w:t>
      </w:r>
      <w:r>
        <w:rPr>
          <w:rFonts w:ascii="Tahoma" w:hAnsi="Tahoma" w:cs="Tahoma"/>
          <w:sz w:val="24"/>
          <w:szCs w:val="24"/>
        </w:rPr>
        <w:t xml:space="preserve"> respondent and the applicant. He said these did not interrupt prescription. Nothing had been argued to show that prescription was </w:t>
      </w:r>
      <w:proofErr w:type="spellStart"/>
      <w:r>
        <w:rPr>
          <w:rFonts w:ascii="Tahoma" w:hAnsi="Tahoma" w:cs="Tahoma"/>
          <w:sz w:val="24"/>
          <w:szCs w:val="24"/>
        </w:rPr>
        <w:t>infact</w:t>
      </w:r>
      <w:proofErr w:type="spellEnd"/>
      <w:r>
        <w:rPr>
          <w:rFonts w:ascii="Tahoma" w:hAnsi="Tahoma" w:cs="Tahoma"/>
          <w:sz w:val="24"/>
          <w:szCs w:val="24"/>
        </w:rPr>
        <w:t xml:space="preserve"> </w:t>
      </w:r>
      <w:r w:rsidR="006C4DA8">
        <w:rPr>
          <w:rFonts w:ascii="Tahoma" w:hAnsi="Tahoma" w:cs="Tahoma"/>
          <w:sz w:val="24"/>
          <w:szCs w:val="24"/>
        </w:rPr>
        <w:t>interrupted.</w:t>
      </w:r>
    </w:p>
    <w:p w:rsidR="006C4DA8" w:rsidRDefault="008F2590" w:rsidP="006C4DA8">
      <w:pPr>
        <w:spacing w:after="0" w:line="360" w:lineRule="auto"/>
        <w:jc w:val="both"/>
        <w:rPr>
          <w:rFonts w:ascii="Tahoma" w:hAnsi="Tahoma" w:cs="Tahoma"/>
          <w:sz w:val="24"/>
          <w:szCs w:val="24"/>
        </w:rPr>
      </w:pPr>
      <w:r>
        <w:rPr>
          <w:rFonts w:ascii="Tahoma" w:hAnsi="Tahoma" w:cs="Tahoma"/>
          <w:sz w:val="24"/>
          <w:szCs w:val="24"/>
        </w:rPr>
        <w:t>The applicant has poor prospects of success.</w:t>
      </w:r>
    </w:p>
    <w:p w:rsidR="006C4DA8" w:rsidRDefault="006C4DA8" w:rsidP="006C4DA8">
      <w:pPr>
        <w:spacing w:after="0" w:line="360" w:lineRule="auto"/>
        <w:jc w:val="both"/>
        <w:rPr>
          <w:rFonts w:ascii="Tahoma" w:hAnsi="Tahoma" w:cs="Tahoma"/>
          <w:sz w:val="24"/>
          <w:szCs w:val="24"/>
        </w:rPr>
      </w:pPr>
    </w:p>
    <w:p w:rsidR="006C4DA8" w:rsidRPr="006C4DA8" w:rsidRDefault="006C4DA8" w:rsidP="006C4DA8">
      <w:pPr>
        <w:spacing w:after="0" w:line="360" w:lineRule="auto"/>
        <w:jc w:val="both"/>
        <w:rPr>
          <w:rFonts w:ascii="Tahoma" w:hAnsi="Tahoma" w:cs="Tahoma"/>
          <w:sz w:val="24"/>
          <w:szCs w:val="24"/>
          <w:u w:val="single"/>
        </w:rPr>
      </w:pPr>
      <w:r w:rsidRPr="006C4DA8">
        <w:rPr>
          <w:rFonts w:ascii="Tahoma" w:hAnsi="Tahoma" w:cs="Tahoma"/>
          <w:sz w:val="24"/>
          <w:szCs w:val="24"/>
          <w:u w:val="single"/>
        </w:rPr>
        <w:t>Balance of convenience</w:t>
      </w:r>
    </w:p>
    <w:p w:rsidR="006C4DA8" w:rsidRDefault="006C4DA8" w:rsidP="006C4DA8">
      <w:pPr>
        <w:spacing w:after="0" w:line="360" w:lineRule="auto"/>
        <w:jc w:val="both"/>
        <w:rPr>
          <w:rFonts w:ascii="Tahoma" w:hAnsi="Tahoma" w:cs="Tahoma"/>
          <w:sz w:val="24"/>
          <w:szCs w:val="24"/>
        </w:rPr>
      </w:pPr>
    </w:p>
    <w:p w:rsidR="006C4DA8" w:rsidRDefault="006C4DA8" w:rsidP="006C4DA8">
      <w:pPr>
        <w:spacing w:after="0" w:line="360" w:lineRule="auto"/>
        <w:ind w:firstLine="720"/>
        <w:jc w:val="both"/>
        <w:rPr>
          <w:rFonts w:ascii="Tahoma" w:hAnsi="Tahoma" w:cs="Tahoma"/>
          <w:sz w:val="24"/>
          <w:szCs w:val="24"/>
        </w:rPr>
      </w:pPr>
      <w:r>
        <w:rPr>
          <w:rFonts w:ascii="Tahoma" w:hAnsi="Tahoma" w:cs="Tahoma"/>
          <w:sz w:val="24"/>
          <w:szCs w:val="24"/>
        </w:rPr>
        <w:t xml:space="preserve">The balance of convenience </w:t>
      </w:r>
      <w:proofErr w:type="spellStart"/>
      <w:r>
        <w:rPr>
          <w:rFonts w:ascii="Tahoma" w:hAnsi="Tahoma" w:cs="Tahoma"/>
          <w:sz w:val="24"/>
          <w:szCs w:val="24"/>
        </w:rPr>
        <w:t>favours</w:t>
      </w:r>
      <w:proofErr w:type="spellEnd"/>
      <w:r>
        <w:rPr>
          <w:rFonts w:ascii="Tahoma" w:hAnsi="Tahoma" w:cs="Tahoma"/>
          <w:sz w:val="24"/>
          <w:szCs w:val="24"/>
        </w:rPr>
        <w:t xml:space="preserve"> the 2</w:t>
      </w:r>
      <w:r w:rsidRPr="006C4DA8">
        <w:rPr>
          <w:rFonts w:ascii="Tahoma" w:hAnsi="Tahoma" w:cs="Tahoma"/>
          <w:sz w:val="24"/>
          <w:szCs w:val="24"/>
          <w:vertAlign w:val="superscript"/>
        </w:rPr>
        <w:t>nd</w:t>
      </w:r>
      <w:r>
        <w:rPr>
          <w:rFonts w:ascii="Tahoma" w:hAnsi="Tahoma" w:cs="Tahoma"/>
          <w:sz w:val="24"/>
          <w:szCs w:val="24"/>
        </w:rPr>
        <w:t xml:space="preserve"> respondent in </w:t>
      </w:r>
      <w:proofErr w:type="spellStart"/>
      <w:r w:rsidRPr="006C4DA8">
        <w:rPr>
          <w:rFonts w:ascii="Tahoma" w:hAnsi="Tahoma" w:cs="Tahoma"/>
          <w:i/>
          <w:sz w:val="24"/>
          <w:szCs w:val="24"/>
        </w:rPr>
        <w:t>casu</w:t>
      </w:r>
      <w:proofErr w:type="spellEnd"/>
      <w:r w:rsidRPr="006C4DA8">
        <w:rPr>
          <w:rFonts w:ascii="Tahoma" w:hAnsi="Tahoma" w:cs="Tahoma"/>
          <w:i/>
          <w:sz w:val="24"/>
          <w:szCs w:val="24"/>
        </w:rPr>
        <w:t>.</w:t>
      </w:r>
      <w:r>
        <w:rPr>
          <w:rFonts w:ascii="Tahoma" w:hAnsi="Tahoma" w:cs="Tahoma"/>
          <w:sz w:val="24"/>
          <w:szCs w:val="24"/>
        </w:rPr>
        <w:t xml:space="preserve"> The 2</w:t>
      </w:r>
      <w:r w:rsidRPr="006C4DA8">
        <w:rPr>
          <w:rFonts w:ascii="Tahoma" w:hAnsi="Tahoma" w:cs="Tahoma"/>
          <w:sz w:val="24"/>
          <w:szCs w:val="24"/>
          <w:vertAlign w:val="superscript"/>
        </w:rPr>
        <w:t>nd</w:t>
      </w:r>
      <w:r>
        <w:rPr>
          <w:rFonts w:ascii="Tahoma" w:hAnsi="Tahoma" w:cs="Tahoma"/>
          <w:sz w:val="24"/>
          <w:szCs w:val="24"/>
        </w:rPr>
        <w:t xml:space="preserve"> respondent laid off the applicant in 2006 paid him the exit package in 2009. It should be allowed to put the claim to rest. The 2</w:t>
      </w:r>
      <w:r w:rsidRPr="006C4DA8">
        <w:rPr>
          <w:rFonts w:ascii="Tahoma" w:hAnsi="Tahoma" w:cs="Tahoma"/>
          <w:sz w:val="24"/>
          <w:szCs w:val="24"/>
          <w:vertAlign w:val="superscript"/>
        </w:rPr>
        <w:t>nd</w:t>
      </w:r>
      <w:r>
        <w:rPr>
          <w:rFonts w:ascii="Tahoma" w:hAnsi="Tahoma" w:cs="Tahoma"/>
          <w:sz w:val="24"/>
          <w:szCs w:val="24"/>
        </w:rPr>
        <w:t xml:space="preserve"> respondent cannot be expected to keep the matter alive when the applicant himself was not diligent in failing to protect his interests by acting within the prescribed time limits.</w:t>
      </w:r>
    </w:p>
    <w:p w:rsidR="007D41A2" w:rsidRDefault="007D41A2" w:rsidP="006C4DA8">
      <w:pPr>
        <w:spacing w:after="0" w:line="360" w:lineRule="auto"/>
        <w:ind w:firstLine="720"/>
        <w:jc w:val="both"/>
        <w:rPr>
          <w:rFonts w:ascii="Tahoma" w:hAnsi="Tahoma" w:cs="Tahoma"/>
          <w:sz w:val="24"/>
          <w:szCs w:val="24"/>
        </w:rPr>
      </w:pPr>
    </w:p>
    <w:p w:rsidR="007D41A2" w:rsidRDefault="007D41A2" w:rsidP="006C4DA8">
      <w:pPr>
        <w:spacing w:after="0" w:line="360" w:lineRule="auto"/>
        <w:ind w:firstLine="720"/>
        <w:jc w:val="both"/>
        <w:rPr>
          <w:rFonts w:ascii="Tahoma" w:hAnsi="Tahoma" w:cs="Tahoma"/>
          <w:sz w:val="24"/>
          <w:szCs w:val="24"/>
        </w:rPr>
      </w:pPr>
      <w:r>
        <w:rPr>
          <w:rFonts w:ascii="Tahoma" w:hAnsi="Tahoma" w:cs="Tahoma"/>
          <w:sz w:val="24"/>
          <w:szCs w:val="24"/>
        </w:rPr>
        <w:t xml:space="preserve">The court thus finds that the applicant has no good prospects of success on the merits of the review application, that the explanation tendered is not a reasonable one, that the balance of convenience </w:t>
      </w:r>
      <w:proofErr w:type="spellStart"/>
      <w:r>
        <w:rPr>
          <w:rFonts w:ascii="Tahoma" w:hAnsi="Tahoma" w:cs="Tahoma"/>
          <w:sz w:val="24"/>
          <w:szCs w:val="24"/>
        </w:rPr>
        <w:t>favours</w:t>
      </w:r>
      <w:proofErr w:type="spellEnd"/>
      <w:r>
        <w:rPr>
          <w:rFonts w:ascii="Tahoma" w:hAnsi="Tahoma" w:cs="Tahoma"/>
          <w:sz w:val="24"/>
          <w:szCs w:val="24"/>
        </w:rPr>
        <w:t xml:space="preserve"> the 2</w:t>
      </w:r>
      <w:r w:rsidRPr="007D41A2">
        <w:rPr>
          <w:rFonts w:ascii="Tahoma" w:hAnsi="Tahoma" w:cs="Tahoma"/>
          <w:sz w:val="24"/>
          <w:szCs w:val="24"/>
          <w:vertAlign w:val="superscript"/>
        </w:rPr>
        <w:t>nd</w:t>
      </w:r>
      <w:r>
        <w:rPr>
          <w:rFonts w:ascii="Tahoma" w:hAnsi="Tahoma" w:cs="Tahoma"/>
          <w:sz w:val="24"/>
          <w:szCs w:val="24"/>
        </w:rPr>
        <w:t xml:space="preserve"> respondent in this case and it is also in the interest of justice that there be no unnecessary delays in the the administration of justice.</w:t>
      </w:r>
    </w:p>
    <w:p w:rsidR="00EB3775" w:rsidRDefault="00EB3775" w:rsidP="006C4DA8">
      <w:pPr>
        <w:spacing w:after="0" w:line="360" w:lineRule="auto"/>
        <w:ind w:firstLine="720"/>
        <w:jc w:val="both"/>
        <w:rPr>
          <w:rFonts w:ascii="Tahoma" w:hAnsi="Tahoma" w:cs="Tahoma"/>
          <w:sz w:val="24"/>
          <w:szCs w:val="24"/>
        </w:rPr>
      </w:pPr>
    </w:p>
    <w:p w:rsidR="00EB3775" w:rsidRDefault="00EB3775" w:rsidP="006C4DA8">
      <w:pPr>
        <w:spacing w:after="0" w:line="360" w:lineRule="auto"/>
        <w:ind w:firstLine="720"/>
        <w:jc w:val="both"/>
        <w:rPr>
          <w:rFonts w:ascii="Tahoma" w:hAnsi="Tahoma" w:cs="Tahoma"/>
          <w:sz w:val="24"/>
          <w:szCs w:val="24"/>
        </w:rPr>
      </w:pPr>
      <w:r>
        <w:rPr>
          <w:rFonts w:ascii="Tahoma" w:hAnsi="Tahoma" w:cs="Tahoma"/>
          <w:sz w:val="24"/>
          <w:szCs w:val="24"/>
        </w:rPr>
        <w:t>Having found thus, the application for condonation cannot succeed. It becomes unnecessary to consider the proposed amendments to the grounds for review.</w:t>
      </w:r>
    </w:p>
    <w:p w:rsidR="00EB3775" w:rsidRDefault="00EB3775" w:rsidP="00EB3775">
      <w:pPr>
        <w:spacing w:after="0" w:line="360" w:lineRule="auto"/>
        <w:jc w:val="both"/>
        <w:rPr>
          <w:rFonts w:ascii="Tahoma" w:hAnsi="Tahoma" w:cs="Tahoma"/>
          <w:sz w:val="24"/>
          <w:szCs w:val="24"/>
        </w:rPr>
      </w:pPr>
    </w:p>
    <w:p w:rsidR="00EB3775" w:rsidRDefault="00EB3775" w:rsidP="00EB3775">
      <w:pPr>
        <w:spacing w:after="0" w:line="360" w:lineRule="auto"/>
        <w:jc w:val="both"/>
        <w:rPr>
          <w:rFonts w:ascii="Tahoma" w:hAnsi="Tahoma" w:cs="Tahoma"/>
          <w:sz w:val="24"/>
          <w:szCs w:val="24"/>
        </w:rPr>
      </w:pPr>
      <w:r>
        <w:rPr>
          <w:rFonts w:ascii="Tahoma" w:hAnsi="Tahoma" w:cs="Tahoma"/>
          <w:sz w:val="24"/>
          <w:szCs w:val="24"/>
        </w:rPr>
        <w:t>Accordingly, the application is dismissed with costs.</w:t>
      </w:r>
    </w:p>
    <w:p w:rsidR="00692E24" w:rsidRDefault="00692E24" w:rsidP="00EB3775">
      <w:pPr>
        <w:spacing w:after="0" w:line="360" w:lineRule="auto"/>
        <w:jc w:val="both"/>
        <w:rPr>
          <w:rFonts w:ascii="Tahoma" w:hAnsi="Tahoma" w:cs="Tahoma"/>
          <w:sz w:val="24"/>
          <w:szCs w:val="24"/>
        </w:rPr>
      </w:pPr>
    </w:p>
    <w:p w:rsidR="00F77981" w:rsidRDefault="00F77981" w:rsidP="00EB3775">
      <w:pPr>
        <w:spacing w:after="0" w:line="360" w:lineRule="auto"/>
        <w:jc w:val="both"/>
        <w:rPr>
          <w:rFonts w:ascii="Tahoma" w:hAnsi="Tahoma" w:cs="Tahoma"/>
          <w:sz w:val="24"/>
          <w:szCs w:val="24"/>
        </w:rPr>
      </w:pPr>
    </w:p>
    <w:p w:rsidR="00F77981" w:rsidRPr="003E09EB" w:rsidRDefault="003E09EB" w:rsidP="00EB3775">
      <w:pPr>
        <w:spacing w:after="0" w:line="360" w:lineRule="auto"/>
        <w:jc w:val="both"/>
        <w:rPr>
          <w:rFonts w:ascii="Tahoma" w:hAnsi="Tahoma" w:cs="Tahoma"/>
          <w:b/>
          <w:i/>
          <w:sz w:val="24"/>
          <w:szCs w:val="24"/>
        </w:rPr>
      </w:pPr>
      <w:proofErr w:type="spellStart"/>
      <w:r w:rsidRPr="003E09EB">
        <w:rPr>
          <w:rFonts w:ascii="Tahoma" w:hAnsi="Tahoma" w:cs="Tahoma"/>
          <w:b/>
          <w:i/>
          <w:sz w:val="24"/>
          <w:szCs w:val="24"/>
        </w:rPr>
        <w:t>Manokore</w:t>
      </w:r>
      <w:proofErr w:type="spellEnd"/>
      <w:r w:rsidRPr="003E09EB">
        <w:rPr>
          <w:rFonts w:ascii="Tahoma" w:hAnsi="Tahoma" w:cs="Tahoma"/>
          <w:b/>
          <w:i/>
          <w:sz w:val="24"/>
          <w:szCs w:val="24"/>
        </w:rPr>
        <w:t xml:space="preserve"> Attorneys</w:t>
      </w:r>
      <w:r w:rsidRPr="003E09EB">
        <w:rPr>
          <w:rFonts w:ascii="Tahoma" w:hAnsi="Tahoma" w:cs="Tahoma"/>
          <w:b/>
          <w:i/>
          <w:sz w:val="24"/>
          <w:szCs w:val="24"/>
        </w:rPr>
        <w:tab/>
      </w:r>
      <w:r w:rsidRPr="003E09EB">
        <w:rPr>
          <w:rFonts w:ascii="Tahoma" w:hAnsi="Tahoma" w:cs="Tahoma"/>
          <w:b/>
          <w:i/>
          <w:sz w:val="24"/>
          <w:szCs w:val="24"/>
        </w:rPr>
        <w:tab/>
        <w:t>-</w:t>
      </w:r>
      <w:r w:rsidRPr="003E09EB">
        <w:rPr>
          <w:rFonts w:ascii="Tahoma" w:hAnsi="Tahoma" w:cs="Tahoma"/>
          <w:b/>
          <w:i/>
          <w:sz w:val="24"/>
          <w:szCs w:val="24"/>
        </w:rPr>
        <w:tab/>
        <w:t>Applicant’s Legal Practitioners</w:t>
      </w:r>
    </w:p>
    <w:p w:rsidR="00F77981" w:rsidRPr="003E09EB" w:rsidRDefault="00F77981" w:rsidP="00EB3775">
      <w:pPr>
        <w:spacing w:after="0" w:line="360" w:lineRule="auto"/>
        <w:jc w:val="both"/>
        <w:rPr>
          <w:rFonts w:ascii="Tahoma" w:hAnsi="Tahoma" w:cs="Tahoma"/>
          <w:b/>
          <w:i/>
          <w:sz w:val="24"/>
          <w:szCs w:val="24"/>
        </w:rPr>
      </w:pPr>
      <w:proofErr w:type="spellStart"/>
      <w:r w:rsidRPr="003E09EB">
        <w:rPr>
          <w:rFonts w:ascii="Tahoma" w:hAnsi="Tahoma" w:cs="Tahoma"/>
          <w:b/>
          <w:i/>
          <w:sz w:val="24"/>
          <w:szCs w:val="24"/>
        </w:rPr>
        <w:t>Sinyoro</w:t>
      </w:r>
      <w:proofErr w:type="spellEnd"/>
      <w:r w:rsidRPr="003E09EB">
        <w:rPr>
          <w:rFonts w:ascii="Tahoma" w:hAnsi="Tahoma" w:cs="Tahoma"/>
          <w:b/>
          <w:i/>
          <w:sz w:val="24"/>
          <w:szCs w:val="24"/>
        </w:rPr>
        <w:t xml:space="preserve"> &amp; Partners </w:t>
      </w:r>
      <w:r w:rsidR="003E09EB" w:rsidRPr="003E09EB">
        <w:rPr>
          <w:rFonts w:ascii="Tahoma" w:hAnsi="Tahoma" w:cs="Tahoma"/>
          <w:b/>
          <w:i/>
          <w:sz w:val="24"/>
          <w:szCs w:val="24"/>
        </w:rPr>
        <w:tab/>
      </w:r>
      <w:r w:rsidRPr="003E09EB">
        <w:rPr>
          <w:rFonts w:ascii="Tahoma" w:hAnsi="Tahoma" w:cs="Tahoma"/>
          <w:b/>
          <w:i/>
          <w:sz w:val="24"/>
          <w:szCs w:val="24"/>
        </w:rPr>
        <w:tab/>
        <w:t xml:space="preserve">- </w:t>
      </w:r>
      <w:r w:rsidR="003E09EB" w:rsidRPr="003E09EB">
        <w:rPr>
          <w:rFonts w:ascii="Tahoma" w:hAnsi="Tahoma" w:cs="Tahoma"/>
          <w:b/>
          <w:i/>
          <w:sz w:val="24"/>
          <w:szCs w:val="24"/>
        </w:rPr>
        <w:tab/>
      </w:r>
      <w:r w:rsidRPr="003E09EB">
        <w:rPr>
          <w:rFonts w:ascii="Tahoma" w:hAnsi="Tahoma" w:cs="Tahoma"/>
          <w:b/>
          <w:i/>
          <w:sz w:val="24"/>
          <w:szCs w:val="24"/>
        </w:rPr>
        <w:t>2</w:t>
      </w:r>
      <w:r w:rsidRPr="003E09EB">
        <w:rPr>
          <w:rFonts w:ascii="Tahoma" w:hAnsi="Tahoma" w:cs="Tahoma"/>
          <w:b/>
          <w:i/>
          <w:sz w:val="24"/>
          <w:szCs w:val="24"/>
          <w:vertAlign w:val="superscript"/>
        </w:rPr>
        <w:t>nd</w:t>
      </w:r>
      <w:r w:rsidRPr="003E09EB">
        <w:rPr>
          <w:rFonts w:ascii="Tahoma" w:hAnsi="Tahoma" w:cs="Tahoma"/>
          <w:b/>
          <w:i/>
          <w:sz w:val="24"/>
          <w:szCs w:val="24"/>
        </w:rPr>
        <w:t xml:space="preserve"> Respondent’s Legal Practitioners</w:t>
      </w:r>
    </w:p>
    <w:sectPr w:rsidR="00F77981" w:rsidRPr="003E09EB"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831" w:rsidRDefault="00627831" w:rsidP="002E1B63">
      <w:pPr>
        <w:spacing w:after="0" w:line="240" w:lineRule="auto"/>
      </w:pPr>
      <w:r>
        <w:separator/>
      </w:r>
    </w:p>
  </w:endnote>
  <w:endnote w:type="continuationSeparator" w:id="0">
    <w:p w:rsidR="00627831" w:rsidRDefault="00627831"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831" w:rsidRDefault="00627831" w:rsidP="002E1B63">
      <w:pPr>
        <w:spacing w:after="0" w:line="240" w:lineRule="auto"/>
      </w:pPr>
      <w:r>
        <w:separator/>
      </w:r>
    </w:p>
  </w:footnote>
  <w:footnote w:type="continuationSeparator" w:id="0">
    <w:p w:rsidR="00627831" w:rsidRDefault="00627831"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281076" w:rsidRDefault="00281076">
        <w:pPr>
          <w:pStyle w:val="Header"/>
          <w:jc w:val="right"/>
        </w:pPr>
      </w:p>
      <w:p w:rsidR="00281076" w:rsidRDefault="00281076">
        <w:pPr>
          <w:pStyle w:val="Header"/>
          <w:jc w:val="right"/>
          <w:rPr>
            <w:noProof/>
          </w:rPr>
        </w:pPr>
        <w:r>
          <w:fldChar w:fldCharType="begin"/>
        </w:r>
        <w:r>
          <w:instrText xml:space="preserve"> PAGE   \* MERGEFORMAT </w:instrText>
        </w:r>
        <w:r>
          <w:fldChar w:fldCharType="separate"/>
        </w:r>
        <w:r w:rsidR="008B3FB4">
          <w:rPr>
            <w:noProof/>
          </w:rPr>
          <w:t>2</w:t>
        </w:r>
        <w:r>
          <w:rPr>
            <w:noProof/>
          </w:rPr>
          <w:fldChar w:fldCharType="end"/>
        </w:r>
      </w:p>
      <w:p w:rsidR="00281076" w:rsidRDefault="00AD071B">
        <w:pPr>
          <w:pStyle w:val="Header"/>
          <w:jc w:val="right"/>
          <w:rPr>
            <w:noProof/>
          </w:rPr>
        </w:pPr>
        <w:r>
          <w:rPr>
            <w:noProof/>
          </w:rPr>
          <w:t>JUDGMENT NO. LC/H/</w:t>
        </w:r>
        <w:r w:rsidR="008B3FB4">
          <w:rPr>
            <w:noProof/>
          </w:rPr>
          <w:t>266</w:t>
        </w:r>
        <w:r>
          <w:rPr>
            <w:noProof/>
          </w:rPr>
          <w:t>/2020</w:t>
        </w:r>
      </w:p>
      <w:p w:rsidR="00281076" w:rsidRDefault="00281076" w:rsidP="00833E26">
        <w:pPr>
          <w:pStyle w:val="Header"/>
          <w:jc w:val="center"/>
        </w:pPr>
        <w:r>
          <w:rPr>
            <w:noProof/>
          </w:rPr>
          <w:tab/>
          <w:t xml:space="preserve">                                                                                                                                        CAS</w:t>
        </w:r>
        <w:r w:rsidR="00AD071B">
          <w:rPr>
            <w:noProof/>
          </w:rPr>
          <w:t>E NO. LC/H/APP/926/18</w:t>
        </w:r>
      </w:p>
    </w:sdtContent>
  </w:sdt>
  <w:p w:rsidR="00281076" w:rsidRDefault="00281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EB0397D"/>
    <w:multiLevelType w:val="hybridMultilevel"/>
    <w:tmpl w:val="F5E4B02A"/>
    <w:lvl w:ilvl="0" w:tplc="2E78258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6">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1"/>
  </w:num>
  <w:num w:numId="5">
    <w:abstractNumId w:val="0"/>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29A6"/>
    <w:rsid w:val="00016EE7"/>
    <w:rsid w:val="00020499"/>
    <w:rsid w:val="00020D7A"/>
    <w:rsid w:val="00022584"/>
    <w:rsid w:val="00025EDA"/>
    <w:rsid w:val="00046609"/>
    <w:rsid w:val="0005261C"/>
    <w:rsid w:val="00053B16"/>
    <w:rsid w:val="0006239A"/>
    <w:rsid w:val="00067E67"/>
    <w:rsid w:val="00080978"/>
    <w:rsid w:val="00084141"/>
    <w:rsid w:val="00087207"/>
    <w:rsid w:val="000901E3"/>
    <w:rsid w:val="0009283E"/>
    <w:rsid w:val="00094DA1"/>
    <w:rsid w:val="000A1B33"/>
    <w:rsid w:val="000A1D3A"/>
    <w:rsid w:val="000A6910"/>
    <w:rsid w:val="000A6AB7"/>
    <w:rsid w:val="000B00F4"/>
    <w:rsid w:val="000B43EE"/>
    <w:rsid w:val="000C27E1"/>
    <w:rsid w:val="000C6B55"/>
    <w:rsid w:val="000C7B83"/>
    <w:rsid w:val="000D424B"/>
    <w:rsid w:val="000D77F1"/>
    <w:rsid w:val="000E1896"/>
    <w:rsid w:val="000E2BBF"/>
    <w:rsid w:val="000E3EAB"/>
    <w:rsid w:val="000E474D"/>
    <w:rsid w:val="000E69DF"/>
    <w:rsid w:val="000F163D"/>
    <w:rsid w:val="001009F1"/>
    <w:rsid w:val="00100BE0"/>
    <w:rsid w:val="00105040"/>
    <w:rsid w:val="00110B2F"/>
    <w:rsid w:val="0011404F"/>
    <w:rsid w:val="0012177F"/>
    <w:rsid w:val="00122409"/>
    <w:rsid w:val="001358F7"/>
    <w:rsid w:val="001374B6"/>
    <w:rsid w:val="001442E7"/>
    <w:rsid w:val="00144612"/>
    <w:rsid w:val="00151D73"/>
    <w:rsid w:val="00152041"/>
    <w:rsid w:val="00156C10"/>
    <w:rsid w:val="00161586"/>
    <w:rsid w:val="001674BF"/>
    <w:rsid w:val="00170D8E"/>
    <w:rsid w:val="0017425B"/>
    <w:rsid w:val="0018758A"/>
    <w:rsid w:val="00190F8A"/>
    <w:rsid w:val="001958D6"/>
    <w:rsid w:val="0019705E"/>
    <w:rsid w:val="001B088C"/>
    <w:rsid w:val="001B1DF6"/>
    <w:rsid w:val="001B7A70"/>
    <w:rsid w:val="001B7CD3"/>
    <w:rsid w:val="001C36F0"/>
    <w:rsid w:val="001C6ABE"/>
    <w:rsid w:val="001D24A7"/>
    <w:rsid w:val="001D2758"/>
    <w:rsid w:val="001E25F5"/>
    <w:rsid w:val="001F1C6A"/>
    <w:rsid w:val="001F6D91"/>
    <w:rsid w:val="002009EF"/>
    <w:rsid w:val="00203A26"/>
    <w:rsid w:val="00205812"/>
    <w:rsid w:val="00214E03"/>
    <w:rsid w:val="0021679E"/>
    <w:rsid w:val="00216B43"/>
    <w:rsid w:val="00217328"/>
    <w:rsid w:val="00221EA5"/>
    <w:rsid w:val="00225E4A"/>
    <w:rsid w:val="002262E8"/>
    <w:rsid w:val="002324D0"/>
    <w:rsid w:val="00232C1C"/>
    <w:rsid w:val="00234172"/>
    <w:rsid w:val="0024027D"/>
    <w:rsid w:val="00241E38"/>
    <w:rsid w:val="0024238F"/>
    <w:rsid w:val="002477BE"/>
    <w:rsid w:val="00261DF0"/>
    <w:rsid w:val="0026230C"/>
    <w:rsid w:val="00271300"/>
    <w:rsid w:val="00281076"/>
    <w:rsid w:val="00283CAE"/>
    <w:rsid w:val="00283D98"/>
    <w:rsid w:val="00283F6F"/>
    <w:rsid w:val="002922BF"/>
    <w:rsid w:val="002934AC"/>
    <w:rsid w:val="002A4FD2"/>
    <w:rsid w:val="002D49DB"/>
    <w:rsid w:val="002D516A"/>
    <w:rsid w:val="002D6B74"/>
    <w:rsid w:val="002E1B63"/>
    <w:rsid w:val="002E2866"/>
    <w:rsid w:val="002E3B7B"/>
    <w:rsid w:val="002E43EA"/>
    <w:rsid w:val="002E615E"/>
    <w:rsid w:val="002E6CFA"/>
    <w:rsid w:val="003110B9"/>
    <w:rsid w:val="00314C28"/>
    <w:rsid w:val="00316D8A"/>
    <w:rsid w:val="00321135"/>
    <w:rsid w:val="00321E25"/>
    <w:rsid w:val="00331C57"/>
    <w:rsid w:val="00356915"/>
    <w:rsid w:val="00366B3E"/>
    <w:rsid w:val="0037089B"/>
    <w:rsid w:val="00372B3E"/>
    <w:rsid w:val="00375EF8"/>
    <w:rsid w:val="003813FA"/>
    <w:rsid w:val="00382E5F"/>
    <w:rsid w:val="00384859"/>
    <w:rsid w:val="003924BE"/>
    <w:rsid w:val="00396D58"/>
    <w:rsid w:val="0039713D"/>
    <w:rsid w:val="003A5BCD"/>
    <w:rsid w:val="003A718D"/>
    <w:rsid w:val="003B0CA9"/>
    <w:rsid w:val="003B5991"/>
    <w:rsid w:val="003B6072"/>
    <w:rsid w:val="003C2070"/>
    <w:rsid w:val="003C564B"/>
    <w:rsid w:val="003D5B46"/>
    <w:rsid w:val="003E09EB"/>
    <w:rsid w:val="003E107D"/>
    <w:rsid w:val="003E172D"/>
    <w:rsid w:val="003F153D"/>
    <w:rsid w:val="00400976"/>
    <w:rsid w:val="004043F0"/>
    <w:rsid w:val="0040494B"/>
    <w:rsid w:val="00404DFF"/>
    <w:rsid w:val="004068D4"/>
    <w:rsid w:val="00406BB1"/>
    <w:rsid w:val="00421E4A"/>
    <w:rsid w:val="00431055"/>
    <w:rsid w:val="00432E54"/>
    <w:rsid w:val="0044754F"/>
    <w:rsid w:val="004504DD"/>
    <w:rsid w:val="0045490B"/>
    <w:rsid w:val="004721BA"/>
    <w:rsid w:val="0047590A"/>
    <w:rsid w:val="00475FDE"/>
    <w:rsid w:val="00477D79"/>
    <w:rsid w:val="00477F15"/>
    <w:rsid w:val="00485080"/>
    <w:rsid w:val="004879BC"/>
    <w:rsid w:val="00487C8A"/>
    <w:rsid w:val="0049288B"/>
    <w:rsid w:val="004A5C00"/>
    <w:rsid w:val="004B275D"/>
    <w:rsid w:val="004B5D82"/>
    <w:rsid w:val="004C2ED9"/>
    <w:rsid w:val="004C3871"/>
    <w:rsid w:val="004C54CE"/>
    <w:rsid w:val="004D18DE"/>
    <w:rsid w:val="004E1B29"/>
    <w:rsid w:val="004E5BCA"/>
    <w:rsid w:val="004F14B2"/>
    <w:rsid w:val="004F2711"/>
    <w:rsid w:val="004F4029"/>
    <w:rsid w:val="004F7023"/>
    <w:rsid w:val="004F7093"/>
    <w:rsid w:val="0050111D"/>
    <w:rsid w:val="00511750"/>
    <w:rsid w:val="005136B6"/>
    <w:rsid w:val="00514872"/>
    <w:rsid w:val="005152A7"/>
    <w:rsid w:val="00515E12"/>
    <w:rsid w:val="0051793A"/>
    <w:rsid w:val="00523DF5"/>
    <w:rsid w:val="00525AD7"/>
    <w:rsid w:val="00526382"/>
    <w:rsid w:val="005266F1"/>
    <w:rsid w:val="00534648"/>
    <w:rsid w:val="00535F13"/>
    <w:rsid w:val="005407F8"/>
    <w:rsid w:val="00541D30"/>
    <w:rsid w:val="0055392F"/>
    <w:rsid w:val="005611A2"/>
    <w:rsid w:val="00561A29"/>
    <w:rsid w:val="00566059"/>
    <w:rsid w:val="005763FE"/>
    <w:rsid w:val="0058004B"/>
    <w:rsid w:val="005838DE"/>
    <w:rsid w:val="00586AD5"/>
    <w:rsid w:val="0059003E"/>
    <w:rsid w:val="0059220D"/>
    <w:rsid w:val="005973ED"/>
    <w:rsid w:val="005A4A4F"/>
    <w:rsid w:val="005A4DC7"/>
    <w:rsid w:val="005A581E"/>
    <w:rsid w:val="005B0651"/>
    <w:rsid w:val="005B0B21"/>
    <w:rsid w:val="005B201A"/>
    <w:rsid w:val="005B5C62"/>
    <w:rsid w:val="005B7B06"/>
    <w:rsid w:val="005C0F96"/>
    <w:rsid w:val="005C15FD"/>
    <w:rsid w:val="005C1703"/>
    <w:rsid w:val="005C3D75"/>
    <w:rsid w:val="005D0191"/>
    <w:rsid w:val="005D39A8"/>
    <w:rsid w:val="005D68F2"/>
    <w:rsid w:val="005E17F7"/>
    <w:rsid w:val="005E2A42"/>
    <w:rsid w:val="005E7D66"/>
    <w:rsid w:val="005F1F7B"/>
    <w:rsid w:val="006005B2"/>
    <w:rsid w:val="00604405"/>
    <w:rsid w:val="006045BE"/>
    <w:rsid w:val="0061198E"/>
    <w:rsid w:val="006200B5"/>
    <w:rsid w:val="006263B1"/>
    <w:rsid w:val="00627831"/>
    <w:rsid w:val="00642336"/>
    <w:rsid w:val="00642B49"/>
    <w:rsid w:val="00642FA2"/>
    <w:rsid w:val="00643D91"/>
    <w:rsid w:val="00643EFB"/>
    <w:rsid w:val="00654EFC"/>
    <w:rsid w:val="00660070"/>
    <w:rsid w:val="006612E6"/>
    <w:rsid w:val="006639EC"/>
    <w:rsid w:val="00680C2E"/>
    <w:rsid w:val="00683F82"/>
    <w:rsid w:val="006848BE"/>
    <w:rsid w:val="0068514E"/>
    <w:rsid w:val="006909A8"/>
    <w:rsid w:val="00692E24"/>
    <w:rsid w:val="0069404D"/>
    <w:rsid w:val="006A0459"/>
    <w:rsid w:val="006A1DDE"/>
    <w:rsid w:val="006A3832"/>
    <w:rsid w:val="006A580F"/>
    <w:rsid w:val="006A7F23"/>
    <w:rsid w:val="006B02AC"/>
    <w:rsid w:val="006B0CCB"/>
    <w:rsid w:val="006B3B44"/>
    <w:rsid w:val="006B4FF5"/>
    <w:rsid w:val="006B5979"/>
    <w:rsid w:val="006B7CB7"/>
    <w:rsid w:val="006B7CBC"/>
    <w:rsid w:val="006C329F"/>
    <w:rsid w:val="006C4DA8"/>
    <w:rsid w:val="006C7FC6"/>
    <w:rsid w:val="006E021E"/>
    <w:rsid w:val="006E665E"/>
    <w:rsid w:val="006F3FDA"/>
    <w:rsid w:val="006F414B"/>
    <w:rsid w:val="006F49E1"/>
    <w:rsid w:val="006F4BC9"/>
    <w:rsid w:val="006F7ABF"/>
    <w:rsid w:val="00703BFE"/>
    <w:rsid w:val="00704680"/>
    <w:rsid w:val="00706851"/>
    <w:rsid w:val="00714452"/>
    <w:rsid w:val="00717AED"/>
    <w:rsid w:val="00720F03"/>
    <w:rsid w:val="00725829"/>
    <w:rsid w:val="007324AA"/>
    <w:rsid w:val="00743DAC"/>
    <w:rsid w:val="007453FF"/>
    <w:rsid w:val="0075127E"/>
    <w:rsid w:val="007540A4"/>
    <w:rsid w:val="00760206"/>
    <w:rsid w:val="0077115B"/>
    <w:rsid w:val="00774398"/>
    <w:rsid w:val="007820F7"/>
    <w:rsid w:val="00784EA8"/>
    <w:rsid w:val="00793501"/>
    <w:rsid w:val="007A17BF"/>
    <w:rsid w:val="007C4853"/>
    <w:rsid w:val="007C68AA"/>
    <w:rsid w:val="007C6DC9"/>
    <w:rsid w:val="007D1DF7"/>
    <w:rsid w:val="007D2A8B"/>
    <w:rsid w:val="007D41A2"/>
    <w:rsid w:val="007D6DBF"/>
    <w:rsid w:val="007E22C3"/>
    <w:rsid w:val="007E4B86"/>
    <w:rsid w:val="007E5349"/>
    <w:rsid w:val="007E7122"/>
    <w:rsid w:val="007F0867"/>
    <w:rsid w:val="007F4649"/>
    <w:rsid w:val="00800163"/>
    <w:rsid w:val="008054E0"/>
    <w:rsid w:val="00810040"/>
    <w:rsid w:val="00825157"/>
    <w:rsid w:val="0082579A"/>
    <w:rsid w:val="00833479"/>
    <w:rsid w:val="00833E26"/>
    <w:rsid w:val="008421C1"/>
    <w:rsid w:val="00844CA2"/>
    <w:rsid w:val="00847C92"/>
    <w:rsid w:val="008502F8"/>
    <w:rsid w:val="00853050"/>
    <w:rsid w:val="00854C90"/>
    <w:rsid w:val="0085733D"/>
    <w:rsid w:val="00860479"/>
    <w:rsid w:val="008625DC"/>
    <w:rsid w:val="00867E2D"/>
    <w:rsid w:val="00883EFC"/>
    <w:rsid w:val="00887F43"/>
    <w:rsid w:val="00891299"/>
    <w:rsid w:val="008947AD"/>
    <w:rsid w:val="00895198"/>
    <w:rsid w:val="0089540B"/>
    <w:rsid w:val="008B023E"/>
    <w:rsid w:val="008B3FB4"/>
    <w:rsid w:val="008B77DD"/>
    <w:rsid w:val="008C2173"/>
    <w:rsid w:val="008D0393"/>
    <w:rsid w:val="008D0502"/>
    <w:rsid w:val="008D7BFF"/>
    <w:rsid w:val="008E19CC"/>
    <w:rsid w:val="008F14A6"/>
    <w:rsid w:val="008F2590"/>
    <w:rsid w:val="008F45D2"/>
    <w:rsid w:val="00912658"/>
    <w:rsid w:val="00915C41"/>
    <w:rsid w:val="00917626"/>
    <w:rsid w:val="00931E5A"/>
    <w:rsid w:val="00942148"/>
    <w:rsid w:val="0094433D"/>
    <w:rsid w:val="009508A3"/>
    <w:rsid w:val="009573DE"/>
    <w:rsid w:val="00957DC5"/>
    <w:rsid w:val="009609A0"/>
    <w:rsid w:val="00962C9B"/>
    <w:rsid w:val="00963FDC"/>
    <w:rsid w:val="00964109"/>
    <w:rsid w:val="00970F32"/>
    <w:rsid w:val="009754C2"/>
    <w:rsid w:val="00977E8B"/>
    <w:rsid w:val="00987180"/>
    <w:rsid w:val="00990998"/>
    <w:rsid w:val="009B3D38"/>
    <w:rsid w:val="009B4F95"/>
    <w:rsid w:val="009D0E3C"/>
    <w:rsid w:val="009D4878"/>
    <w:rsid w:val="009D487C"/>
    <w:rsid w:val="009D510C"/>
    <w:rsid w:val="009D633C"/>
    <w:rsid w:val="009E2DFE"/>
    <w:rsid w:val="009E533D"/>
    <w:rsid w:val="009F33B4"/>
    <w:rsid w:val="009F35F9"/>
    <w:rsid w:val="00A0505E"/>
    <w:rsid w:val="00A100C5"/>
    <w:rsid w:val="00A13974"/>
    <w:rsid w:val="00A154A8"/>
    <w:rsid w:val="00A162CE"/>
    <w:rsid w:val="00A16F55"/>
    <w:rsid w:val="00A17923"/>
    <w:rsid w:val="00A2236E"/>
    <w:rsid w:val="00A22854"/>
    <w:rsid w:val="00A228E5"/>
    <w:rsid w:val="00A24D89"/>
    <w:rsid w:val="00A34027"/>
    <w:rsid w:val="00A34C82"/>
    <w:rsid w:val="00A37354"/>
    <w:rsid w:val="00A43322"/>
    <w:rsid w:val="00A50BDA"/>
    <w:rsid w:val="00A66117"/>
    <w:rsid w:val="00A94BF2"/>
    <w:rsid w:val="00A96D47"/>
    <w:rsid w:val="00AA4716"/>
    <w:rsid w:val="00AA6E4D"/>
    <w:rsid w:val="00AB00D2"/>
    <w:rsid w:val="00AB0516"/>
    <w:rsid w:val="00AB5375"/>
    <w:rsid w:val="00AD070F"/>
    <w:rsid w:val="00AD071B"/>
    <w:rsid w:val="00AD1A4A"/>
    <w:rsid w:val="00AD1B95"/>
    <w:rsid w:val="00AD2B8F"/>
    <w:rsid w:val="00AD45A0"/>
    <w:rsid w:val="00AE234C"/>
    <w:rsid w:val="00AE5455"/>
    <w:rsid w:val="00AE587A"/>
    <w:rsid w:val="00AF121E"/>
    <w:rsid w:val="00B01197"/>
    <w:rsid w:val="00B10290"/>
    <w:rsid w:val="00B173AC"/>
    <w:rsid w:val="00B2216B"/>
    <w:rsid w:val="00B317C8"/>
    <w:rsid w:val="00B32833"/>
    <w:rsid w:val="00B3533D"/>
    <w:rsid w:val="00B35FB6"/>
    <w:rsid w:val="00B433C6"/>
    <w:rsid w:val="00B514A6"/>
    <w:rsid w:val="00B647B4"/>
    <w:rsid w:val="00B64850"/>
    <w:rsid w:val="00B67651"/>
    <w:rsid w:val="00B700A5"/>
    <w:rsid w:val="00B743E3"/>
    <w:rsid w:val="00B83CE4"/>
    <w:rsid w:val="00B85BD9"/>
    <w:rsid w:val="00BC12ED"/>
    <w:rsid w:val="00BC15CD"/>
    <w:rsid w:val="00BC4B1E"/>
    <w:rsid w:val="00BC4E93"/>
    <w:rsid w:val="00BC6AD9"/>
    <w:rsid w:val="00BC7610"/>
    <w:rsid w:val="00BF1D84"/>
    <w:rsid w:val="00BF1F30"/>
    <w:rsid w:val="00BF3273"/>
    <w:rsid w:val="00BF68E7"/>
    <w:rsid w:val="00C01DC0"/>
    <w:rsid w:val="00C1310C"/>
    <w:rsid w:val="00C14B80"/>
    <w:rsid w:val="00C21FD6"/>
    <w:rsid w:val="00C2721E"/>
    <w:rsid w:val="00C30709"/>
    <w:rsid w:val="00C3688A"/>
    <w:rsid w:val="00C36D65"/>
    <w:rsid w:val="00C410AE"/>
    <w:rsid w:val="00C42CF1"/>
    <w:rsid w:val="00C44B35"/>
    <w:rsid w:val="00C51B1B"/>
    <w:rsid w:val="00C524F5"/>
    <w:rsid w:val="00C62115"/>
    <w:rsid w:val="00C6452B"/>
    <w:rsid w:val="00C65E4B"/>
    <w:rsid w:val="00C756CC"/>
    <w:rsid w:val="00C75E14"/>
    <w:rsid w:val="00C806AE"/>
    <w:rsid w:val="00C854E2"/>
    <w:rsid w:val="00C85EBA"/>
    <w:rsid w:val="00C92F12"/>
    <w:rsid w:val="00C952F3"/>
    <w:rsid w:val="00CA0C38"/>
    <w:rsid w:val="00CA16F6"/>
    <w:rsid w:val="00CA3C3E"/>
    <w:rsid w:val="00CA55B8"/>
    <w:rsid w:val="00CA6E48"/>
    <w:rsid w:val="00CB0155"/>
    <w:rsid w:val="00CB1222"/>
    <w:rsid w:val="00CC0882"/>
    <w:rsid w:val="00CC093B"/>
    <w:rsid w:val="00CC187C"/>
    <w:rsid w:val="00CD7C56"/>
    <w:rsid w:val="00CE6C68"/>
    <w:rsid w:val="00CE711E"/>
    <w:rsid w:val="00CF2F5F"/>
    <w:rsid w:val="00D026A2"/>
    <w:rsid w:val="00D033BD"/>
    <w:rsid w:val="00D13E4E"/>
    <w:rsid w:val="00D21D98"/>
    <w:rsid w:val="00D433E7"/>
    <w:rsid w:val="00D43A86"/>
    <w:rsid w:val="00D445FA"/>
    <w:rsid w:val="00D453E5"/>
    <w:rsid w:val="00D4769D"/>
    <w:rsid w:val="00D546EA"/>
    <w:rsid w:val="00D56579"/>
    <w:rsid w:val="00D567A0"/>
    <w:rsid w:val="00D579E4"/>
    <w:rsid w:val="00D63F0E"/>
    <w:rsid w:val="00D71804"/>
    <w:rsid w:val="00D80508"/>
    <w:rsid w:val="00D81F24"/>
    <w:rsid w:val="00D84D3A"/>
    <w:rsid w:val="00D97025"/>
    <w:rsid w:val="00DA4F16"/>
    <w:rsid w:val="00DA7712"/>
    <w:rsid w:val="00DB1DDD"/>
    <w:rsid w:val="00DB2E44"/>
    <w:rsid w:val="00DB3E6C"/>
    <w:rsid w:val="00DB409E"/>
    <w:rsid w:val="00DB6D33"/>
    <w:rsid w:val="00DD1D7D"/>
    <w:rsid w:val="00DD4433"/>
    <w:rsid w:val="00DD4FB3"/>
    <w:rsid w:val="00DE0976"/>
    <w:rsid w:val="00DE7463"/>
    <w:rsid w:val="00DE7661"/>
    <w:rsid w:val="00DF20DA"/>
    <w:rsid w:val="00DF3B3D"/>
    <w:rsid w:val="00E11904"/>
    <w:rsid w:val="00E12E35"/>
    <w:rsid w:val="00E15099"/>
    <w:rsid w:val="00E21064"/>
    <w:rsid w:val="00E242DA"/>
    <w:rsid w:val="00E27594"/>
    <w:rsid w:val="00E32744"/>
    <w:rsid w:val="00E34FBC"/>
    <w:rsid w:val="00E4367C"/>
    <w:rsid w:val="00E46B82"/>
    <w:rsid w:val="00E508A4"/>
    <w:rsid w:val="00E5110B"/>
    <w:rsid w:val="00E51E5B"/>
    <w:rsid w:val="00E5497A"/>
    <w:rsid w:val="00E5503E"/>
    <w:rsid w:val="00E66BE9"/>
    <w:rsid w:val="00E70F13"/>
    <w:rsid w:val="00E71832"/>
    <w:rsid w:val="00E75228"/>
    <w:rsid w:val="00E7756A"/>
    <w:rsid w:val="00E80932"/>
    <w:rsid w:val="00E86393"/>
    <w:rsid w:val="00EB3775"/>
    <w:rsid w:val="00EC0A7C"/>
    <w:rsid w:val="00EC7253"/>
    <w:rsid w:val="00ED5A77"/>
    <w:rsid w:val="00EE49D4"/>
    <w:rsid w:val="00EE5F34"/>
    <w:rsid w:val="00F0304B"/>
    <w:rsid w:val="00F07EB4"/>
    <w:rsid w:val="00F112EA"/>
    <w:rsid w:val="00F2114B"/>
    <w:rsid w:val="00F22B99"/>
    <w:rsid w:val="00F24630"/>
    <w:rsid w:val="00F4268F"/>
    <w:rsid w:val="00F44F01"/>
    <w:rsid w:val="00F45528"/>
    <w:rsid w:val="00F51A57"/>
    <w:rsid w:val="00F53212"/>
    <w:rsid w:val="00F57B71"/>
    <w:rsid w:val="00F62C80"/>
    <w:rsid w:val="00F75CEC"/>
    <w:rsid w:val="00F77981"/>
    <w:rsid w:val="00F80FB6"/>
    <w:rsid w:val="00F86191"/>
    <w:rsid w:val="00F87179"/>
    <w:rsid w:val="00F941A3"/>
    <w:rsid w:val="00F97F0E"/>
    <w:rsid w:val="00FA1133"/>
    <w:rsid w:val="00FA4057"/>
    <w:rsid w:val="00FA489B"/>
    <w:rsid w:val="00FB2638"/>
    <w:rsid w:val="00FB26B5"/>
    <w:rsid w:val="00FB6016"/>
    <w:rsid w:val="00FB605D"/>
    <w:rsid w:val="00FC322A"/>
    <w:rsid w:val="00FD0A3E"/>
    <w:rsid w:val="00FD5B44"/>
    <w:rsid w:val="00FE2014"/>
    <w:rsid w:val="00FF5ABE"/>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8</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38</cp:revision>
  <cp:lastPrinted>2020-10-21T11:01:00Z</cp:lastPrinted>
  <dcterms:created xsi:type="dcterms:W3CDTF">2020-10-21T07:47:00Z</dcterms:created>
  <dcterms:modified xsi:type="dcterms:W3CDTF">2020-11-18T09:09:00Z</dcterms:modified>
</cp:coreProperties>
</file>