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AE1" w:rsidRPr="00E66AE1" w:rsidRDefault="00E66AE1" w:rsidP="00E66AE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SIBUSISIWE MHLANGA </w:t>
      </w:r>
    </w:p>
    <w:p w:rsidR="00E66AE1" w:rsidRPr="00E66AE1" w:rsidRDefault="00E66AE1" w:rsidP="00E66AE1">
      <w:pPr>
        <w:pStyle w:val="NoSpacing"/>
        <w:jc w:val="both"/>
        <w:rPr>
          <w:rFonts w:ascii="Times New Roman" w:hAnsi="Times New Roman" w:cs="Times New Roman"/>
          <w:b/>
          <w:sz w:val="24"/>
          <w:szCs w:val="24"/>
        </w:rPr>
      </w:pPr>
    </w:p>
    <w:p w:rsidR="00E66AE1" w:rsidRPr="00E66AE1" w:rsidRDefault="00E66AE1" w:rsidP="00E66AE1">
      <w:pPr>
        <w:pStyle w:val="NoSpacing"/>
        <w:jc w:val="both"/>
        <w:rPr>
          <w:rFonts w:ascii="Times New Roman" w:hAnsi="Times New Roman" w:cs="Times New Roman"/>
          <w:b/>
          <w:sz w:val="24"/>
          <w:szCs w:val="24"/>
        </w:rPr>
      </w:pPr>
      <w:r w:rsidRPr="00E66AE1">
        <w:rPr>
          <w:rFonts w:ascii="Times New Roman" w:hAnsi="Times New Roman" w:cs="Times New Roman"/>
          <w:b/>
          <w:sz w:val="24"/>
          <w:szCs w:val="24"/>
        </w:rPr>
        <w:t>Versus</w:t>
      </w:r>
    </w:p>
    <w:p w:rsidR="00E66AE1" w:rsidRPr="00E66AE1" w:rsidRDefault="00E66AE1" w:rsidP="00E66AE1">
      <w:pPr>
        <w:pStyle w:val="NoSpacing"/>
        <w:jc w:val="both"/>
        <w:rPr>
          <w:rFonts w:ascii="Times New Roman" w:hAnsi="Times New Roman" w:cs="Times New Roman"/>
          <w:b/>
          <w:sz w:val="24"/>
          <w:szCs w:val="24"/>
        </w:rPr>
      </w:pPr>
    </w:p>
    <w:p w:rsidR="00E66AE1" w:rsidRDefault="00E66AE1" w:rsidP="00E66AE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BONGANI MHLANGA </w:t>
      </w:r>
    </w:p>
    <w:p w:rsidR="00E66AE1" w:rsidRDefault="00E66AE1" w:rsidP="00E66AE1">
      <w:pPr>
        <w:pStyle w:val="NoSpacing"/>
        <w:jc w:val="both"/>
        <w:rPr>
          <w:rFonts w:ascii="Times New Roman" w:hAnsi="Times New Roman" w:cs="Times New Roman"/>
          <w:b/>
          <w:sz w:val="24"/>
          <w:szCs w:val="24"/>
        </w:rPr>
      </w:pPr>
    </w:p>
    <w:p w:rsidR="00E66AE1" w:rsidRDefault="00E66AE1" w:rsidP="00E66AE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E66AE1" w:rsidRDefault="00E66AE1" w:rsidP="00E66AE1">
      <w:pPr>
        <w:pStyle w:val="NoSpacing"/>
        <w:jc w:val="both"/>
        <w:rPr>
          <w:rFonts w:ascii="Times New Roman" w:hAnsi="Times New Roman" w:cs="Times New Roman"/>
          <w:b/>
          <w:sz w:val="24"/>
          <w:szCs w:val="24"/>
        </w:rPr>
      </w:pPr>
    </w:p>
    <w:p w:rsidR="00E66AE1" w:rsidRDefault="00E66AE1" w:rsidP="00E66AE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DEPUTY SHERIFF </w:t>
      </w:r>
      <w:r w:rsidR="001224E3">
        <w:rPr>
          <w:rFonts w:ascii="Times New Roman" w:hAnsi="Times New Roman" w:cs="Times New Roman"/>
          <w:b/>
          <w:sz w:val="24"/>
          <w:szCs w:val="24"/>
        </w:rPr>
        <w:t xml:space="preserve">OF THE HIGH COURT </w:t>
      </w:r>
    </w:p>
    <w:p w:rsidR="001224E3" w:rsidRDefault="001224E3" w:rsidP="00E66AE1">
      <w:pPr>
        <w:pStyle w:val="NoSpacing"/>
        <w:jc w:val="both"/>
        <w:rPr>
          <w:rFonts w:ascii="Times New Roman" w:hAnsi="Times New Roman" w:cs="Times New Roman"/>
          <w:b/>
          <w:sz w:val="24"/>
          <w:szCs w:val="24"/>
        </w:rPr>
      </w:pPr>
    </w:p>
    <w:p w:rsidR="001224E3" w:rsidRDefault="001224E3" w:rsidP="00E66AE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1224E3" w:rsidRDefault="001224E3" w:rsidP="00E66AE1">
      <w:pPr>
        <w:pStyle w:val="NoSpacing"/>
        <w:jc w:val="both"/>
        <w:rPr>
          <w:rFonts w:ascii="Times New Roman" w:hAnsi="Times New Roman" w:cs="Times New Roman"/>
          <w:b/>
          <w:sz w:val="24"/>
          <w:szCs w:val="24"/>
        </w:rPr>
      </w:pPr>
    </w:p>
    <w:p w:rsidR="001224E3" w:rsidRPr="00E66AE1" w:rsidRDefault="001224E3" w:rsidP="00E66AE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REGISTRAR OF DEEDS N.O. </w:t>
      </w:r>
    </w:p>
    <w:p w:rsidR="00E66AE1" w:rsidRPr="00E66AE1" w:rsidRDefault="00E66AE1" w:rsidP="00E66AE1">
      <w:pPr>
        <w:pStyle w:val="NoSpacing"/>
        <w:jc w:val="both"/>
        <w:rPr>
          <w:rFonts w:ascii="Times New Roman" w:hAnsi="Times New Roman" w:cs="Times New Roman"/>
          <w:b/>
          <w:sz w:val="24"/>
          <w:szCs w:val="24"/>
        </w:rPr>
      </w:pPr>
    </w:p>
    <w:p w:rsidR="00E66AE1" w:rsidRPr="00E66AE1" w:rsidRDefault="00E66AE1" w:rsidP="00E66AE1">
      <w:pPr>
        <w:pStyle w:val="NoSpacing"/>
        <w:jc w:val="both"/>
        <w:rPr>
          <w:rFonts w:ascii="Times New Roman" w:hAnsi="Times New Roman" w:cs="Times New Roman"/>
          <w:sz w:val="24"/>
          <w:szCs w:val="24"/>
        </w:rPr>
      </w:pPr>
      <w:r w:rsidRPr="00E66AE1">
        <w:rPr>
          <w:rFonts w:ascii="Times New Roman" w:hAnsi="Times New Roman" w:cs="Times New Roman"/>
          <w:sz w:val="24"/>
          <w:szCs w:val="24"/>
        </w:rPr>
        <w:t>IN THE HIGH COURT OF ZIMBABWE</w:t>
      </w:r>
    </w:p>
    <w:p w:rsidR="00E66AE1" w:rsidRPr="00E66AE1" w:rsidRDefault="001224E3" w:rsidP="00E66AE1">
      <w:pPr>
        <w:pStyle w:val="NoSpacing"/>
        <w:jc w:val="both"/>
        <w:rPr>
          <w:rFonts w:ascii="Times New Roman" w:hAnsi="Times New Roman" w:cs="Times New Roman"/>
          <w:sz w:val="24"/>
          <w:szCs w:val="24"/>
        </w:rPr>
      </w:pPr>
      <w:r>
        <w:rPr>
          <w:rFonts w:ascii="Times New Roman" w:hAnsi="Times New Roman" w:cs="Times New Roman"/>
          <w:sz w:val="24"/>
          <w:szCs w:val="24"/>
        </w:rPr>
        <w:t xml:space="preserve">DUBE-BANDA </w:t>
      </w:r>
      <w:r w:rsidR="00E66AE1" w:rsidRPr="00E66AE1">
        <w:rPr>
          <w:rFonts w:ascii="Times New Roman" w:hAnsi="Times New Roman" w:cs="Times New Roman"/>
          <w:sz w:val="24"/>
          <w:szCs w:val="24"/>
        </w:rPr>
        <w:t>J</w:t>
      </w:r>
    </w:p>
    <w:p w:rsidR="00E66AE1" w:rsidRPr="00E66AE1" w:rsidRDefault="001224E3" w:rsidP="00E66AE1">
      <w:pPr>
        <w:pStyle w:val="NoSpacing"/>
        <w:jc w:val="both"/>
        <w:rPr>
          <w:rFonts w:ascii="Times New Roman" w:hAnsi="Times New Roman" w:cs="Times New Roman"/>
          <w:sz w:val="24"/>
          <w:szCs w:val="24"/>
        </w:rPr>
      </w:pPr>
      <w:r>
        <w:rPr>
          <w:rFonts w:ascii="Times New Roman" w:hAnsi="Times New Roman" w:cs="Times New Roman"/>
          <w:sz w:val="24"/>
          <w:szCs w:val="24"/>
        </w:rPr>
        <w:t xml:space="preserve">BULAWAYO 11 JULY 2022 &amp; </w:t>
      </w:r>
      <w:r w:rsidR="001B39B2">
        <w:rPr>
          <w:rFonts w:ascii="Times New Roman" w:hAnsi="Times New Roman" w:cs="Times New Roman"/>
          <w:sz w:val="24"/>
          <w:szCs w:val="24"/>
        </w:rPr>
        <w:t>14</w:t>
      </w:r>
      <w:r w:rsidR="0027094F">
        <w:rPr>
          <w:rFonts w:ascii="Times New Roman" w:hAnsi="Times New Roman" w:cs="Times New Roman"/>
          <w:sz w:val="24"/>
          <w:szCs w:val="24"/>
        </w:rPr>
        <w:t xml:space="preserve"> JULY 2022</w:t>
      </w:r>
    </w:p>
    <w:p w:rsidR="00E66AE1" w:rsidRPr="00E66AE1" w:rsidRDefault="00E66AE1" w:rsidP="00E66AE1">
      <w:pPr>
        <w:pStyle w:val="NoSpacing"/>
        <w:jc w:val="both"/>
        <w:rPr>
          <w:rFonts w:ascii="Times New Roman" w:hAnsi="Times New Roman" w:cs="Times New Roman"/>
          <w:sz w:val="24"/>
          <w:szCs w:val="24"/>
        </w:rPr>
      </w:pPr>
    </w:p>
    <w:p w:rsidR="00E66AE1" w:rsidRPr="00E66AE1" w:rsidRDefault="0027094F" w:rsidP="00E66AE1">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4B0EA1">
        <w:rPr>
          <w:rFonts w:ascii="Times New Roman" w:hAnsi="Times New Roman" w:cs="Times New Roman"/>
          <w:b/>
          <w:sz w:val="24"/>
          <w:szCs w:val="24"/>
        </w:rPr>
        <w:t xml:space="preserve">chamber </w:t>
      </w:r>
      <w:r>
        <w:rPr>
          <w:rFonts w:ascii="Times New Roman" w:hAnsi="Times New Roman" w:cs="Times New Roman"/>
          <w:b/>
          <w:sz w:val="24"/>
          <w:szCs w:val="24"/>
        </w:rPr>
        <w:t xml:space="preserve">application </w:t>
      </w:r>
    </w:p>
    <w:p w:rsidR="00E66AE1" w:rsidRPr="00E66AE1" w:rsidRDefault="00E66AE1" w:rsidP="00E66AE1">
      <w:pPr>
        <w:pStyle w:val="NoSpacing"/>
        <w:jc w:val="both"/>
        <w:rPr>
          <w:rFonts w:ascii="Times New Roman" w:hAnsi="Times New Roman" w:cs="Times New Roman"/>
          <w:sz w:val="24"/>
          <w:szCs w:val="24"/>
        </w:rPr>
      </w:pPr>
    </w:p>
    <w:p w:rsidR="00E66AE1" w:rsidRPr="00E66AE1" w:rsidRDefault="0027094F" w:rsidP="00E66AE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Siziba</w:t>
      </w:r>
      <w:proofErr w:type="spellEnd"/>
      <w:r w:rsidR="00E66AE1" w:rsidRPr="00E66AE1">
        <w:rPr>
          <w:rFonts w:ascii="Times New Roman" w:hAnsi="Times New Roman" w:cs="Times New Roman"/>
          <w:sz w:val="24"/>
          <w:szCs w:val="24"/>
        </w:rPr>
        <w:t xml:space="preserve"> for the applicant</w:t>
      </w:r>
    </w:p>
    <w:p w:rsidR="00E66AE1" w:rsidRDefault="000B75C1" w:rsidP="00E66AE1">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Chipetiwa</w:t>
      </w:r>
      <w:proofErr w:type="spellEnd"/>
      <w:r w:rsidR="00E66AE1" w:rsidRPr="00E66AE1">
        <w:rPr>
          <w:rFonts w:ascii="Times New Roman" w:hAnsi="Times New Roman" w:cs="Times New Roman"/>
          <w:sz w:val="24"/>
          <w:szCs w:val="24"/>
        </w:rPr>
        <w:t xml:space="preserve"> for the respondent</w:t>
      </w:r>
    </w:p>
    <w:p w:rsidR="000B75C1" w:rsidRDefault="000B75C1" w:rsidP="00E66AE1">
      <w:pPr>
        <w:pStyle w:val="NoSpacing"/>
        <w:jc w:val="both"/>
        <w:rPr>
          <w:rFonts w:ascii="Times New Roman" w:hAnsi="Times New Roman" w:cs="Times New Roman"/>
          <w:sz w:val="24"/>
          <w:szCs w:val="24"/>
        </w:rPr>
      </w:pPr>
    </w:p>
    <w:p w:rsidR="000B75C1" w:rsidRPr="000B75C1" w:rsidRDefault="000B75C1" w:rsidP="00E66AE1">
      <w:pPr>
        <w:pStyle w:val="NoSpacing"/>
        <w:jc w:val="both"/>
        <w:rPr>
          <w:rFonts w:ascii="Times New Roman" w:hAnsi="Times New Roman" w:cs="Times New Roman"/>
          <w:b/>
          <w:sz w:val="24"/>
          <w:szCs w:val="24"/>
        </w:rPr>
      </w:pPr>
    </w:p>
    <w:p w:rsidR="00124B20" w:rsidRDefault="000B75C1" w:rsidP="000B75C1">
      <w:pPr>
        <w:pStyle w:val="NoSpacing"/>
        <w:jc w:val="both"/>
        <w:rPr>
          <w:rFonts w:ascii="Times New Roman" w:hAnsi="Times New Roman" w:cs="Times New Roman"/>
          <w:b/>
          <w:sz w:val="24"/>
          <w:szCs w:val="24"/>
        </w:rPr>
      </w:pPr>
      <w:r w:rsidRPr="000B75C1">
        <w:rPr>
          <w:rFonts w:ascii="Times New Roman" w:hAnsi="Times New Roman" w:cs="Times New Roman"/>
          <w:b/>
          <w:sz w:val="24"/>
          <w:szCs w:val="24"/>
        </w:rPr>
        <w:t>DUBE-BANDA J:</w:t>
      </w:r>
    </w:p>
    <w:p w:rsidR="005B6370" w:rsidRPr="00A81C3A" w:rsidRDefault="005B6370" w:rsidP="00A81C3A">
      <w:pPr>
        <w:pStyle w:val="NoSpacing"/>
        <w:jc w:val="both"/>
        <w:rPr>
          <w:rFonts w:ascii="Times New Roman" w:hAnsi="Times New Roman" w:cs="Times New Roman"/>
          <w:sz w:val="24"/>
          <w:szCs w:val="24"/>
        </w:rPr>
      </w:pPr>
    </w:p>
    <w:p w:rsidR="00A81C3A" w:rsidRDefault="004B0EA1" w:rsidP="009E0F1C">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opposed chamber</w:t>
      </w:r>
      <w:r w:rsidR="00A81C3A">
        <w:rPr>
          <w:rFonts w:ascii="Times New Roman" w:hAnsi="Times New Roman" w:cs="Times New Roman"/>
          <w:sz w:val="24"/>
          <w:szCs w:val="24"/>
        </w:rPr>
        <w:t xml:space="preserve"> application. </w:t>
      </w:r>
      <w:r w:rsidR="009E0F1C">
        <w:rPr>
          <w:rFonts w:ascii="Times New Roman" w:hAnsi="Times New Roman" w:cs="Times New Roman"/>
          <w:sz w:val="24"/>
          <w:szCs w:val="24"/>
        </w:rPr>
        <w:t>Applicant seeks an order to compel 1</w:t>
      </w:r>
      <w:r w:rsidR="009E0F1C" w:rsidRPr="009E0F1C">
        <w:rPr>
          <w:rFonts w:ascii="Times New Roman" w:hAnsi="Times New Roman" w:cs="Times New Roman"/>
          <w:sz w:val="24"/>
          <w:szCs w:val="24"/>
          <w:vertAlign w:val="superscript"/>
        </w:rPr>
        <w:t>st</w:t>
      </w:r>
      <w:r w:rsidR="009E0F1C">
        <w:rPr>
          <w:rFonts w:ascii="Times New Roman" w:hAnsi="Times New Roman" w:cs="Times New Roman"/>
          <w:sz w:val="24"/>
          <w:szCs w:val="24"/>
        </w:rPr>
        <w:t xml:space="preserve"> respondent to sign all necessary papers to transfer certain properties into her name. </w:t>
      </w:r>
      <w:r w:rsidR="00A0676A">
        <w:rPr>
          <w:rFonts w:ascii="Times New Roman" w:hAnsi="Times New Roman" w:cs="Times New Roman"/>
          <w:sz w:val="24"/>
          <w:szCs w:val="24"/>
        </w:rPr>
        <w:t xml:space="preserve">The properties that are sought to be transferred into applicant names are these: house number 70942 </w:t>
      </w:r>
      <w:proofErr w:type="spellStart"/>
      <w:r w:rsidR="00A0676A">
        <w:rPr>
          <w:rFonts w:ascii="Times New Roman" w:hAnsi="Times New Roman" w:cs="Times New Roman"/>
          <w:sz w:val="24"/>
          <w:szCs w:val="24"/>
        </w:rPr>
        <w:t>Lobengula</w:t>
      </w:r>
      <w:proofErr w:type="spellEnd"/>
      <w:r w:rsidR="00A0676A">
        <w:rPr>
          <w:rFonts w:ascii="Times New Roman" w:hAnsi="Times New Roman" w:cs="Times New Roman"/>
          <w:sz w:val="24"/>
          <w:szCs w:val="24"/>
        </w:rPr>
        <w:t xml:space="preserve"> West, Bulawayo; </w:t>
      </w:r>
      <w:r w:rsidR="001520F7">
        <w:rPr>
          <w:rFonts w:ascii="Times New Roman" w:hAnsi="Times New Roman" w:cs="Times New Roman"/>
          <w:sz w:val="24"/>
          <w:szCs w:val="24"/>
        </w:rPr>
        <w:t xml:space="preserve">Lot </w:t>
      </w:r>
      <w:r w:rsidR="003A22B0">
        <w:rPr>
          <w:rFonts w:ascii="Times New Roman" w:hAnsi="Times New Roman" w:cs="Times New Roman"/>
          <w:sz w:val="24"/>
          <w:szCs w:val="24"/>
        </w:rPr>
        <w:t xml:space="preserve">5 of Stand 188 of </w:t>
      </w:r>
      <w:r w:rsidR="006E6462">
        <w:rPr>
          <w:rFonts w:ascii="Times New Roman" w:hAnsi="Times New Roman" w:cs="Times New Roman"/>
          <w:sz w:val="24"/>
          <w:szCs w:val="24"/>
        </w:rPr>
        <w:t>Matsheumhlope</w:t>
      </w:r>
      <w:r w:rsidR="0077785D">
        <w:rPr>
          <w:rFonts w:ascii="Times New Roman" w:hAnsi="Times New Roman" w:cs="Times New Roman"/>
          <w:sz w:val="24"/>
          <w:szCs w:val="24"/>
        </w:rPr>
        <w:t>, Bulawayo;</w:t>
      </w:r>
      <w:r w:rsidR="003A22B0">
        <w:rPr>
          <w:rFonts w:ascii="Times New Roman" w:hAnsi="Times New Roman" w:cs="Times New Roman"/>
          <w:sz w:val="24"/>
          <w:szCs w:val="24"/>
        </w:rPr>
        <w:t xml:space="preserve"> </w:t>
      </w:r>
      <w:r w:rsidR="00827B8A">
        <w:rPr>
          <w:rFonts w:ascii="Times New Roman" w:hAnsi="Times New Roman" w:cs="Times New Roman"/>
          <w:sz w:val="24"/>
          <w:szCs w:val="24"/>
        </w:rPr>
        <w:t>Subdivision 12 of S</w:t>
      </w:r>
      <w:r w:rsidR="00FE66A5">
        <w:rPr>
          <w:rFonts w:ascii="Times New Roman" w:hAnsi="Times New Roman" w:cs="Times New Roman"/>
          <w:sz w:val="24"/>
          <w:szCs w:val="24"/>
        </w:rPr>
        <w:t>ubdivisio</w:t>
      </w:r>
      <w:r w:rsidR="00827B8A">
        <w:rPr>
          <w:rFonts w:ascii="Times New Roman" w:hAnsi="Times New Roman" w:cs="Times New Roman"/>
          <w:sz w:val="24"/>
          <w:szCs w:val="24"/>
        </w:rPr>
        <w:t>n 21 of S</w:t>
      </w:r>
      <w:r w:rsidR="006E6462">
        <w:rPr>
          <w:rFonts w:ascii="Times New Roman" w:hAnsi="Times New Roman" w:cs="Times New Roman"/>
          <w:sz w:val="24"/>
          <w:szCs w:val="24"/>
        </w:rPr>
        <w:t xml:space="preserve">ubdivision A called </w:t>
      </w:r>
      <w:proofErr w:type="spellStart"/>
      <w:r w:rsidR="006E6462">
        <w:rPr>
          <w:rFonts w:ascii="Times New Roman" w:hAnsi="Times New Roman" w:cs="Times New Roman"/>
          <w:sz w:val="24"/>
          <w:szCs w:val="24"/>
        </w:rPr>
        <w:t>Gum</w:t>
      </w:r>
      <w:r w:rsidR="00FE66A5">
        <w:rPr>
          <w:rFonts w:ascii="Times New Roman" w:hAnsi="Times New Roman" w:cs="Times New Roman"/>
          <w:sz w:val="24"/>
          <w:szCs w:val="24"/>
        </w:rPr>
        <w:t>tree</w:t>
      </w:r>
      <w:proofErr w:type="spellEnd"/>
      <w:r w:rsidR="00FE66A5">
        <w:rPr>
          <w:rFonts w:ascii="Times New Roman" w:hAnsi="Times New Roman" w:cs="Times New Roman"/>
          <w:sz w:val="24"/>
          <w:szCs w:val="24"/>
        </w:rPr>
        <w:t xml:space="preserve"> </w:t>
      </w:r>
      <w:r w:rsidR="006E6462">
        <w:rPr>
          <w:rFonts w:ascii="Times New Roman" w:hAnsi="Times New Roman" w:cs="Times New Roman"/>
          <w:sz w:val="24"/>
          <w:szCs w:val="24"/>
        </w:rPr>
        <w:t>Claremont</w:t>
      </w:r>
      <w:r w:rsidR="00FE66A5">
        <w:rPr>
          <w:rFonts w:ascii="Times New Roman" w:hAnsi="Times New Roman" w:cs="Times New Roman"/>
          <w:sz w:val="24"/>
          <w:szCs w:val="24"/>
        </w:rPr>
        <w:t>, Bulawayo</w:t>
      </w:r>
      <w:r w:rsidR="002F34E0">
        <w:rPr>
          <w:rFonts w:ascii="Times New Roman" w:hAnsi="Times New Roman" w:cs="Times New Roman"/>
          <w:sz w:val="24"/>
          <w:szCs w:val="24"/>
        </w:rPr>
        <w:t xml:space="preserve">, also known as number 12B </w:t>
      </w:r>
      <w:proofErr w:type="spellStart"/>
      <w:r w:rsidR="002F34E0">
        <w:rPr>
          <w:rFonts w:ascii="Times New Roman" w:hAnsi="Times New Roman" w:cs="Times New Roman"/>
          <w:sz w:val="24"/>
          <w:szCs w:val="24"/>
        </w:rPr>
        <w:t>Alwin</w:t>
      </w:r>
      <w:proofErr w:type="spellEnd"/>
      <w:r w:rsidR="002F34E0">
        <w:rPr>
          <w:rFonts w:ascii="Times New Roman" w:hAnsi="Times New Roman" w:cs="Times New Roman"/>
          <w:sz w:val="24"/>
          <w:szCs w:val="24"/>
        </w:rPr>
        <w:t xml:space="preserve"> Park Road, </w:t>
      </w:r>
      <w:proofErr w:type="spellStart"/>
      <w:r w:rsidR="002F34E0">
        <w:rPr>
          <w:rFonts w:ascii="Times New Roman" w:hAnsi="Times New Roman" w:cs="Times New Roman"/>
          <w:sz w:val="24"/>
          <w:szCs w:val="24"/>
        </w:rPr>
        <w:t>Gumtree</w:t>
      </w:r>
      <w:proofErr w:type="spellEnd"/>
      <w:r w:rsidR="002F34E0">
        <w:rPr>
          <w:rFonts w:ascii="Times New Roman" w:hAnsi="Times New Roman" w:cs="Times New Roman"/>
          <w:sz w:val="24"/>
          <w:szCs w:val="24"/>
        </w:rPr>
        <w:t>, Bulawayo</w:t>
      </w:r>
      <w:r w:rsidR="00827B8A">
        <w:rPr>
          <w:rFonts w:ascii="Times New Roman" w:hAnsi="Times New Roman" w:cs="Times New Roman"/>
          <w:sz w:val="24"/>
          <w:szCs w:val="24"/>
        </w:rPr>
        <w:t>; and S</w:t>
      </w:r>
      <w:r w:rsidR="002F34E0">
        <w:rPr>
          <w:rFonts w:ascii="Times New Roman" w:hAnsi="Times New Roman" w:cs="Times New Roman"/>
          <w:sz w:val="24"/>
          <w:szCs w:val="24"/>
        </w:rPr>
        <w:t xml:space="preserve">ubdivision 21 of Subdivision A called </w:t>
      </w:r>
      <w:r w:rsidR="006E6462">
        <w:rPr>
          <w:rFonts w:ascii="Times New Roman" w:hAnsi="Times New Roman" w:cs="Times New Roman"/>
          <w:sz w:val="24"/>
          <w:szCs w:val="24"/>
        </w:rPr>
        <w:t>Claremont</w:t>
      </w:r>
      <w:r w:rsidR="002F34E0">
        <w:rPr>
          <w:rFonts w:ascii="Times New Roman" w:hAnsi="Times New Roman" w:cs="Times New Roman"/>
          <w:sz w:val="24"/>
          <w:szCs w:val="24"/>
        </w:rPr>
        <w:t xml:space="preserve">. </w:t>
      </w:r>
    </w:p>
    <w:p w:rsidR="002F34E0" w:rsidRDefault="002F34E0" w:rsidP="002F34E0">
      <w:pPr>
        <w:pStyle w:val="NoSpacing"/>
        <w:spacing w:line="360" w:lineRule="auto"/>
        <w:ind w:left="720"/>
        <w:jc w:val="both"/>
        <w:rPr>
          <w:rFonts w:ascii="Times New Roman" w:hAnsi="Times New Roman" w:cs="Times New Roman"/>
          <w:sz w:val="24"/>
          <w:szCs w:val="24"/>
        </w:rPr>
      </w:pPr>
    </w:p>
    <w:p w:rsidR="002F34E0" w:rsidRDefault="002F34E0" w:rsidP="002F34E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is opposed by the 1</w:t>
      </w:r>
      <w:r w:rsidRPr="002F34E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3B3444">
        <w:rPr>
          <w:rFonts w:ascii="Times New Roman" w:hAnsi="Times New Roman" w:cs="Times New Roman"/>
          <w:sz w:val="24"/>
          <w:szCs w:val="24"/>
        </w:rPr>
        <w:t>2</w:t>
      </w:r>
      <w:r w:rsidR="003B3444" w:rsidRPr="003B3444">
        <w:rPr>
          <w:rFonts w:ascii="Times New Roman" w:hAnsi="Times New Roman" w:cs="Times New Roman"/>
          <w:sz w:val="24"/>
          <w:szCs w:val="24"/>
          <w:vertAlign w:val="superscript"/>
        </w:rPr>
        <w:t>nd</w:t>
      </w:r>
      <w:r w:rsidR="003B3444">
        <w:rPr>
          <w:rFonts w:ascii="Times New Roman" w:hAnsi="Times New Roman" w:cs="Times New Roman"/>
          <w:sz w:val="24"/>
          <w:szCs w:val="24"/>
        </w:rPr>
        <w:t xml:space="preserve"> and 3</w:t>
      </w:r>
      <w:r w:rsidR="003B3444" w:rsidRPr="003B3444">
        <w:rPr>
          <w:rFonts w:ascii="Times New Roman" w:hAnsi="Times New Roman" w:cs="Times New Roman"/>
          <w:sz w:val="24"/>
          <w:szCs w:val="24"/>
          <w:vertAlign w:val="superscript"/>
        </w:rPr>
        <w:t>rd</w:t>
      </w:r>
      <w:r w:rsidR="003B3444">
        <w:rPr>
          <w:rFonts w:ascii="Times New Roman" w:hAnsi="Times New Roman" w:cs="Times New Roman"/>
          <w:sz w:val="24"/>
          <w:szCs w:val="24"/>
        </w:rPr>
        <w:t xml:space="preserve"> respondents were cited in this application so that in the event the order sought is granted they may </w:t>
      </w:r>
      <w:r w:rsidR="00A13DD7">
        <w:rPr>
          <w:rFonts w:ascii="Times New Roman" w:hAnsi="Times New Roman" w:cs="Times New Roman"/>
          <w:sz w:val="24"/>
          <w:szCs w:val="24"/>
        </w:rPr>
        <w:t>sign documents to effect the transfer</w:t>
      </w:r>
      <w:r w:rsidR="00D94957">
        <w:rPr>
          <w:rFonts w:ascii="Times New Roman" w:hAnsi="Times New Roman" w:cs="Times New Roman"/>
          <w:sz w:val="24"/>
          <w:szCs w:val="24"/>
        </w:rPr>
        <w:t>s</w:t>
      </w:r>
      <w:r w:rsidR="00A13DD7">
        <w:rPr>
          <w:rFonts w:ascii="Times New Roman" w:hAnsi="Times New Roman" w:cs="Times New Roman"/>
          <w:sz w:val="24"/>
          <w:szCs w:val="24"/>
        </w:rPr>
        <w:t xml:space="preserve"> sought by the applicant. </w:t>
      </w:r>
    </w:p>
    <w:p w:rsidR="00A13DD7" w:rsidRDefault="00A13DD7" w:rsidP="00A13DD7">
      <w:pPr>
        <w:pStyle w:val="ListParagraph"/>
        <w:rPr>
          <w:rFonts w:ascii="Times New Roman" w:hAnsi="Times New Roman" w:cs="Times New Roman"/>
          <w:sz w:val="24"/>
          <w:szCs w:val="24"/>
        </w:rPr>
      </w:pPr>
    </w:p>
    <w:p w:rsidR="00A13DD7" w:rsidRDefault="00A13DD7" w:rsidP="002F34E0">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background to this application is that </w:t>
      </w:r>
      <w:r w:rsidR="006E6462">
        <w:rPr>
          <w:rFonts w:ascii="Times New Roman" w:hAnsi="Times New Roman" w:cs="Times New Roman"/>
          <w:sz w:val="24"/>
          <w:szCs w:val="24"/>
        </w:rPr>
        <w:t>applicant and 1</w:t>
      </w:r>
      <w:r w:rsidR="006E6462" w:rsidRPr="006E6462">
        <w:rPr>
          <w:rFonts w:ascii="Times New Roman" w:hAnsi="Times New Roman" w:cs="Times New Roman"/>
          <w:sz w:val="24"/>
          <w:szCs w:val="24"/>
          <w:vertAlign w:val="superscript"/>
        </w:rPr>
        <w:t>st</w:t>
      </w:r>
      <w:r w:rsidR="006E6462">
        <w:rPr>
          <w:rFonts w:ascii="Times New Roman" w:hAnsi="Times New Roman" w:cs="Times New Roman"/>
          <w:sz w:val="24"/>
          <w:szCs w:val="24"/>
        </w:rPr>
        <w:t xml:space="preserve"> respondent were married </w:t>
      </w:r>
      <w:bookmarkStart w:id="0" w:name="_GoBack"/>
      <w:bookmarkEnd w:id="0"/>
      <w:r w:rsidR="006E6462">
        <w:rPr>
          <w:rFonts w:ascii="Times New Roman" w:hAnsi="Times New Roman" w:cs="Times New Roman"/>
          <w:sz w:val="24"/>
          <w:szCs w:val="24"/>
        </w:rPr>
        <w:t>and had their divorce order</w:t>
      </w:r>
      <w:r w:rsidR="005820CA">
        <w:rPr>
          <w:rFonts w:ascii="Times New Roman" w:hAnsi="Times New Roman" w:cs="Times New Roman"/>
          <w:sz w:val="24"/>
          <w:szCs w:val="24"/>
        </w:rPr>
        <w:t xml:space="preserve"> (HC 1981/18) </w:t>
      </w:r>
      <w:r w:rsidR="006E6462">
        <w:rPr>
          <w:rFonts w:ascii="Times New Roman" w:hAnsi="Times New Roman" w:cs="Times New Roman"/>
          <w:sz w:val="24"/>
          <w:szCs w:val="24"/>
        </w:rPr>
        <w:t xml:space="preserve">granted on the </w:t>
      </w:r>
      <w:r w:rsidR="00672FDD">
        <w:rPr>
          <w:rFonts w:ascii="Times New Roman" w:hAnsi="Times New Roman" w:cs="Times New Roman"/>
          <w:sz w:val="24"/>
          <w:szCs w:val="24"/>
        </w:rPr>
        <w:t>23</w:t>
      </w:r>
      <w:r w:rsidR="00672FDD" w:rsidRPr="00672FDD">
        <w:rPr>
          <w:rFonts w:ascii="Times New Roman" w:hAnsi="Times New Roman" w:cs="Times New Roman"/>
          <w:sz w:val="24"/>
          <w:szCs w:val="24"/>
          <w:vertAlign w:val="superscript"/>
        </w:rPr>
        <w:t>rd</w:t>
      </w:r>
      <w:r w:rsidR="00672FDD">
        <w:rPr>
          <w:rFonts w:ascii="Times New Roman" w:hAnsi="Times New Roman" w:cs="Times New Roman"/>
          <w:sz w:val="24"/>
          <w:szCs w:val="24"/>
        </w:rPr>
        <w:t xml:space="preserve"> August 2018. </w:t>
      </w:r>
      <w:r w:rsidR="00537250">
        <w:rPr>
          <w:rFonts w:ascii="Times New Roman" w:hAnsi="Times New Roman" w:cs="Times New Roman"/>
          <w:sz w:val="24"/>
          <w:szCs w:val="24"/>
        </w:rPr>
        <w:t>In terms of the court</w:t>
      </w:r>
      <w:r w:rsidR="003F6D21">
        <w:rPr>
          <w:rFonts w:ascii="Times New Roman" w:hAnsi="Times New Roman" w:cs="Times New Roman"/>
          <w:sz w:val="24"/>
          <w:szCs w:val="24"/>
        </w:rPr>
        <w:t xml:space="preserve"> order applicant was awarded th</w:t>
      </w:r>
      <w:r w:rsidR="00537250">
        <w:rPr>
          <w:rFonts w:ascii="Times New Roman" w:hAnsi="Times New Roman" w:cs="Times New Roman"/>
          <w:sz w:val="24"/>
          <w:szCs w:val="24"/>
        </w:rPr>
        <w:t>e properties</w:t>
      </w:r>
      <w:r w:rsidR="000142E5">
        <w:rPr>
          <w:rFonts w:ascii="Times New Roman" w:hAnsi="Times New Roman" w:cs="Times New Roman"/>
          <w:sz w:val="24"/>
          <w:szCs w:val="24"/>
        </w:rPr>
        <w:t xml:space="preserve"> she seeks to be transferred into her name. </w:t>
      </w:r>
    </w:p>
    <w:p w:rsidR="00FD38A4" w:rsidRDefault="00FD38A4" w:rsidP="00FD38A4">
      <w:pPr>
        <w:pStyle w:val="ListParagraph"/>
        <w:rPr>
          <w:rFonts w:ascii="Times New Roman" w:hAnsi="Times New Roman" w:cs="Times New Roman"/>
          <w:sz w:val="24"/>
          <w:szCs w:val="24"/>
        </w:rPr>
      </w:pPr>
    </w:p>
    <w:p w:rsidR="00A81C3A" w:rsidRPr="008114FA" w:rsidRDefault="00FD38A4" w:rsidP="00C602EF">
      <w:pPr>
        <w:pStyle w:val="NoSpacing"/>
        <w:numPr>
          <w:ilvl w:val="0"/>
          <w:numId w:val="2"/>
        </w:numPr>
        <w:spacing w:line="360" w:lineRule="auto"/>
        <w:jc w:val="both"/>
        <w:rPr>
          <w:rFonts w:ascii="Times New Roman" w:hAnsi="Times New Roman" w:cs="Times New Roman"/>
          <w:sz w:val="24"/>
          <w:szCs w:val="24"/>
        </w:rPr>
      </w:pPr>
      <w:r w:rsidRPr="008114FA">
        <w:rPr>
          <w:rFonts w:ascii="Times New Roman" w:hAnsi="Times New Roman" w:cs="Times New Roman"/>
          <w:sz w:val="24"/>
          <w:szCs w:val="24"/>
        </w:rPr>
        <w:t>Other than resisting th</w:t>
      </w:r>
      <w:r w:rsidR="008114FA" w:rsidRPr="008114FA">
        <w:rPr>
          <w:rFonts w:ascii="Times New Roman" w:hAnsi="Times New Roman" w:cs="Times New Roman"/>
          <w:sz w:val="24"/>
          <w:szCs w:val="24"/>
        </w:rPr>
        <w:t>e relief sought on the merits, 1</w:t>
      </w:r>
      <w:r w:rsidR="008114FA" w:rsidRPr="008114FA">
        <w:rPr>
          <w:rFonts w:ascii="Times New Roman" w:hAnsi="Times New Roman" w:cs="Times New Roman"/>
          <w:sz w:val="24"/>
          <w:szCs w:val="24"/>
          <w:vertAlign w:val="superscript"/>
        </w:rPr>
        <w:t>st</w:t>
      </w:r>
      <w:r w:rsidR="008114FA" w:rsidRPr="008114FA">
        <w:rPr>
          <w:rFonts w:ascii="Times New Roman" w:hAnsi="Times New Roman" w:cs="Times New Roman"/>
          <w:sz w:val="24"/>
          <w:szCs w:val="24"/>
        </w:rPr>
        <w:t xml:space="preserve"> </w:t>
      </w:r>
      <w:r w:rsidRPr="008114FA">
        <w:rPr>
          <w:rFonts w:ascii="Times New Roman" w:hAnsi="Times New Roman" w:cs="Times New Roman"/>
          <w:sz w:val="24"/>
          <w:szCs w:val="24"/>
        </w:rPr>
        <w:t xml:space="preserve">respondent </w:t>
      </w:r>
      <w:r w:rsidR="002F649C">
        <w:rPr>
          <w:rFonts w:ascii="Times New Roman" w:hAnsi="Times New Roman" w:cs="Times New Roman"/>
          <w:sz w:val="24"/>
          <w:szCs w:val="24"/>
        </w:rPr>
        <w:t>in his opposing affidavit</w:t>
      </w:r>
      <w:r w:rsidR="008114FA" w:rsidRPr="008114FA">
        <w:rPr>
          <w:rFonts w:ascii="Times New Roman" w:hAnsi="Times New Roman" w:cs="Times New Roman"/>
          <w:sz w:val="24"/>
          <w:szCs w:val="24"/>
        </w:rPr>
        <w:t xml:space="preserve"> </w:t>
      </w:r>
      <w:r w:rsidR="002F649C">
        <w:rPr>
          <w:rFonts w:ascii="Times New Roman" w:hAnsi="Times New Roman" w:cs="Times New Roman"/>
          <w:sz w:val="24"/>
          <w:szCs w:val="24"/>
        </w:rPr>
        <w:t xml:space="preserve">took </w:t>
      </w:r>
      <w:r w:rsidR="00F050DB">
        <w:rPr>
          <w:rFonts w:ascii="Times New Roman" w:hAnsi="Times New Roman" w:cs="Times New Roman"/>
          <w:sz w:val="24"/>
          <w:szCs w:val="24"/>
        </w:rPr>
        <w:t xml:space="preserve">a </w:t>
      </w:r>
      <w:r w:rsidRPr="008114FA">
        <w:rPr>
          <w:rFonts w:ascii="Times New Roman" w:hAnsi="Times New Roman" w:cs="Times New Roman"/>
          <w:sz w:val="24"/>
          <w:szCs w:val="24"/>
        </w:rPr>
        <w:t>prelim</w:t>
      </w:r>
      <w:r w:rsidR="008114FA" w:rsidRPr="008114FA">
        <w:rPr>
          <w:rFonts w:ascii="Times New Roman" w:hAnsi="Times New Roman" w:cs="Times New Roman"/>
          <w:sz w:val="24"/>
          <w:szCs w:val="24"/>
        </w:rPr>
        <w:t xml:space="preserve">inary objection. </w:t>
      </w:r>
      <w:r w:rsidR="008114FA">
        <w:rPr>
          <w:rFonts w:ascii="Times New Roman" w:hAnsi="Times New Roman" w:cs="Times New Roman"/>
          <w:sz w:val="24"/>
          <w:szCs w:val="24"/>
        </w:rPr>
        <w:t xml:space="preserve">The objection taken was that </w:t>
      </w:r>
      <w:r w:rsidR="00F050DB">
        <w:rPr>
          <w:rFonts w:ascii="Times New Roman" w:hAnsi="Times New Roman" w:cs="Times New Roman"/>
          <w:sz w:val="24"/>
          <w:szCs w:val="24"/>
        </w:rPr>
        <w:t xml:space="preserve">this application was not served in terms of the rules of court, </w:t>
      </w:r>
      <w:r w:rsidR="00720EB8">
        <w:rPr>
          <w:rFonts w:ascii="Times New Roman" w:hAnsi="Times New Roman" w:cs="Times New Roman"/>
          <w:sz w:val="24"/>
          <w:szCs w:val="24"/>
        </w:rPr>
        <w:t xml:space="preserve">in that it was served at number 5312 </w:t>
      </w:r>
      <w:proofErr w:type="spellStart"/>
      <w:r w:rsidR="00720EB8">
        <w:rPr>
          <w:rFonts w:ascii="Times New Roman" w:hAnsi="Times New Roman" w:cs="Times New Roman"/>
          <w:sz w:val="24"/>
          <w:szCs w:val="24"/>
        </w:rPr>
        <w:t>Magwegwe</w:t>
      </w:r>
      <w:proofErr w:type="spellEnd"/>
      <w:r w:rsidR="00720EB8">
        <w:rPr>
          <w:rFonts w:ascii="Times New Roman" w:hAnsi="Times New Roman" w:cs="Times New Roman"/>
          <w:sz w:val="24"/>
          <w:szCs w:val="24"/>
        </w:rPr>
        <w:t xml:space="preserve"> West, Bulawayo when 1</w:t>
      </w:r>
      <w:r w:rsidR="00720EB8" w:rsidRPr="00720EB8">
        <w:rPr>
          <w:rFonts w:ascii="Times New Roman" w:hAnsi="Times New Roman" w:cs="Times New Roman"/>
          <w:sz w:val="24"/>
          <w:szCs w:val="24"/>
          <w:vertAlign w:val="superscript"/>
        </w:rPr>
        <w:t>st</w:t>
      </w:r>
      <w:r w:rsidR="00720EB8">
        <w:rPr>
          <w:rFonts w:ascii="Times New Roman" w:hAnsi="Times New Roman" w:cs="Times New Roman"/>
          <w:sz w:val="24"/>
          <w:szCs w:val="24"/>
        </w:rPr>
        <w:t xml:space="preserve"> respondent does not reside </w:t>
      </w:r>
      <w:r w:rsidR="0088300A">
        <w:rPr>
          <w:rFonts w:ascii="Times New Roman" w:hAnsi="Times New Roman" w:cs="Times New Roman"/>
          <w:sz w:val="24"/>
          <w:szCs w:val="24"/>
        </w:rPr>
        <w:t>at such address. It was contended that 1</w:t>
      </w:r>
      <w:r w:rsidR="0088300A" w:rsidRPr="0088300A">
        <w:rPr>
          <w:rFonts w:ascii="Times New Roman" w:hAnsi="Times New Roman" w:cs="Times New Roman"/>
          <w:sz w:val="24"/>
          <w:szCs w:val="24"/>
          <w:vertAlign w:val="superscript"/>
        </w:rPr>
        <w:t>st</w:t>
      </w:r>
      <w:r w:rsidR="0088300A">
        <w:rPr>
          <w:rFonts w:ascii="Times New Roman" w:hAnsi="Times New Roman" w:cs="Times New Roman"/>
          <w:sz w:val="24"/>
          <w:szCs w:val="24"/>
        </w:rPr>
        <w:t xml:space="preserve"> respondent was resident in South Africa, and therefore serving the application at </w:t>
      </w:r>
      <w:r w:rsidR="00FF2861">
        <w:rPr>
          <w:rFonts w:ascii="Times New Roman" w:hAnsi="Times New Roman" w:cs="Times New Roman"/>
          <w:sz w:val="24"/>
          <w:szCs w:val="24"/>
        </w:rPr>
        <w:t xml:space="preserve">number 5312 </w:t>
      </w:r>
      <w:proofErr w:type="spellStart"/>
      <w:r w:rsidR="00FF2861">
        <w:rPr>
          <w:rFonts w:ascii="Times New Roman" w:hAnsi="Times New Roman" w:cs="Times New Roman"/>
          <w:sz w:val="24"/>
          <w:szCs w:val="24"/>
        </w:rPr>
        <w:t>Magwegwe</w:t>
      </w:r>
      <w:proofErr w:type="spellEnd"/>
      <w:r w:rsidR="00FF2861">
        <w:rPr>
          <w:rFonts w:ascii="Times New Roman" w:hAnsi="Times New Roman" w:cs="Times New Roman"/>
          <w:sz w:val="24"/>
          <w:szCs w:val="24"/>
        </w:rPr>
        <w:t xml:space="preserve"> West, Bulawayo was not proper service. </w:t>
      </w:r>
    </w:p>
    <w:p w:rsidR="008114FA" w:rsidRDefault="008114FA" w:rsidP="008114FA">
      <w:pPr>
        <w:pStyle w:val="ListParagraph"/>
        <w:rPr>
          <w:rFonts w:ascii="Times New Roman" w:hAnsi="Times New Roman" w:cs="Times New Roman"/>
          <w:sz w:val="24"/>
          <w:szCs w:val="24"/>
        </w:rPr>
      </w:pPr>
    </w:p>
    <w:p w:rsidR="008114FA" w:rsidRDefault="00186941" w:rsidP="00C602E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brought to the attention </w:t>
      </w:r>
      <w:r w:rsidR="00537250">
        <w:rPr>
          <w:rFonts w:ascii="Times New Roman" w:hAnsi="Times New Roman" w:cs="Times New Roman"/>
          <w:sz w:val="24"/>
          <w:szCs w:val="24"/>
        </w:rPr>
        <w:t>of</w:t>
      </w:r>
      <w:r w:rsidR="001603DD">
        <w:rPr>
          <w:rFonts w:ascii="Times New Roman" w:hAnsi="Times New Roman" w:cs="Times New Roman"/>
          <w:sz w:val="24"/>
          <w:szCs w:val="24"/>
        </w:rPr>
        <w:t xml:space="preserve"> Mr </w:t>
      </w:r>
      <w:proofErr w:type="spellStart"/>
      <w:r w:rsidR="001603DD" w:rsidRPr="001603DD">
        <w:rPr>
          <w:rFonts w:ascii="Times New Roman" w:hAnsi="Times New Roman" w:cs="Times New Roman"/>
          <w:i/>
          <w:sz w:val="24"/>
          <w:szCs w:val="24"/>
        </w:rPr>
        <w:t>Chipetiwa</w:t>
      </w:r>
      <w:proofErr w:type="spellEnd"/>
      <w:r w:rsidR="00846072">
        <w:rPr>
          <w:rFonts w:ascii="Times New Roman" w:hAnsi="Times New Roman" w:cs="Times New Roman"/>
          <w:i/>
          <w:sz w:val="24"/>
          <w:szCs w:val="24"/>
        </w:rPr>
        <w:t>,</w:t>
      </w:r>
      <w:r w:rsidR="001603DD">
        <w:rPr>
          <w:rFonts w:ascii="Times New Roman" w:hAnsi="Times New Roman" w:cs="Times New Roman"/>
          <w:sz w:val="24"/>
          <w:szCs w:val="24"/>
        </w:rPr>
        <w:t xml:space="preserve"> counsel for the 1</w:t>
      </w:r>
      <w:r w:rsidR="001603DD" w:rsidRPr="001603DD">
        <w:rPr>
          <w:rFonts w:ascii="Times New Roman" w:hAnsi="Times New Roman" w:cs="Times New Roman"/>
          <w:sz w:val="24"/>
          <w:szCs w:val="24"/>
          <w:vertAlign w:val="superscript"/>
        </w:rPr>
        <w:t>st</w:t>
      </w:r>
      <w:r w:rsidR="001603DD">
        <w:rPr>
          <w:rFonts w:ascii="Times New Roman" w:hAnsi="Times New Roman" w:cs="Times New Roman"/>
          <w:sz w:val="24"/>
          <w:szCs w:val="24"/>
        </w:rPr>
        <w:t xml:space="preserve"> respondent that the factual basis of the pre</w:t>
      </w:r>
      <w:r w:rsidR="00445ABF">
        <w:rPr>
          <w:rFonts w:ascii="Times New Roman" w:hAnsi="Times New Roman" w:cs="Times New Roman"/>
          <w:sz w:val="24"/>
          <w:szCs w:val="24"/>
        </w:rPr>
        <w:t>liminary objection was</w:t>
      </w:r>
      <w:r w:rsidR="00B22CC8">
        <w:rPr>
          <w:rFonts w:ascii="Times New Roman" w:hAnsi="Times New Roman" w:cs="Times New Roman"/>
          <w:sz w:val="24"/>
          <w:szCs w:val="24"/>
        </w:rPr>
        <w:t xml:space="preserve"> </w:t>
      </w:r>
      <w:r w:rsidR="001603DD">
        <w:rPr>
          <w:rFonts w:ascii="Times New Roman" w:hAnsi="Times New Roman" w:cs="Times New Roman"/>
          <w:sz w:val="24"/>
          <w:szCs w:val="24"/>
        </w:rPr>
        <w:t xml:space="preserve">at variance </w:t>
      </w:r>
      <w:r w:rsidR="00F678BF">
        <w:rPr>
          <w:rFonts w:ascii="Times New Roman" w:hAnsi="Times New Roman" w:cs="Times New Roman"/>
          <w:sz w:val="24"/>
          <w:szCs w:val="24"/>
        </w:rPr>
        <w:t>with the certificate of service before cour</w:t>
      </w:r>
      <w:r w:rsidR="00B22CC8">
        <w:rPr>
          <w:rFonts w:ascii="Times New Roman" w:hAnsi="Times New Roman" w:cs="Times New Roman"/>
          <w:sz w:val="24"/>
          <w:szCs w:val="24"/>
        </w:rPr>
        <w:t>t. The certificate of service was</w:t>
      </w:r>
      <w:r w:rsidR="00F678BF">
        <w:rPr>
          <w:rFonts w:ascii="Times New Roman" w:hAnsi="Times New Roman" w:cs="Times New Roman"/>
          <w:sz w:val="24"/>
          <w:szCs w:val="24"/>
        </w:rPr>
        <w:t xml:space="preserve"> clear that the application was served on 1</w:t>
      </w:r>
      <w:r w:rsidR="00F678BF" w:rsidRPr="00F678BF">
        <w:rPr>
          <w:rFonts w:ascii="Times New Roman" w:hAnsi="Times New Roman" w:cs="Times New Roman"/>
          <w:sz w:val="24"/>
          <w:szCs w:val="24"/>
          <w:vertAlign w:val="superscript"/>
        </w:rPr>
        <w:t>st</w:t>
      </w:r>
      <w:r w:rsidR="00F678BF">
        <w:rPr>
          <w:rFonts w:ascii="Times New Roman" w:hAnsi="Times New Roman" w:cs="Times New Roman"/>
          <w:sz w:val="24"/>
          <w:szCs w:val="24"/>
        </w:rPr>
        <w:t xml:space="preserve"> respondent’s </w:t>
      </w:r>
      <w:r w:rsidR="00E72242">
        <w:rPr>
          <w:rFonts w:ascii="Times New Roman" w:hAnsi="Times New Roman" w:cs="Times New Roman"/>
          <w:sz w:val="24"/>
          <w:szCs w:val="24"/>
        </w:rPr>
        <w:t xml:space="preserve">erstwhile </w:t>
      </w:r>
      <w:r w:rsidR="00F678BF">
        <w:rPr>
          <w:rFonts w:ascii="Times New Roman" w:hAnsi="Times New Roman" w:cs="Times New Roman"/>
          <w:sz w:val="24"/>
          <w:szCs w:val="24"/>
        </w:rPr>
        <w:t xml:space="preserve">legal </w:t>
      </w:r>
      <w:r w:rsidR="00E72242">
        <w:rPr>
          <w:rFonts w:ascii="Times New Roman" w:hAnsi="Times New Roman" w:cs="Times New Roman"/>
          <w:sz w:val="24"/>
          <w:szCs w:val="24"/>
        </w:rPr>
        <w:t xml:space="preserve">practitioners R. </w:t>
      </w:r>
      <w:proofErr w:type="spellStart"/>
      <w:r w:rsidR="00E72242">
        <w:rPr>
          <w:rFonts w:ascii="Times New Roman" w:hAnsi="Times New Roman" w:cs="Times New Roman"/>
          <w:sz w:val="24"/>
          <w:szCs w:val="24"/>
        </w:rPr>
        <w:t>Ndlovu</w:t>
      </w:r>
      <w:proofErr w:type="spellEnd"/>
      <w:r w:rsidR="00E72242">
        <w:rPr>
          <w:rFonts w:ascii="Times New Roman" w:hAnsi="Times New Roman" w:cs="Times New Roman"/>
          <w:sz w:val="24"/>
          <w:szCs w:val="24"/>
        </w:rPr>
        <w:t xml:space="preserve"> and Company. </w:t>
      </w:r>
      <w:r w:rsidR="0047094A">
        <w:rPr>
          <w:rFonts w:ascii="Times New Roman" w:hAnsi="Times New Roman" w:cs="Times New Roman"/>
          <w:sz w:val="24"/>
          <w:szCs w:val="24"/>
        </w:rPr>
        <w:t xml:space="preserve">Counsel abandoned the objection and argued the matter on the merits. No further reference shall be made to this preliminary objection. </w:t>
      </w:r>
    </w:p>
    <w:p w:rsidR="0047094A" w:rsidRDefault="0047094A" w:rsidP="0047094A">
      <w:pPr>
        <w:pStyle w:val="ListParagraph"/>
        <w:rPr>
          <w:rFonts w:ascii="Times New Roman" w:hAnsi="Times New Roman" w:cs="Times New Roman"/>
          <w:sz w:val="24"/>
          <w:szCs w:val="24"/>
        </w:rPr>
      </w:pPr>
    </w:p>
    <w:p w:rsidR="0047094A" w:rsidRDefault="004E408D" w:rsidP="00C602E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DF287F">
        <w:rPr>
          <w:rFonts w:ascii="Times New Roman" w:hAnsi="Times New Roman" w:cs="Times New Roman"/>
          <w:i/>
          <w:sz w:val="24"/>
          <w:szCs w:val="24"/>
        </w:rPr>
        <w:t>Siziba</w:t>
      </w:r>
      <w:proofErr w:type="spellEnd"/>
      <w:r w:rsidR="00B22CC8">
        <w:rPr>
          <w:rFonts w:ascii="Times New Roman" w:hAnsi="Times New Roman" w:cs="Times New Roman"/>
          <w:i/>
          <w:sz w:val="24"/>
          <w:szCs w:val="24"/>
        </w:rPr>
        <w:t>,</w:t>
      </w:r>
      <w:r>
        <w:rPr>
          <w:rFonts w:ascii="Times New Roman" w:hAnsi="Times New Roman" w:cs="Times New Roman"/>
          <w:sz w:val="24"/>
          <w:szCs w:val="24"/>
        </w:rPr>
        <w:t xml:space="preserve"> counsel for the applicant contended that it was not in dispute that the properties sought to be transferred into the name of the applicant </w:t>
      </w:r>
      <w:r w:rsidR="00DF287F">
        <w:rPr>
          <w:rFonts w:ascii="Times New Roman" w:hAnsi="Times New Roman" w:cs="Times New Roman"/>
          <w:sz w:val="24"/>
          <w:szCs w:val="24"/>
        </w:rPr>
        <w:t>were award</w:t>
      </w:r>
      <w:r w:rsidR="00846072">
        <w:rPr>
          <w:rFonts w:ascii="Times New Roman" w:hAnsi="Times New Roman" w:cs="Times New Roman"/>
          <w:sz w:val="24"/>
          <w:szCs w:val="24"/>
        </w:rPr>
        <w:t xml:space="preserve">ed to her </w:t>
      </w:r>
      <w:r w:rsidR="00846072" w:rsidRPr="00846072">
        <w:rPr>
          <w:rFonts w:ascii="Times New Roman" w:hAnsi="Times New Roman" w:cs="Times New Roman"/>
          <w:i/>
          <w:sz w:val="24"/>
          <w:szCs w:val="24"/>
        </w:rPr>
        <w:t>per</w:t>
      </w:r>
      <w:r w:rsidR="00846072">
        <w:rPr>
          <w:rFonts w:ascii="Times New Roman" w:hAnsi="Times New Roman" w:cs="Times New Roman"/>
          <w:sz w:val="24"/>
          <w:szCs w:val="24"/>
        </w:rPr>
        <w:t xml:space="preserve"> the </w:t>
      </w:r>
      <w:r w:rsidR="00DF287F">
        <w:rPr>
          <w:rFonts w:ascii="Times New Roman" w:hAnsi="Times New Roman" w:cs="Times New Roman"/>
          <w:sz w:val="24"/>
          <w:szCs w:val="24"/>
        </w:rPr>
        <w:t xml:space="preserve">order. </w:t>
      </w:r>
      <w:r w:rsidR="002531A7">
        <w:rPr>
          <w:rFonts w:ascii="Times New Roman" w:hAnsi="Times New Roman" w:cs="Times New Roman"/>
          <w:sz w:val="24"/>
          <w:szCs w:val="24"/>
        </w:rPr>
        <w:t>It was submitted further that the</w:t>
      </w:r>
      <w:r w:rsidR="00F87AA5">
        <w:rPr>
          <w:rFonts w:ascii="Times New Roman" w:hAnsi="Times New Roman" w:cs="Times New Roman"/>
          <w:sz w:val="24"/>
          <w:szCs w:val="24"/>
        </w:rPr>
        <w:t xml:space="preserve"> properties are registered in the name of the 1</w:t>
      </w:r>
      <w:r w:rsidR="00F87AA5" w:rsidRPr="00F87AA5">
        <w:rPr>
          <w:rFonts w:ascii="Times New Roman" w:hAnsi="Times New Roman" w:cs="Times New Roman"/>
          <w:sz w:val="24"/>
          <w:szCs w:val="24"/>
          <w:vertAlign w:val="superscript"/>
        </w:rPr>
        <w:t>st</w:t>
      </w:r>
      <w:r w:rsidR="00F87AA5">
        <w:rPr>
          <w:rFonts w:ascii="Times New Roman" w:hAnsi="Times New Roman" w:cs="Times New Roman"/>
          <w:sz w:val="24"/>
          <w:szCs w:val="24"/>
        </w:rPr>
        <w:t xml:space="preserve"> res</w:t>
      </w:r>
      <w:r w:rsidR="000C4A29">
        <w:rPr>
          <w:rFonts w:ascii="Times New Roman" w:hAnsi="Times New Roman" w:cs="Times New Roman"/>
          <w:sz w:val="24"/>
          <w:szCs w:val="24"/>
        </w:rPr>
        <w:t>pondent. Counsel argued that t</w:t>
      </w:r>
      <w:r w:rsidR="00846072">
        <w:rPr>
          <w:rFonts w:ascii="Times New Roman" w:hAnsi="Times New Roman" w:cs="Times New Roman"/>
          <w:sz w:val="24"/>
          <w:szCs w:val="24"/>
        </w:rPr>
        <w:t>he court was</w:t>
      </w:r>
      <w:r w:rsidR="002531A7">
        <w:rPr>
          <w:rFonts w:ascii="Times New Roman" w:hAnsi="Times New Roman" w:cs="Times New Roman"/>
          <w:sz w:val="24"/>
          <w:szCs w:val="24"/>
        </w:rPr>
        <w:t xml:space="preserve"> extant, and that the </w:t>
      </w:r>
      <w:r w:rsidR="000C4A29">
        <w:rPr>
          <w:rFonts w:ascii="Times New Roman" w:hAnsi="Times New Roman" w:cs="Times New Roman"/>
          <w:sz w:val="24"/>
          <w:szCs w:val="24"/>
        </w:rPr>
        <w:t>defence by 1</w:t>
      </w:r>
      <w:r w:rsidR="000C4A29" w:rsidRPr="000C4A29">
        <w:rPr>
          <w:rFonts w:ascii="Times New Roman" w:hAnsi="Times New Roman" w:cs="Times New Roman"/>
          <w:sz w:val="24"/>
          <w:szCs w:val="24"/>
          <w:vertAlign w:val="superscript"/>
        </w:rPr>
        <w:t>st</w:t>
      </w:r>
      <w:r w:rsidR="000C4A29">
        <w:rPr>
          <w:rFonts w:ascii="Times New Roman" w:hAnsi="Times New Roman" w:cs="Times New Roman"/>
          <w:sz w:val="24"/>
          <w:szCs w:val="24"/>
        </w:rPr>
        <w:t xml:space="preserve"> respondent </w:t>
      </w:r>
      <w:r w:rsidR="004F382A">
        <w:rPr>
          <w:rFonts w:ascii="Times New Roman" w:hAnsi="Times New Roman" w:cs="Times New Roman"/>
          <w:sz w:val="24"/>
          <w:szCs w:val="24"/>
        </w:rPr>
        <w:t>that he had</w:t>
      </w:r>
      <w:r w:rsidR="000C4A29">
        <w:rPr>
          <w:rFonts w:ascii="Times New Roman" w:hAnsi="Times New Roman" w:cs="Times New Roman"/>
          <w:sz w:val="24"/>
          <w:szCs w:val="24"/>
        </w:rPr>
        <w:t xml:space="preserve"> filed an applicat</w:t>
      </w:r>
      <w:r w:rsidR="004F382A">
        <w:rPr>
          <w:rFonts w:ascii="Times New Roman" w:hAnsi="Times New Roman" w:cs="Times New Roman"/>
          <w:sz w:val="24"/>
          <w:szCs w:val="24"/>
        </w:rPr>
        <w:t>ion for recession of the court order was</w:t>
      </w:r>
      <w:r w:rsidR="000C4A29">
        <w:rPr>
          <w:rFonts w:ascii="Times New Roman" w:hAnsi="Times New Roman" w:cs="Times New Roman"/>
          <w:sz w:val="24"/>
          <w:szCs w:val="24"/>
        </w:rPr>
        <w:t xml:space="preserve"> of no consequence. </w:t>
      </w:r>
      <w:r w:rsidR="00282D23">
        <w:rPr>
          <w:rFonts w:ascii="Times New Roman" w:hAnsi="Times New Roman" w:cs="Times New Roman"/>
          <w:sz w:val="24"/>
          <w:szCs w:val="24"/>
        </w:rPr>
        <w:t>It was contended that</w:t>
      </w:r>
      <w:r w:rsidR="00AE0902">
        <w:rPr>
          <w:rFonts w:ascii="Times New Roman" w:hAnsi="Times New Roman" w:cs="Times New Roman"/>
          <w:sz w:val="24"/>
          <w:szCs w:val="24"/>
        </w:rPr>
        <w:t xml:space="preserve"> even if a</w:t>
      </w:r>
      <w:r w:rsidR="00282D23">
        <w:rPr>
          <w:rFonts w:ascii="Times New Roman" w:hAnsi="Times New Roman" w:cs="Times New Roman"/>
          <w:sz w:val="24"/>
          <w:szCs w:val="24"/>
        </w:rPr>
        <w:t xml:space="preserve"> </w:t>
      </w:r>
      <w:r w:rsidR="00AE0902">
        <w:rPr>
          <w:rFonts w:ascii="Times New Roman" w:hAnsi="Times New Roman" w:cs="Times New Roman"/>
          <w:sz w:val="24"/>
          <w:szCs w:val="24"/>
        </w:rPr>
        <w:t xml:space="preserve">litigant considers </w:t>
      </w:r>
      <w:r w:rsidR="004F382A">
        <w:rPr>
          <w:rFonts w:ascii="Times New Roman" w:hAnsi="Times New Roman" w:cs="Times New Roman"/>
          <w:sz w:val="24"/>
          <w:szCs w:val="24"/>
        </w:rPr>
        <w:t xml:space="preserve">that a </w:t>
      </w:r>
      <w:r w:rsidR="00AE0902">
        <w:rPr>
          <w:rFonts w:ascii="Times New Roman" w:hAnsi="Times New Roman" w:cs="Times New Roman"/>
          <w:sz w:val="24"/>
          <w:szCs w:val="24"/>
        </w:rPr>
        <w:t xml:space="preserve">court order </w:t>
      </w:r>
      <w:r w:rsidR="004F382A">
        <w:rPr>
          <w:rFonts w:ascii="Times New Roman" w:hAnsi="Times New Roman" w:cs="Times New Roman"/>
          <w:sz w:val="24"/>
          <w:szCs w:val="24"/>
        </w:rPr>
        <w:t>was irregular or</w:t>
      </w:r>
      <w:r w:rsidR="00AE0902">
        <w:rPr>
          <w:rFonts w:ascii="Times New Roman" w:hAnsi="Times New Roman" w:cs="Times New Roman"/>
          <w:sz w:val="24"/>
          <w:szCs w:val="24"/>
        </w:rPr>
        <w:t xml:space="preserve"> void it remains bi</w:t>
      </w:r>
      <w:r w:rsidR="00FF301C">
        <w:rPr>
          <w:rFonts w:ascii="Times New Roman" w:hAnsi="Times New Roman" w:cs="Times New Roman"/>
          <w:sz w:val="24"/>
          <w:szCs w:val="24"/>
        </w:rPr>
        <w:t>nding until such time that it was</w:t>
      </w:r>
      <w:r w:rsidR="00AE0902">
        <w:rPr>
          <w:rFonts w:ascii="Times New Roman" w:hAnsi="Times New Roman" w:cs="Times New Roman"/>
          <w:sz w:val="24"/>
          <w:szCs w:val="24"/>
        </w:rPr>
        <w:t xml:space="preserve"> set-aside </w:t>
      </w:r>
      <w:r w:rsidR="00FF301C">
        <w:rPr>
          <w:rFonts w:ascii="Times New Roman" w:hAnsi="Times New Roman" w:cs="Times New Roman"/>
          <w:sz w:val="24"/>
          <w:szCs w:val="24"/>
        </w:rPr>
        <w:t>or varied</w:t>
      </w:r>
      <w:r w:rsidR="00AE0902">
        <w:rPr>
          <w:rFonts w:ascii="Times New Roman" w:hAnsi="Times New Roman" w:cs="Times New Roman"/>
          <w:sz w:val="24"/>
          <w:szCs w:val="24"/>
        </w:rPr>
        <w:t xml:space="preserve"> by a court of competent jurisdiction. </w:t>
      </w:r>
      <w:r w:rsidR="009A32CA">
        <w:rPr>
          <w:rFonts w:ascii="Times New Roman" w:hAnsi="Times New Roman" w:cs="Times New Roman"/>
          <w:sz w:val="24"/>
          <w:szCs w:val="24"/>
        </w:rPr>
        <w:t xml:space="preserve">It was argued </w:t>
      </w:r>
      <w:r w:rsidR="00FF301C">
        <w:rPr>
          <w:rFonts w:ascii="Times New Roman" w:hAnsi="Times New Roman" w:cs="Times New Roman"/>
          <w:sz w:val="24"/>
          <w:szCs w:val="24"/>
        </w:rPr>
        <w:t xml:space="preserve">further </w:t>
      </w:r>
      <w:r w:rsidR="009A32CA">
        <w:rPr>
          <w:rFonts w:ascii="Times New Roman" w:hAnsi="Times New Roman" w:cs="Times New Roman"/>
          <w:sz w:val="24"/>
          <w:szCs w:val="24"/>
        </w:rPr>
        <w:t xml:space="preserve">that in any event the application for </w:t>
      </w:r>
      <w:r w:rsidR="005710A3">
        <w:rPr>
          <w:rFonts w:ascii="Times New Roman" w:hAnsi="Times New Roman" w:cs="Times New Roman"/>
          <w:sz w:val="24"/>
          <w:szCs w:val="24"/>
        </w:rPr>
        <w:t>rescission</w:t>
      </w:r>
      <w:r w:rsidR="009A32CA">
        <w:rPr>
          <w:rFonts w:ascii="Times New Roman" w:hAnsi="Times New Roman" w:cs="Times New Roman"/>
          <w:sz w:val="24"/>
          <w:szCs w:val="24"/>
        </w:rPr>
        <w:t xml:space="preserve"> of judgment was struck off the roll by this court. </w:t>
      </w:r>
      <w:r w:rsidR="00775A7A">
        <w:rPr>
          <w:rFonts w:ascii="Times New Roman" w:hAnsi="Times New Roman" w:cs="Times New Roman"/>
          <w:sz w:val="24"/>
          <w:szCs w:val="24"/>
        </w:rPr>
        <w:t xml:space="preserve">Mr </w:t>
      </w:r>
      <w:proofErr w:type="spellStart"/>
      <w:r w:rsidR="00775A7A" w:rsidRPr="00775A7A">
        <w:rPr>
          <w:rFonts w:ascii="Times New Roman" w:hAnsi="Times New Roman" w:cs="Times New Roman"/>
          <w:i/>
          <w:sz w:val="24"/>
          <w:szCs w:val="24"/>
        </w:rPr>
        <w:t>Siziba</w:t>
      </w:r>
      <w:proofErr w:type="spellEnd"/>
      <w:r w:rsidR="00775A7A">
        <w:rPr>
          <w:rFonts w:ascii="Times New Roman" w:hAnsi="Times New Roman" w:cs="Times New Roman"/>
          <w:sz w:val="24"/>
          <w:szCs w:val="24"/>
        </w:rPr>
        <w:t xml:space="preserve"> argued that 1</w:t>
      </w:r>
      <w:r w:rsidR="00775A7A" w:rsidRPr="00775A7A">
        <w:rPr>
          <w:rFonts w:ascii="Times New Roman" w:hAnsi="Times New Roman" w:cs="Times New Roman"/>
          <w:sz w:val="24"/>
          <w:szCs w:val="24"/>
          <w:vertAlign w:val="superscript"/>
        </w:rPr>
        <w:t>st</w:t>
      </w:r>
      <w:r w:rsidR="005710A3">
        <w:rPr>
          <w:rFonts w:ascii="Times New Roman" w:hAnsi="Times New Roman" w:cs="Times New Roman"/>
          <w:sz w:val="24"/>
          <w:szCs w:val="24"/>
        </w:rPr>
        <w:t xml:space="preserve"> respondent had</w:t>
      </w:r>
      <w:r w:rsidR="00775A7A">
        <w:rPr>
          <w:rFonts w:ascii="Times New Roman" w:hAnsi="Times New Roman" w:cs="Times New Roman"/>
          <w:sz w:val="24"/>
          <w:szCs w:val="24"/>
        </w:rPr>
        <w:t xml:space="preserve"> no def</w:t>
      </w:r>
      <w:r w:rsidR="005710A3">
        <w:rPr>
          <w:rFonts w:ascii="Times New Roman" w:hAnsi="Times New Roman" w:cs="Times New Roman"/>
          <w:sz w:val="24"/>
          <w:szCs w:val="24"/>
        </w:rPr>
        <w:t>ence at law to this application</w:t>
      </w:r>
      <w:r w:rsidR="00775A7A">
        <w:rPr>
          <w:rFonts w:ascii="Times New Roman" w:hAnsi="Times New Roman" w:cs="Times New Roman"/>
          <w:sz w:val="24"/>
          <w:szCs w:val="24"/>
        </w:rPr>
        <w:t xml:space="preserve">, and </w:t>
      </w:r>
      <w:r w:rsidR="005710A3">
        <w:rPr>
          <w:rFonts w:ascii="Times New Roman" w:hAnsi="Times New Roman" w:cs="Times New Roman"/>
          <w:sz w:val="24"/>
          <w:szCs w:val="24"/>
        </w:rPr>
        <w:t xml:space="preserve">that in turn </w:t>
      </w:r>
      <w:r w:rsidR="00775A7A">
        <w:rPr>
          <w:rFonts w:ascii="Times New Roman" w:hAnsi="Times New Roman" w:cs="Times New Roman"/>
          <w:sz w:val="24"/>
          <w:szCs w:val="24"/>
        </w:rPr>
        <w:t xml:space="preserve">a case has been made for an order sought by the applicant. </w:t>
      </w:r>
    </w:p>
    <w:p w:rsidR="00775A7A" w:rsidRDefault="00775A7A" w:rsidP="00775A7A">
      <w:pPr>
        <w:pStyle w:val="ListParagraph"/>
        <w:rPr>
          <w:rFonts w:ascii="Times New Roman" w:hAnsi="Times New Roman" w:cs="Times New Roman"/>
          <w:sz w:val="24"/>
          <w:szCs w:val="24"/>
        </w:rPr>
      </w:pPr>
    </w:p>
    <w:p w:rsidR="00775A7A" w:rsidRDefault="005821A3" w:rsidP="00C602E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 </w:t>
      </w:r>
      <w:r w:rsidRPr="005821A3">
        <w:rPr>
          <w:rFonts w:ascii="Times New Roman" w:hAnsi="Times New Roman" w:cs="Times New Roman"/>
          <w:i/>
          <w:sz w:val="24"/>
          <w:szCs w:val="24"/>
        </w:rPr>
        <w:t>contra</w:t>
      </w:r>
      <w:r w:rsidR="0096720C">
        <w:rPr>
          <w:rFonts w:ascii="Times New Roman" w:hAnsi="Times New Roman" w:cs="Times New Roman"/>
          <w:sz w:val="24"/>
          <w:szCs w:val="24"/>
        </w:rPr>
        <w:t xml:space="preserve"> 1</w:t>
      </w:r>
      <w:r w:rsidR="0096720C" w:rsidRPr="0096720C">
        <w:rPr>
          <w:rFonts w:ascii="Times New Roman" w:hAnsi="Times New Roman" w:cs="Times New Roman"/>
          <w:sz w:val="24"/>
          <w:szCs w:val="24"/>
          <w:vertAlign w:val="superscript"/>
        </w:rPr>
        <w:t>st</w:t>
      </w:r>
      <w:r w:rsidR="0096720C">
        <w:rPr>
          <w:rFonts w:ascii="Times New Roman" w:hAnsi="Times New Roman" w:cs="Times New Roman"/>
          <w:sz w:val="24"/>
          <w:szCs w:val="24"/>
        </w:rPr>
        <w:t xml:space="preserve"> respondent submitted that </w:t>
      </w:r>
      <w:r w:rsidR="0046120C">
        <w:rPr>
          <w:rFonts w:ascii="Times New Roman" w:hAnsi="Times New Roman" w:cs="Times New Roman"/>
          <w:sz w:val="24"/>
          <w:szCs w:val="24"/>
        </w:rPr>
        <w:t>after signing the consent paper and after the court order was</w:t>
      </w:r>
      <w:r w:rsidR="005F7CFD">
        <w:rPr>
          <w:rFonts w:ascii="Times New Roman" w:hAnsi="Times New Roman" w:cs="Times New Roman"/>
          <w:sz w:val="24"/>
          <w:szCs w:val="24"/>
        </w:rPr>
        <w:t xml:space="preserve"> grante</w:t>
      </w:r>
      <w:r w:rsidR="00646FEC">
        <w:rPr>
          <w:rFonts w:ascii="Times New Roman" w:hAnsi="Times New Roman" w:cs="Times New Roman"/>
          <w:sz w:val="24"/>
          <w:szCs w:val="24"/>
        </w:rPr>
        <w:t>d it came to his attention</w:t>
      </w:r>
      <w:r w:rsidR="0005725A">
        <w:rPr>
          <w:rFonts w:ascii="Times New Roman" w:hAnsi="Times New Roman" w:cs="Times New Roman"/>
          <w:sz w:val="24"/>
          <w:szCs w:val="24"/>
        </w:rPr>
        <w:t xml:space="preserve"> that</w:t>
      </w:r>
      <w:r w:rsidR="005926AA">
        <w:rPr>
          <w:rFonts w:ascii="Times New Roman" w:hAnsi="Times New Roman" w:cs="Times New Roman"/>
          <w:sz w:val="24"/>
          <w:szCs w:val="24"/>
        </w:rPr>
        <w:t xml:space="preserve"> during the</w:t>
      </w:r>
      <w:r w:rsidR="0005725A">
        <w:rPr>
          <w:rFonts w:ascii="Times New Roman" w:hAnsi="Times New Roman" w:cs="Times New Roman"/>
          <w:sz w:val="24"/>
          <w:szCs w:val="24"/>
        </w:rPr>
        <w:t xml:space="preserve"> subsistence of the marriage applicant bought two immovable properties a</w:t>
      </w:r>
      <w:r w:rsidR="005926AA">
        <w:rPr>
          <w:rFonts w:ascii="Times New Roman" w:hAnsi="Times New Roman" w:cs="Times New Roman"/>
          <w:sz w:val="24"/>
          <w:szCs w:val="24"/>
        </w:rPr>
        <w:t>nd did not disclose them to him. It was conte</w:t>
      </w:r>
      <w:r w:rsidR="00646FEC">
        <w:rPr>
          <w:rFonts w:ascii="Times New Roman" w:hAnsi="Times New Roman" w:cs="Times New Roman"/>
          <w:sz w:val="24"/>
          <w:szCs w:val="24"/>
        </w:rPr>
        <w:t>nded that the two properties were</w:t>
      </w:r>
      <w:r w:rsidR="005926AA">
        <w:rPr>
          <w:rFonts w:ascii="Times New Roman" w:hAnsi="Times New Roman" w:cs="Times New Roman"/>
          <w:sz w:val="24"/>
          <w:szCs w:val="24"/>
        </w:rPr>
        <w:t xml:space="preserve"> registere</w:t>
      </w:r>
      <w:r w:rsidR="002D4859">
        <w:rPr>
          <w:rFonts w:ascii="Times New Roman" w:hAnsi="Times New Roman" w:cs="Times New Roman"/>
          <w:sz w:val="24"/>
          <w:szCs w:val="24"/>
        </w:rPr>
        <w:t>d in the name of the applicant, and were not included in the consent paper an</w:t>
      </w:r>
      <w:r w:rsidR="00646FEC">
        <w:rPr>
          <w:rFonts w:ascii="Times New Roman" w:hAnsi="Times New Roman" w:cs="Times New Roman"/>
          <w:sz w:val="24"/>
          <w:szCs w:val="24"/>
        </w:rPr>
        <w:t>d the court</w:t>
      </w:r>
      <w:r w:rsidR="002D4859">
        <w:rPr>
          <w:rFonts w:ascii="Times New Roman" w:hAnsi="Times New Roman" w:cs="Times New Roman"/>
          <w:sz w:val="24"/>
          <w:szCs w:val="24"/>
        </w:rPr>
        <w:t xml:space="preserve"> order. </w:t>
      </w:r>
      <w:r w:rsidR="00820A03">
        <w:rPr>
          <w:rFonts w:ascii="Times New Roman" w:hAnsi="Times New Roman" w:cs="Times New Roman"/>
          <w:sz w:val="24"/>
          <w:szCs w:val="24"/>
        </w:rPr>
        <w:t xml:space="preserve">It was submitted </w:t>
      </w:r>
      <w:r w:rsidR="006F3A38">
        <w:rPr>
          <w:rFonts w:ascii="Times New Roman" w:hAnsi="Times New Roman" w:cs="Times New Roman"/>
          <w:sz w:val="24"/>
          <w:szCs w:val="24"/>
        </w:rPr>
        <w:t xml:space="preserve">further </w:t>
      </w:r>
      <w:r w:rsidR="00820A03">
        <w:rPr>
          <w:rFonts w:ascii="Times New Roman" w:hAnsi="Times New Roman" w:cs="Times New Roman"/>
          <w:sz w:val="24"/>
          <w:szCs w:val="24"/>
        </w:rPr>
        <w:t xml:space="preserve">that </w:t>
      </w:r>
      <w:r w:rsidR="00057F1D">
        <w:rPr>
          <w:rFonts w:ascii="Times New Roman" w:hAnsi="Times New Roman" w:cs="Times New Roman"/>
          <w:sz w:val="24"/>
          <w:szCs w:val="24"/>
        </w:rPr>
        <w:t>the general principles of contract apply to a consent paper</w:t>
      </w:r>
      <w:r w:rsidR="006F3A38">
        <w:rPr>
          <w:rFonts w:ascii="Times New Roman" w:hAnsi="Times New Roman" w:cs="Times New Roman"/>
          <w:sz w:val="24"/>
          <w:szCs w:val="24"/>
        </w:rPr>
        <w:t xml:space="preserve"> in that a </w:t>
      </w:r>
      <w:r w:rsidR="00A91227">
        <w:rPr>
          <w:rFonts w:ascii="Times New Roman" w:hAnsi="Times New Roman" w:cs="Times New Roman"/>
          <w:sz w:val="24"/>
          <w:szCs w:val="24"/>
        </w:rPr>
        <w:lastRenderedPageBreak/>
        <w:t xml:space="preserve">misrepresentation </w:t>
      </w:r>
      <w:r w:rsidR="006F3A38">
        <w:rPr>
          <w:rFonts w:ascii="Times New Roman" w:hAnsi="Times New Roman" w:cs="Times New Roman"/>
          <w:sz w:val="24"/>
          <w:szCs w:val="24"/>
        </w:rPr>
        <w:t>vitiates a consent paper</w:t>
      </w:r>
      <w:r w:rsidR="00A91227">
        <w:rPr>
          <w:rFonts w:ascii="Times New Roman" w:hAnsi="Times New Roman" w:cs="Times New Roman"/>
          <w:sz w:val="24"/>
          <w:szCs w:val="24"/>
        </w:rPr>
        <w:t xml:space="preserve">. </w:t>
      </w:r>
      <w:r w:rsidR="006F3A38">
        <w:rPr>
          <w:rFonts w:ascii="Times New Roman" w:hAnsi="Times New Roman" w:cs="Times New Roman"/>
          <w:sz w:val="24"/>
          <w:szCs w:val="24"/>
        </w:rPr>
        <w:t>It was contended</w:t>
      </w:r>
      <w:r w:rsidR="0023152C">
        <w:rPr>
          <w:rFonts w:ascii="Times New Roman" w:hAnsi="Times New Roman" w:cs="Times New Roman"/>
          <w:sz w:val="24"/>
          <w:szCs w:val="24"/>
        </w:rPr>
        <w:t xml:space="preserve"> that applicant’s failure to disclose the two properties registered in her name vitiates the consent paper signed by the parties. </w:t>
      </w:r>
      <w:r w:rsidR="00D62728">
        <w:rPr>
          <w:rFonts w:ascii="Times New Roman" w:hAnsi="Times New Roman" w:cs="Times New Roman"/>
          <w:sz w:val="24"/>
          <w:szCs w:val="24"/>
        </w:rPr>
        <w:t>It was su</w:t>
      </w:r>
      <w:r w:rsidR="002634B9">
        <w:rPr>
          <w:rFonts w:ascii="Times New Roman" w:hAnsi="Times New Roman" w:cs="Times New Roman"/>
          <w:sz w:val="24"/>
          <w:szCs w:val="24"/>
        </w:rPr>
        <w:t>bmitted further that the court</w:t>
      </w:r>
      <w:r w:rsidR="00D62728">
        <w:rPr>
          <w:rFonts w:ascii="Times New Roman" w:hAnsi="Times New Roman" w:cs="Times New Roman"/>
          <w:sz w:val="24"/>
          <w:szCs w:val="24"/>
        </w:rPr>
        <w:t xml:space="preserve"> order was </w:t>
      </w:r>
      <w:r w:rsidR="00EC02E3">
        <w:rPr>
          <w:rFonts w:ascii="Times New Roman" w:hAnsi="Times New Roman" w:cs="Times New Roman"/>
          <w:sz w:val="24"/>
          <w:szCs w:val="24"/>
        </w:rPr>
        <w:t>obtained</w:t>
      </w:r>
      <w:r w:rsidR="00080BB7">
        <w:rPr>
          <w:rFonts w:ascii="Times New Roman" w:hAnsi="Times New Roman" w:cs="Times New Roman"/>
          <w:sz w:val="24"/>
          <w:szCs w:val="24"/>
        </w:rPr>
        <w:t xml:space="preserve"> by fraud</w:t>
      </w:r>
      <w:r w:rsidR="00EC02E3">
        <w:rPr>
          <w:rFonts w:ascii="Times New Roman" w:hAnsi="Times New Roman" w:cs="Times New Roman"/>
          <w:sz w:val="24"/>
          <w:szCs w:val="24"/>
        </w:rPr>
        <w:t>ulent means</w:t>
      </w:r>
      <w:r w:rsidR="004E33EF">
        <w:rPr>
          <w:rFonts w:ascii="Times New Roman" w:hAnsi="Times New Roman" w:cs="Times New Roman"/>
          <w:sz w:val="24"/>
          <w:szCs w:val="24"/>
        </w:rPr>
        <w:t>, and a court cannot order</w:t>
      </w:r>
      <w:r w:rsidR="00080BB7">
        <w:rPr>
          <w:rFonts w:ascii="Times New Roman" w:hAnsi="Times New Roman" w:cs="Times New Roman"/>
          <w:sz w:val="24"/>
          <w:szCs w:val="24"/>
        </w:rPr>
        <w:t xml:space="preserve"> the transfer of the properties </w:t>
      </w:r>
      <w:r w:rsidR="00EC02E3">
        <w:rPr>
          <w:rFonts w:ascii="Times New Roman" w:hAnsi="Times New Roman" w:cs="Times New Roman"/>
          <w:sz w:val="24"/>
          <w:szCs w:val="24"/>
        </w:rPr>
        <w:t>when the order</w:t>
      </w:r>
      <w:r w:rsidR="004E33EF">
        <w:rPr>
          <w:rFonts w:ascii="Times New Roman" w:hAnsi="Times New Roman" w:cs="Times New Roman"/>
          <w:sz w:val="24"/>
          <w:szCs w:val="24"/>
        </w:rPr>
        <w:t xml:space="preserve"> itself</w:t>
      </w:r>
      <w:r w:rsidR="00EC02E3">
        <w:rPr>
          <w:rFonts w:ascii="Times New Roman" w:hAnsi="Times New Roman" w:cs="Times New Roman"/>
          <w:sz w:val="24"/>
          <w:szCs w:val="24"/>
        </w:rPr>
        <w:t xml:space="preserve"> was obtained through fraud. </w:t>
      </w:r>
      <w:r w:rsidR="004E33EF">
        <w:rPr>
          <w:rFonts w:ascii="Times New Roman" w:hAnsi="Times New Roman" w:cs="Times New Roman"/>
          <w:sz w:val="24"/>
          <w:szCs w:val="24"/>
        </w:rPr>
        <w:t xml:space="preserve">It was contended that the application be dismissed with costs of suit on a legal practitioner and client scale. </w:t>
      </w:r>
    </w:p>
    <w:p w:rsidR="005A5708" w:rsidRDefault="005A5708" w:rsidP="005A5708">
      <w:pPr>
        <w:pStyle w:val="ListParagraph"/>
        <w:rPr>
          <w:rFonts w:ascii="Times New Roman" w:hAnsi="Times New Roman" w:cs="Times New Roman"/>
          <w:sz w:val="24"/>
          <w:szCs w:val="24"/>
        </w:rPr>
      </w:pPr>
    </w:p>
    <w:p w:rsidR="005A5708" w:rsidRDefault="005A5708" w:rsidP="00C602EF">
      <w:pPr>
        <w:pStyle w:val="NoSpacing"/>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 her answeri</w:t>
      </w:r>
      <w:r w:rsidR="00CF0B57">
        <w:rPr>
          <w:rFonts w:ascii="Times New Roman" w:hAnsi="Times New Roman" w:cs="Times New Roman"/>
          <w:sz w:val="24"/>
          <w:szCs w:val="24"/>
        </w:rPr>
        <w:t>ng affidavit applicant averred</w:t>
      </w:r>
      <w:r>
        <w:rPr>
          <w:rFonts w:ascii="Times New Roman" w:hAnsi="Times New Roman" w:cs="Times New Roman"/>
          <w:sz w:val="24"/>
          <w:szCs w:val="24"/>
        </w:rPr>
        <w:t xml:space="preserve"> that the two properties mentioned by 1</w:t>
      </w:r>
      <w:r w:rsidRPr="005A5708">
        <w:rPr>
          <w:rFonts w:ascii="Times New Roman" w:hAnsi="Times New Roman" w:cs="Times New Roman"/>
          <w:sz w:val="24"/>
          <w:szCs w:val="24"/>
          <w:vertAlign w:val="superscript"/>
        </w:rPr>
        <w:t>st</w:t>
      </w:r>
      <w:r w:rsidR="00F16170">
        <w:rPr>
          <w:rFonts w:ascii="Times New Roman" w:hAnsi="Times New Roman" w:cs="Times New Roman"/>
          <w:sz w:val="24"/>
          <w:szCs w:val="24"/>
        </w:rPr>
        <w:t xml:space="preserve"> respondent</w:t>
      </w:r>
      <w:r>
        <w:rPr>
          <w:rFonts w:ascii="Times New Roman" w:hAnsi="Times New Roman" w:cs="Times New Roman"/>
          <w:sz w:val="24"/>
          <w:szCs w:val="24"/>
        </w:rPr>
        <w:t xml:space="preserve"> belong to her mother. </w:t>
      </w:r>
      <w:r w:rsidR="00565DF3">
        <w:rPr>
          <w:rFonts w:ascii="Times New Roman" w:hAnsi="Times New Roman" w:cs="Times New Roman"/>
          <w:sz w:val="24"/>
          <w:szCs w:val="24"/>
        </w:rPr>
        <w:t>One is registered in her name for inheritance purposes, and the other was purchased for her mother and it is said 1</w:t>
      </w:r>
      <w:r w:rsidR="00565DF3" w:rsidRPr="00565DF3">
        <w:rPr>
          <w:rFonts w:ascii="Times New Roman" w:hAnsi="Times New Roman" w:cs="Times New Roman"/>
          <w:sz w:val="24"/>
          <w:szCs w:val="24"/>
          <w:vertAlign w:val="superscript"/>
        </w:rPr>
        <w:t>st</w:t>
      </w:r>
      <w:r w:rsidR="00565DF3">
        <w:rPr>
          <w:rFonts w:ascii="Times New Roman" w:hAnsi="Times New Roman" w:cs="Times New Roman"/>
          <w:sz w:val="24"/>
          <w:szCs w:val="24"/>
        </w:rPr>
        <w:t xml:space="preserve"> respondent is aware of these facts. </w:t>
      </w:r>
    </w:p>
    <w:p w:rsidR="009B618E" w:rsidRDefault="009B618E" w:rsidP="009B618E">
      <w:pPr>
        <w:pStyle w:val="ListParagraph"/>
        <w:rPr>
          <w:rFonts w:ascii="Times New Roman" w:hAnsi="Times New Roman" w:cs="Times New Roman"/>
          <w:sz w:val="24"/>
          <w:szCs w:val="24"/>
        </w:rPr>
      </w:pPr>
    </w:p>
    <w:p w:rsidR="00C32462" w:rsidRPr="00646F78" w:rsidRDefault="00F16170" w:rsidP="00C32462">
      <w:pPr>
        <w:pStyle w:val="ListParagraph"/>
        <w:numPr>
          <w:ilvl w:val="0"/>
          <w:numId w:val="2"/>
        </w:numPr>
        <w:spacing w:before="240" w:after="240" w:line="360" w:lineRule="auto"/>
        <w:ind w:right="8"/>
        <w:jc w:val="both"/>
        <w:rPr>
          <w:rFonts w:ascii="Times New Roman" w:hAnsi="Times New Roman" w:cs="Times New Roman"/>
          <w:sz w:val="24"/>
          <w:szCs w:val="24"/>
        </w:rPr>
      </w:pPr>
      <w:r>
        <w:rPr>
          <w:rFonts w:ascii="Times New Roman" w:hAnsi="Times New Roman" w:cs="Times New Roman"/>
          <w:sz w:val="24"/>
          <w:szCs w:val="24"/>
        </w:rPr>
        <w:t>The court</w:t>
      </w:r>
      <w:r w:rsidR="00D14CC0" w:rsidRPr="00AC3EAD">
        <w:rPr>
          <w:rFonts w:ascii="Times New Roman" w:hAnsi="Times New Roman" w:cs="Times New Roman"/>
          <w:sz w:val="24"/>
          <w:szCs w:val="24"/>
        </w:rPr>
        <w:t xml:space="preserve"> order is extant. </w:t>
      </w:r>
      <w:r w:rsidR="00C75786">
        <w:rPr>
          <w:rFonts w:ascii="Times New Roman" w:hAnsi="Times New Roman" w:cs="Times New Roman"/>
          <w:sz w:val="24"/>
          <w:szCs w:val="24"/>
        </w:rPr>
        <w:t xml:space="preserve">In </w:t>
      </w:r>
      <w:r>
        <w:rPr>
          <w:rFonts w:ascii="Times New Roman" w:hAnsi="Times New Roman" w:cs="Times New Roman"/>
          <w:sz w:val="24"/>
          <w:szCs w:val="24"/>
        </w:rPr>
        <w:t>terms of the court</w:t>
      </w:r>
      <w:r w:rsidR="00C75786">
        <w:rPr>
          <w:rFonts w:ascii="Times New Roman" w:hAnsi="Times New Roman" w:cs="Times New Roman"/>
          <w:sz w:val="24"/>
          <w:szCs w:val="24"/>
        </w:rPr>
        <w:t xml:space="preserve"> order ap</w:t>
      </w:r>
      <w:r w:rsidR="00C32462">
        <w:rPr>
          <w:rFonts w:ascii="Times New Roman" w:hAnsi="Times New Roman" w:cs="Times New Roman"/>
          <w:sz w:val="24"/>
          <w:szCs w:val="24"/>
        </w:rPr>
        <w:t>plicant was awarded the properties</w:t>
      </w:r>
      <w:r w:rsidR="00C75786">
        <w:rPr>
          <w:rFonts w:ascii="Times New Roman" w:hAnsi="Times New Roman" w:cs="Times New Roman"/>
          <w:sz w:val="24"/>
          <w:szCs w:val="24"/>
        </w:rPr>
        <w:t xml:space="preserve"> she seeks to be transferred into her name. </w:t>
      </w:r>
      <w:r w:rsidR="00C90A66">
        <w:rPr>
          <w:rFonts w:ascii="Times New Roman" w:hAnsi="Times New Roman" w:cs="Times New Roman"/>
          <w:sz w:val="24"/>
          <w:szCs w:val="24"/>
        </w:rPr>
        <w:t>The properties are registered in the name of the 1</w:t>
      </w:r>
      <w:r w:rsidR="00C90A66" w:rsidRPr="00C90A66">
        <w:rPr>
          <w:rFonts w:ascii="Times New Roman" w:hAnsi="Times New Roman" w:cs="Times New Roman"/>
          <w:sz w:val="24"/>
          <w:szCs w:val="24"/>
          <w:vertAlign w:val="superscript"/>
        </w:rPr>
        <w:t>st</w:t>
      </w:r>
      <w:r w:rsidR="00C90A66">
        <w:rPr>
          <w:rFonts w:ascii="Times New Roman" w:hAnsi="Times New Roman" w:cs="Times New Roman"/>
          <w:sz w:val="24"/>
          <w:szCs w:val="24"/>
        </w:rPr>
        <w:t xml:space="preserve"> respondent. </w:t>
      </w:r>
      <w:r w:rsidR="000D6DC8">
        <w:rPr>
          <w:rFonts w:ascii="Times New Roman" w:hAnsi="Times New Roman" w:cs="Times New Roman"/>
          <w:sz w:val="24"/>
          <w:szCs w:val="24"/>
        </w:rPr>
        <w:t>The 1</w:t>
      </w:r>
      <w:r w:rsidR="000D6DC8" w:rsidRPr="000D6DC8">
        <w:rPr>
          <w:rFonts w:ascii="Times New Roman" w:hAnsi="Times New Roman" w:cs="Times New Roman"/>
          <w:sz w:val="24"/>
          <w:szCs w:val="24"/>
          <w:vertAlign w:val="superscript"/>
        </w:rPr>
        <w:t>st</w:t>
      </w:r>
      <w:r w:rsidR="000D6DC8">
        <w:rPr>
          <w:rFonts w:ascii="Times New Roman" w:hAnsi="Times New Roman" w:cs="Times New Roman"/>
          <w:sz w:val="24"/>
          <w:szCs w:val="24"/>
        </w:rPr>
        <w:t xml:space="preserve"> respondent has not c</w:t>
      </w:r>
      <w:r w:rsidR="003B3FDE">
        <w:rPr>
          <w:rFonts w:ascii="Times New Roman" w:hAnsi="Times New Roman" w:cs="Times New Roman"/>
          <w:sz w:val="24"/>
          <w:szCs w:val="24"/>
        </w:rPr>
        <w:t>omplied with the court</w:t>
      </w:r>
      <w:r w:rsidR="00635705">
        <w:rPr>
          <w:rFonts w:ascii="Times New Roman" w:hAnsi="Times New Roman" w:cs="Times New Roman"/>
          <w:sz w:val="24"/>
          <w:szCs w:val="24"/>
        </w:rPr>
        <w:t xml:space="preserve"> order, i.e. he has not transferred the properties to the applicant. </w:t>
      </w:r>
      <w:r w:rsidR="003629A2">
        <w:rPr>
          <w:rFonts w:ascii="Times New Roman" w:hAnsi="Times New Roman" w:cs="Times New Roman"/>
          <w:sz w:val="24"/>
          <w:szCs w:val="24"/>
        </w:rPr>
        <w:t xml:space="preserve">The court order has not been varied or set aside. </w:t>
      </w:r>
      <w:r w:rsidR="00CE77A1">
        <w:rPr>
          <w:rFonts w:ascii="Times New Roman" w:hAnsi="Times New Roman" w:cs="Times New Roman"/>
          <w:sz w:val="24"/>
          <w:szCs w:val="24"/>
        </w:rPr>
        <w:t xml:space="preserve"> </w:t>
      </w:r>
      <w:r w:rsidR="00C32462" w:rsidRPr="00646F78">
        <w:rPr>
          <w:rFonts w:ascii="Times New Roman" w:hAnsi="Times New Roman" w:cs="Times New Roman"/>
          <w:sz w:val="24"/>
          <w:szCs w:val="24"/>
        </w:rPr>
        <w:t xml:space="preserve">In </w:t>
      </w:r>
      <w:r w:rsidR="00C32462" w:rsidRPr="00646F78">
        <w:rPr>
          <w:rFonts w:ascii="Times New Roman" w:hAnsi="Times New Roman" w:cs="Times New Roman"/>
          <w:bCs/>
          <w:i/>
          <w:sz w:val="24"/>
          <w:szCs w:val="24"/>
          <w:shd w:val="clear" w:color="auto" w:fill="FFFFFF"/>
        </w:rPr>
        <w:t xml:space="preserve">Mauritius and Another v </w:t>
      </w:r>
      <w:proofErr w:type="spellStart"/>
      <w:r w:rsidR="00C32462" w:rsidRPr="00646F78">
        <w:rPr>
          <w:rFonts w:ascii="Times New Roman" w:hAnsi="Times New Roman" w:cs="Times New Roman"/>
          <w:bCs/>
          <w:i/>
          <w:sz w:val="24"/>
          <w:szCs w:val="24"/>
          <w:shd w:val="clear" w:color="auto" w:fill="FFFFFF"/>
        </w:rPr>
        <w:t>Versapak</w:t>
      </w:r>
      <w:proofErr w:type="spellEnd"/>
      <w:r w:rsidR="00C32462" w:rsidRPr="00646F78">
        <w:rPr>
          <w:rFonts w:ascii="Times New Roman" w:hAnsi="Times New Roman" w:cs="Times New Roman"/>
          <w:bCs/>
          <w:i/>
          <w:sz w:val="24"/>
          <w:szCs w:val="24"/>
          <w:shd w:val="clear" w:color="auto" w:fill="FFFFFF"/>
        </w:rPr>
        <w:t xml:space="preserve"> Holdings (Private) Limited and Ano</w:t>
      </w:r>
      <w:r w:rsidR="00646F78" w:rsidRPr="00646F78">
        <w:rPr>
          <w:rFonts w:ascii="Times New Roman" w:hAnsi="Times New Roman" w:cs="Times New Roman"/>
          <w:bCs/>
          <w:i/>
          <w:sz w:val="24"/>
          <w:szCs w:val="24"/>
          <w:shd w:val="clear" w:color="auto" w:fill="FFFFFF"/>
        </w:rPr>
        <w:t>ther</w:t>
      </w:r>
      <w:r w:rsidR="00646F78" w:rsidRPr="00646F78">
        <w:rPr>
          <w:rFonts w:ascii="Times New Roman" w:hAnsi="Times New Roman" w:cs="Times New Roman"/>
          <w:bCs/>
          <w:sz w:val="24"/>
          <w:szCs w:val="24"/>
          <w:shd w:val="clear" w:color="auto" w:fill="FFFFFF"/>
        </w:rPr>
        <w:t xml:space="preserve"> SC 2 / 2022 </w:t>
      </w:r>
      <w:r w:rsidR="009F7EE1">
        <w:rPr>
          <w:rFonts w:ascii="Times New Roman" w:hAnsi="Times New Roman" w:cs="Times New Roman"/>
          <w:bCs/>
          <w:sz w:val="24"/>
          <w:szCs w:val="24"/>
          <w:shd w:val="clear" w:color="auto" w:fill="FFFFFF"/>
        </w:rPr>
        <w:t xml:space="preserve">the court said: </w:t>
      </w:r>
    </w:p>
    <w:p w:rsidR="00CE77A1" w:rsidRPr="00646F78" w:rsidRDefault="00CE77A1" w:rsidP="00CE77A1">
      <w:pPr>
        <w:pStyle w:val="ListParagraph"/>
        <w:rPr>
          <w:rFonts w:ascii="Times New Roman" w:hAnsi="Times New Roman" w:cs="Times New Roman"/>
          <w:sz w:val="24"/>
          <w:szCs w:val="24"/>
        </w:rPr>
      </w:pPr>
    </w:p>
    <w:p w:rsidR="00CE77A1" w:rsidRPr="00AC4D33" w:rsidRDefault="00CE77A1" w:rsidP="00AC4D33">
      <w:pPr>
        <w:pStyle w:val="ListParagraph"/>
        <w:spacing w:before="240" w:after="240" w:line="276" w:lineRule="auto"/>
        <w:ind w:left="1440" w:right="8"/>
        <w:jc w:val="both"/>
        <w:rPr>
          <w:rFonts w:ascii="Times New Roman" w:hAnsi="Times New Roman" w:cs="Times New Roman"/>
          <w:sz w:val="24"/>
          <w:szCs w:val="24"/>
          <w:shd w:val="clear" w:color="auto" w:fill="FFFFFF"/>
        </w:rPr>
      </w:pPr>
      <w:r w:rsidRPr="00AC4D33">
        <w:rPr>
          <w:rFonts w:ascii="Times New Roman" w:hAnsi="Times New Roman" w:cs="Times New Roman"/>
          <w:sz w:val="24"/>
          <w:szCs w:val="24"/>
          <w:shd w:val="clear" w:color="auto" w:fill="FFFFFF"/>
        </w:rPr>
        <w:t>It is trite that once a court has made an order it binds all and sundry concerned. Everyone bound by the court order has a duty to obey the order as it is until it has been lawfully altered or discharged by a court of</w:t>
      </w:r>
      <w:r w:rsidR="00B31975" w:rsidRPr="00AC4D33">
        <w:rPr>
          <w:rFonts w:ascii="Times New Roman" w:hAnsi="Times New Roman" w:cs="Times New Roman"/>
          <w:sz w:val="24"/>
          <w:szCs w:val="24"/>
          <w:shd w:val="clear" w:color="auto" w:fill="FFFFFF"/>
        </w:rPr>
        <w:t> competent jurisdiction or stat</w:t>
      </w:r>
      <w:r w:rsidR="00AC4D33" w:rsidRPr="00AC4D33">
        <w:rPr>
          <w:rFonts w:ascii="Times New Roman" w:hAnsi="Times New Roman" w:cs="Times New Roman"/>
          <w:sz w:val="24"/>
          <w:szCs w:val="24"/>
          <w:shd w:val="clear" w:color="auto" w:fill="FFFFFF"/>
        </w:rPr>
        <w:t>u</w:t>
      </w:r>
      <w:r w:rsidRPr="00AC4D33">
        <w:rPr>
          <w:rFonts w:ascii="Times New Roman" w:hAnsi="Times New Roman" w:cs="Times New Roman"/>
          <w:sz w:val="24"/>
          <w:szCs w:val="24"/>
          <w:shd w:val="clear" w:color="auto" w:fill="FFFFFF"/>
        </w:rPr>
        <w:t>te. In </w:t>
      </w:r>
      <w:r w:rsidRPr="00AC4D33">
        <w:rPr>
          <w:rFonts w:ascii="Times New Roman" w:hAnsi="Times New Roman" w:cs="Times New Roman"/>
          <w:i/>
          <w:iCs/>
          <w:sz w:val="24"/>
          <w:szCs w:val="24"/>
          <w:shd w:val="clear" w:color="auto" w:fill="FFFFFF"/>
        </w:rPr>
        <w:t>Hadkinson v Hadkinson </w:t>
      </w:r>
      <w:r w:rsidRPr="00AC4D33">
        <w:rPr>
          <w:rFonts w:ascii="Times New Roman" w:hAnsi="Times New Roman" w:cs="Times New Roman"/>
          <w:sz w:val="24"/>
          <w:szCs w:val="24"/>
          <w:shd w:val="clear" w:color="auto" w:fill="FFFFFF"/>
        </w:rPr>
        <w:t>ROMER LJ recited the duty to obey court orders with remarkable clarity when he said:</w:t>
      </w:r>
    </w:p>
    <w:p w:rsidR="00CE77A1" w:rsidRPr="00180F65" w:rsidRDefault="00DB6DAC" w:rsidP="00180F65">
      <w:pPr>
        <w:pStyle w:val="NormalWeb"/>
        <w:shd w:val="clear" w:color="auto" w:fill="FFFFFF"/>
        <w:spacing w:before="0" w:beforeAutospacing="0" w:line="276" w:lineRule="auto"/>
        <w:ind w:left="2160"/>
        <w:jc w:val="both"/>
      </w:pPr>
      <w:r w:rsidRPr="00AC4D33">
        <w:t>It is the plain and unqualified obligation of every person against or in respect of whom an order is made by a court of competent jurisdiction to obey it unless and until that order is discharged. The uncompromising nature of the obligation is shown    by the fact that it even extends to where the person affected believes it to be irregular or even void.</w:t>
      </w:r>
    </w:p>
    <w:p w:rsidR="00CE77A1" w:rsidRDefault="00CE77A1" w:rsidP="00CE77A1">
      <w:pPr>
        <w:pStyle w:val="ListParagraph"/>
        <w:spacing w:before="240" w:after="240" w:line="360" w:lineRule="auto"/>
        <w:ind w:right="8"/>
        <w:jc w:val="both"/>
        <w:rPr>
          <w:rFonts w:ascii="Times New Roman" w:hAnsi="Times New Roman" w:cs="Times New Roman"/>
          <w:sz w:val="24"/>
          <w:szCs w:val="24"/>
        </w:rPr>
      </w:pPr>
    </w:p>
    <w:p w:rsidR="00E96B6E" w:rsidRDefault="00E96B6E" w:rsidP="004B007C">
      <w:pPr>
        <w:pStyle w:val="ListParagraph"/>
        <w:numPr>
          <w:ilvl w:val="0"/>
          <w:numId w:val="2"/>
        </w:numPr>
        <w:tabs>
          <w:tab w:val="left" w:pos="1134"/>
        </w:tabs>
        <w:spacing w:after="0" w:line="360" w:lineRule="auto"/>
        <w:ind w:left="1134" w:hanging="774"/>
        <w:jc w:val="both"/>
        <w:rPr>
          <w:rFonts w:ascii="Times New Roman" w:hAnsi="Times New Roman" w:cs="Times New Roman"/>
          <w:sz w:val="24"/>
          <w:szCs w:val="24"/>
        </w:rPr>
      </w:pPr>
      <w:r>
        <w:rPr>
          <w:rFonts w:ascii="Times New Roman" w:hAnsi="Times New Roman" w:cs="Times New Roman"/>
          <w:sz w:val="24"/>
          <w:szCs w:val="24"/>
        </w:rPr>
        <w:t xml:space="preserve">This statement of the law applies to the facts of this case. The court order applicant seeks to enforce is extant. It has not been varied or set aside. </w:t>
      </w:r>
    </w:p>
    <w:p w:rsidR="00E96B6E" w:rsidRDefault="00E96B6E" w:rsidP="00E96B6E">
      <w:pPr>
        <w:pStyle w:val="ListParagraph"/>
        <w:tabs>
          <w:tab w:val="left" w:pos="1134"/>
        </w:tabs>
        <w:spacing w:after="0" w:line="360" w:lineRule="auto"/>
        <w:ind w:left="1134"/>
        <w:jc w:val="both"/>
        <w:rPr>
          <w:rFonts w:ascii="Times New Roman" w:hAnsi="Times New Roman" w:cs="Times New Roman"/>
          <w:sz w:val="24"/>
          <w:szCs w:val="24"/>
        </w:rPr>
      </w:pPr>
    </w:p>
    <w:p w:rsidR="00B65B0C" w:rsidRPr="004B007C" w:rsidRDefault="004B007C" w:rsidP="004B007C">
      <w:pPr>
        <w:pStyle w:val="ListParagraph"/>
        <w:numPr>
          <w:ilvl w:val="0"/>
          <w:numId w:val="2"/>
        </w:numPr>
        <w:tabs>
          <w:tab w:val="left" w:pos="1134"/>
        </w:tabs>
        <w:spacing w:after="0" w:line="360" w:lineRule="auto"/>
        <w:ind w:left="1134" w:hanging="774"/>
        <w:jc w:val="both"/>
        <w:rPr>
          <w:rFonts w:ascii="Times New Roman" w:hAnsi="Times New Roman" w:cs="Times New Roman"/>
          <w:sz w:val="24"/>
          <w:szCs w:val="24"/>
        </w:rPr>
      </w:pPr>
      <w:r>
        <w:rPr>
          <w:rFonts w:ascii="Times New Roman" w:hAnsi="Times New Roman" w:cs="Times New Roman"/>
          <w:sz w:val="24"/>
          <w:szCs w:val="24"/>
        </w:rPr>
        <w:t>The</w:t>
      </w:r>
      <w:r w:rsidR="002F4600">
        <w:rPr>
          <w:rFonts w:ascii="Times New Roman" w:hAnsi="Times New Roman" w:cs="Times New Roman"/>
          <w:sz w:val="24"/>
          <w:szCs w:val="24"/>
        </w:rPr>
        <w:t xml:space="preserve"> 1</w:t>
      </w:r>
      <w:r w:rsidR="002F4600" w:rsidRPr="000C123D">
        <w:rPr>
          <w:rFonts w:ascii="Times New Roman" w:hAnsi="Times New Roman" w:cs="Times New Roman"/>
          <w:sz w:val="24"/>
          <w:szCs w:val="24"/>
          <w:vertAlign w:val="superscript"/>
        </w:rPr>
        <w:t>st</w:t>
      </w:r>
      <w:r w:rsidR="002F4600">
        <w:rPr>
          <w:rFonts w:ascii="Times New Roman" w:hAnsi="Times New Roman" w:cs="Times New Roman"/>
          <w:sz w:val="24"/>
          <w:szCs w:val="24"/>
        </w:rPr>
        <w:t xml:space="preserve"> respondent cannot resist this application on the grounds that the consent paper was induced by fraud. The matter turns </w:t>
      </w:r>
      <w:r w:rsidR="00E56924">
        <w:rPr>
          <w:rFonts w:ascii="Times New Roman" w:hAnsi="Times New Roman" w:cs="Times New Roman"/>
          <w:sz w:val="24"/>
          <w:szCs w:val="24"/>
        </w:rPr>
        <w:t xml:space="preserve">on the consent paper, but a </w:t>
      </w:r>
      <w:r w:rsidR="002F4600">
        <w:rPr>
          <w:rFonts w:ascii="Times New Roman" w:hAnsi="Times New Roman" w:cs="Times New Roman"/>
          <w:sz w:val="24"/>
          <w:szCs w:val="24"/>
        </w:rPr>
        <w:t xml:space="preserve">court </w:t>
      </w:r>
      <w:r w:rsidR="002F4600">
        <w:rPr>
          <w:rFonts w:ascii="Times New Roman" w:hAnsi="Times New Roman" w:cs="Times New Roman"/>
          <w:sz w:val="24"/>
          <w:szCs w:val="24"/>
        </w:rPr>
        <w:lastRenderedPageBreak/>
        <w:t>order which is extant</w:t>
      </w:r>
      <w:r w:rsidR="00E56924">
        <w:rPr>
          <w:rFonts w:ascii="Times New Roman" w:hAnsi="Times New Roman" w:cs="Times New Roman"/>
          <w:sz w:val="24"/>
          <w:szCs w:val="24"/>
        </w:rPr>
        <w:t xml:space="preserve">. </w:t>
      </w:r>
      <w:r w:rsidR="002F4600">
        <w:rPr>
          <w:rFonts w:ascii="Times New Roman" w:hAnsi="Times New Roman" w:cs="Times New Roman"/>
          <w:sz w:val="24"/>
          <w:szCs w:val="24"/>
        </w:rPr>
        <w:t>1</w:t>
      </w:r>
      <w:r w:rsidR="002F4600" w:rsidRPr="005C03BD">
        <w:rPr>
          <w:rFonts w:ascii="Times New Roman" w:hAnsi="Times New Roman" w:cs="Times New Roman"/>
          <w:sz w:val="24"/>
          <w:szCs w:val="24"/>
          <w:vertAlign w:val="superscript"/>
        </w:rPr>
        <w:t>st</w:t>
      </w:r>
      <w:r w:rsidR="002F4600">
        <w:rPr>
          <w:rFonts w:ascii="Times New Roman" w:hAnsi="Times New Roman" w:cs="Times New Roman"/>
          <w:sz w:val="24"/>
          <w:szCs w:val="24"/>
        </w:rPr>
        <w:t xml:space="preserve"> respondent </w:t>
      </w:r>
      <w:r w:rsidR="00E56924">
        <w:rPr>
          <w:rFonts w:ascii="Times New Roman" w:hAnsi="Times New Roman" w:cs="Times New Roman"/>
          <w:sz w:val="24"/>
          <w:szCs w:val="24"/>
        </w:rPr>
        <w:t xml:space="preserve">just </w:t>
      </w:r>
      <w:r w:rsidR="002F4600">
        <w:rPr>
          <w:rFonts w:ascii="Times New Roman" w:hAnsi="Times New Roman" w:cs="Times New Roman"/>
          <w:sz w:val="24"/>
          <w:szCs w:val="24"/>
        </w:rPr>
        <w:t xml:space="preserve">has to comply with it. The order of court must be obeyed and given effect to unless it has been varied or set aside by a court of competent jurisdiction. </w:t>
      </w:r>
      <w:r>
        <w:rPr>
          <w:rFonts w:ascii="Times New Roman" w:hAnsi="Times New Roman" w:cs="Times New Roman"/>
          <w:sz w:val="24"/>
          <w:szCs w:val="24"/>
        </w:rPr>
        <w:t xml:space="preserve"> </w:t>
      </w:r>
      <w:r w:rsidR="00CB3F0F" w:rsidRPr="004B007C">
        <w:rPr>
          <w:rFonts w:ascii="Times New Roman" w:hAnsi="Times New Roman" w:cs="Times New Roman"/>
          <w:sz w:val="24"/>
          <w:szCs w:val="24"/>
        </w:rPr>
        <w:t xml:space="preserve">In </w:t>
      </w:r>
      <w:proofErr w:type="spellStart"/>
      <w:r w:rsidR="00124B20" w:rsidRPr="004B007C">
        <w:rPr>
          <w:rFonts w:ascii="Times New Roman" w:hAnsi="Times New Roman" w:cs="Times New Roman"/>
          <w:i/>
          <w:sz w:val="24"/>
          <w:szCs w:val="24"/>
        </w:rPr>
        <w:t>Magauzi</w:t>
      </w:r>
      <w:proofErr w:type="spellEnd"/>
      <w:r w:rsidR="00124B20" w:rsidRPr="004B007C">
        <w:rPr>
          <w:rFonts w:ascii="Times New Roman" w:hAnsi="Times New Roman" w:cs="Times New Roman"/>
          <w:i/>
          <w:sz w:val="24"/>
          <w:szCs w:val="24"/>
        </w:rPr>
        <w:t xml:space="preserve"> &amp; </w:t>
      </w:r>
      <w:proofErr w:type="spellStart"/>
      <w:r w:rsidR="00124B20" w:rsidRPr="004B007C">
        <w:rPr>
          <w:rFonts w:ascii="Times New Roman" w:hAnsi="Times New Roman" w:cs="Times New Roman"/>
          <w:i/>
          <w:sz w:val="24"/>
          <w:szCs w:val="24"/>
        </w:rPr>
        <w:t>Anor</w:t>
      </w:r>
      <w:proofErr w:type="spellEnd"/>
      <w:r w:rsidR="00124B20" w:rsidRPr="004B007C">
        <w:rPr>
          <w:rFonts w:ascii="Times New Roman" w:hAnsi="Times New Roman" w:cs="Times New Roman"/>
          <w:i/>
          <w:sz w:val="24"/>
          <w:szCs w:val="24"/>
        </w:rPr>
        <w:t xml:space="preserve"> </w:t>
      </w:r>
      <w:r w:rsidR="000C0239" w:rsidRPr="004B007C">
        <w:rPr>
          <w:rFonts w:ascii="Times New Roman" w:hAnsi="Times New Roman" w:cs="Times New Roman"/>
          <w:i/>
          <w:sz w:val="24"/>
          <w:szCs w:val="24"/>
        </w:rPr>
        <w:t xml:space="preserve">v </w:t>
      </w:r>
      <w:proofErr w:type="spellStart"/>
      <w:r w:rsidR="00B65B0C" w:rsidRPr="004B007C">
        <w:rPr>
          <w:rFonts w:ascii="Times New Roman" w:hAnsi="Times New Roman" w:cs="Times New Roman"/>
          <w:i/>
          <w:sz w:val="24"/>
          <w:szCs w:val="24"/>
        </w:rPr>
        <w:t>Jekera</w:t>
      </w:r>
      <w:proofErr w:type="spellEnd"/>
      <w:r w:rsidR="00CB3F0F" w:rsidRPr="004B007C">
        <w:rPr>
          <w:rFonts w:ascii="Times New Roman" w:hAnsi="Times New Roman" w:cs="Times New Roman"/>
          <w:sz w:val="24"/>
          <w:szCs w:val="24"/>
        </w:rPr>
        <w:t xml:space="preserve">  </w:t>
      </w:r>
      <w:r w:rsidR="00B65B0C" w:rsidRPr="004B007C">
        <w:rPr>
          <w:rFonts w:ascii="Times New Roman" w:hAnsi="Times New Roman" w:cs="Times New Roman"/>
          <w:sz w:val="24"/>
          <w:szCs w:val="24"/>
        </w:rPr>
        <w:t xml:space="preserve"> SC </w:t>
      </w:r>
      <w:r w:rsidR="00E1542D" w:rsidRPr="004B007C">
        <w:rPr>
          <w:rFonts w:ascii="Times New Roman" w:hAnsi="Times New Roman" w:cs="Times New Roman"/>
          <w:sz w:val="24"/>
          <w:szCs w:val="24"/>
        </w:rPr>
        <w:t xml:space="preserve">54/22 </w:t>
      </w:r>
      <w:r w:rsidR="00B65B0C" w:rsidRPr="004B007C">
        <w:rPr>
          <w:rFonts w:ascii="Times New Roman" w:hAnsi="Times New Roman" w:cs="Times New Roman"/>
          <w:sz w:val="24"/>
          <w:szCs w:val="24"/>
        </w:rPr>
        <w:t xml:space="preserve">the court said: </w:t>
      </w:r>
    </w:p>
    <w:p w:rsidR="003E12A8" w:rsidRDefault="003E12A8" w:rsidP="00CB3F0F">
      <w:pPr>
        <w:tabs>
          <w:tab w:val="left" w:pos="1134"/>
        </w:tabs>
        <w:spacing w:after="0" w:line="276" w:lineRule="auto"/>
        <w:ind w:left="1440"/>
        <w:jc w:val="both"/>
        <w:rPr>
          <w:rFonts w:ascii="Times New Roman" w:hAnsi="Times New Roman" w:cs="Times New Roman"/>
          <w:sz w:val="24"/>
          <w:szCs w:val="24"/>
        </w:rPr>
      </w:pPr>
      <w:r w:rsidRPr="00746ADA">
        <w:rPr>
          <w:rFonts w:ascii="Times New Roman" w:hAnsi="Times New Roman" w:cs="Times New Roman"/>
          <w:sz w:val="24"/>
          <w:szCs w:val="24"/>
        </w:rPr>
        <w:t xml:space="preserve">When a court grants an order all subsequent acts affecting the dispute between the parties rely on the court’s order and not the reason or facts the court based its judgment on.  Execution of judgment debts is based on court orders and not the reason for which the court order was granted. Therefore a party or the parties cannot disregard a court order as they are bound by it.  In the case of </w:t>
      </w:r>
      <w:proofErr w:type="spellStart"/>
      <w:r w:rsidRPr="00746ADA">
        <w:rPr>
          <w:rFonts w:ascii="Times New Roman" w:hAnsi="Times New Roman" w:cs="Times New Roman"/>
          <w:i/>
          <w:sz w:val="24"/>
          <w:szCs w:val="24"/>
        </w:rPr>
        <w:t>Chiwenga</w:t>
      </w:r>
      <w:proofErr w:type="spellEnd"/>
      <w:r w:rsidRPr="00746ADA">
        <w:rPr>
          <w:rFonts w:ascii="Times New Roman" w:hAnsi="Times New Roman" w:cs="Times New Roman"/>
          <w:i/>
          <w:sz w:val="24"/>
          <w:szCs w:val="24"/>
        </w:rPr>
        <w:t xml:space="preserve"> v </w:t>
      </w:r>
      <w:proofErr w:type="spellStart"/>
      <w:r w:rsidRPr="00746ADA">
        <w:rPr>
          <w:rFonts w:ascii="Times New Roman" w:hAnsi="Times New Roman" w:cs="Times New Roman"/>
          <w:i/>
          <w:sz w:val="24"/>
          <w:szCs w:val="24"/>
        </w:rPr>
        <w:t>Chiwenga</w:t>
      </w:r>
      <w:proofErr w:type="spellEnd"/>
      <w:r w:rsidRPr="00746ADA">
        <w:rPr>
          <w:rFonts w:ascii="Times New Roman" w:hAnsi="Times New Roman" w:cs="Times New Roman"/>
          <w:i/>
          <w:sz w:val="24"/>
          <w:szCs w:val="24"/>
        </w:rPr>
        <w:t xml:space="preserve"> </w:t>
      </w:r>
      <w:r w:rsidRPr="00746ADA">
        <w:rPr>
          <w:rFonts w:ascii="Times New Roman" w:hAnsi="Times New Roman" w:cs="Times New Roman"/>
          <w:sz w:val="24"/>
          <w:szCs w:val="24"/>
        </w:rPr>
        <w:t>SC 2/14, it was stated that:</w:t>
      </w:r>
      <w:r w:rsidR="008E6FC3">
        <w:rPr>
          <w:rFonts w:ascii="Times New Roman" w:hAnsi="Times New Roman" w:cs="Times New Roman"/>
          <w:sz w:val="24"/>
          <w:szCs w:val="24"/>
        </w:rPr>
        <w:t xml:space="preserve"> </w:t>
      </w:r>
      <w:r w:rsidRPr="00746ADA">
        <w:rPr>
          <w:rFonts w:ascii="Times New Roman" w:hAnsi="Times New Roman" w:cs="Times New Roman"/>
          <w:sz w:val="24"/>
          <w:szCs w:val="24"/>
        </w:rPr>
        <w:t xml:space="preserve">The law is clear that an extant order of this Court must be obeyed or given effect to unless it has been varied or set aside by this Court and not even by consent can parties vary or depart therefrom. See also </w:t>
      </w:r>
      <w:r w:rsidRPr="00746ADA">
        <w:rPr>
          <w:rFonts w:ascii="Times New Roman" w:hAnsi="Times New Roman" w:cs="Times New Roman"/>
          <w:i/>
          <w:sz w:val="24"/>
          <w:szCs w:val="24"/>
        </w:rPr>
        <w:t xml:space="preserve">CFU v </w:t>
      </w:r>
      <w:proofErr w:type="spellStart"/>
      <w:r w:rsidRPr="00746ADA">
        <w:rPr>
          <w:rFonts w:ascii="Times New Roman" w:hAnsi="Times New Roman" w:cs="Times New Roman"/>
          <w:i/>
          <w:sz w:val="24"/>
          <w:szCs w:val="24"/>
        </w:rPr>
        <w:t>Mhuriro</w:t>
      </w:r>
      <w:proofErr w:type="spellEnd"/>
      <w:r w:rsidRPr="00746ADA">
        <w:rPr>
          <w:rFonts w:ascii="Times New Roman" w:hAnsi="Times New Roman" w:cs="Times New Roman"/>
          <w:i/>
          <w:sz w:val="24"/>
          <w:szCs w:val="24"/>
        </w:rPr>
        <w:t xml:space="preserve"> &amp; </w:t>
      </w:r>
      <w:proofErr w:type="spellStart"/>
      <w:r w:rsidRPr="00746ADA">
        <w:rPr>
          <w:rFonts w:ascii="Times New Roman" w:hAnsi="Times New Roman" w:cs="Times New Roman"/>
          <w:i/>
          <w:sz w:val="24"/>
          <w:szCs w:val="24"/>
        </w:rPr>
        <w:t>Ors</w:t>
      </w:r>
      <w:proofErr w:type="spellEnd"/>
      <w:r w:rsidR="008E6FC3">
        <w:rPr>
          <w:rFonts w:ascii="Times New Roman" w:hAnsi="Times New Roman" w:cs="Times New Roman"/>
          <w:sz w:val="24"/>
          <w:szCs w:val="24"/>
        </w:rPr>
        <w:t xml:space="preserve"> 2000 (2) ZLR 405 (S).</w:t>
      </w:r>
    </w:p>
    <w:p w:rsidR="009675B5" w:rsidRPr="004B007C" w:rsidRDefault="009675B5" w:rsidP="004B007C">
      <w:pPr>
        <w:rPr>
          <w:rFonts w:ascii="Times New Roman" w:hAnsi="Times New Roman" w:cs="Times New Roman"/>
          <w:sz w:val="24"/>
          <w:szCs w:val="24"/>
        </w:rPr>
      </w:pPr>
    </w:p>
    <w:p w:rsidR="0022368D" w:rsidRDefault="00D9721A" w:rsidP="0022368D">
      <w:pPr>
        <w:pStyle w:val="ListParagraph"/>
        <w:numPr>
          <w:ilvl w:val="0"/>
          <w:numId w:val="2"/>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D9721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contention that he has made </w:t>
      </w:r>
      <w:r w:rsidR="00E76A23">
        <w:rPr>
          <w:rFonts w:ascii="Times New Roman" w:hAnsi="Times New Roman" w:cs="Times New Roman"/>
          <w:sz w:val="24"/>
          <w:szCs w:val="24"/>
        </w:rPr>
        <w:t>an applicati</w:t>
      </w:r>
      <w:r w:rsidR="00EF0199">
        <w:rPr>
          <w:rFonts w:ascii="Times New Roman" w:hAnsi="Times New Roman" w:cs="Times New Roman"/>
          <w:sz w:val="24"/>
          <w:szCs w:val="24"/>
        </w:rPr>
        <w:t>on for rescission of the court</w:t>
      </w:r>
      <w:r w:rsidR="00E76A23">
        <w:rPr>
          <w:rFonts w:ascii="Times New Roman" w:hAnsi="Times New Roman" w:cs="Times New Roman"/>
          <w:sz w:val="24"/>
          <w:szCs w:val="24"/>
        </w:rPr>
        <w:t xml:space="preserve"> order is of no moment. </w:t>
      </w:r>
      <w:r w:rsidR="00DC3411">
        <w:rPr>
          <w:rFonts w:ascii="Times New Roman" w:hAnsi="Times New Roman" w:cs="Times New Roman"/>
          <w:sz w:val="24"/>
          <w:szCs w:val="24"/>
        </w:rPr>
        <w:t xml:space="preserve">It cannot assist the </w:t>
      </w:r>
      <w:r w:rsidR="00D271A4">
        <w:rPr>
          <w:rFonts w:ascii="Times New Roman" w:hAnsi="Times New Roman" w:cs="Times New Roman"/>
          <w:sz w:val="24"/>
          <w:szCs w:val="24"/>
        </w:rPr>
        <w:t>1</w:t>
      </w:r>
      <w:r w:rsidR="00D271A4" w:rsidRPr="00D271A4">
        <w:rPr>
          <w:rFonts w:ascii="Times New Roman" w:hAnsi="Times New Roman" w:cs="Times New Roman"/>
          <w:sz w:val="24"/>
          <w:szCs w:val="24"/>
          <w:vertAlign w:val="superscript"/>
        </w:rPr>
        <w:t>st</w:t>
      </w:r>
      <w:r w:rsidR="00D271A4">
        <w:rPr>
          <w:rFonts w:ascii="Times New Roman" w:hAnsi="Times New Roman" w:cs="Times New Roman"/>
          <w:sz w:val="24"/>
          <w:szCs w:val="24"/>
        </w:rPr>
        <w:t xml:space="preserve"> </w:t>
      </w:r>
      <w:r w:rsidR="00713202">
        <w:rPr>
          <w:rFonts w:ascii="Times New Roman" w:hAnsi="Times New Roman" w:cs="Times New Roman"/>
          <w:sz w:val="24"/>
          <w:szCs w:val="24"/>
        </w:rPr>
        <w:t>respondent</w:t>
      </w:r>
      <w:r w:rsidR="00DC3411">
        <w:rPr>
          <w:rFonts w:ascii="Times New Roman" w:hAnsi="Times New Roman" w:cs="Times New Roman"/>
          <w:sz w:val="24"/>
          <w:szCs w:val="24"/>
        </w:rPr>
        <w:t xml:space="preserve"> to resist this application by contending that </w:t>
      </w:r>
      <w:r w:rsidR="00FB413B">
        <w:rPr>
          <w:rFonts w:ascii="Times New Roman" w:hAnsi="Times New Roman" w:cs="Times New Roman"/>
          <w:sz w:val="24"/>
          <w:szCs w:val="24"/>
        </w:rPr>
        <w:t xml:space="preserve">he </w:t>
      </w:r>
      <w:r w:rsidR="00C156E5">
        <w:rPr>
          <w:rFonts w:ascii="Times New Roman" w:hAnsi="Times New Roman" w:cs="Times New Roman"/>
          <w:sz w:val="24"/>
          <w:szCs w:val="24"/>
        </w:rPr>
        <w:t xml:space="preserve">has </w:t>
      </w:r>
      <w:r w:rsidR="00FB413B">
        <w:rPr>
          <w:rFonts w:ascii="Times New Roman" w:hAnsi="Times New Roman" w:cs="Times New Roman"/>
          <w:sz w:val="24"/>
          <w:szCs w:val="24"/>
        </w:rPr>
        <w:t xml:space="preserve">since filed an application for rescission of judgment. </w:t>
      </w:r>
      <w:r w:rsidR="00F02316">
        <w:rPr>
          <w:rFonts w:ascii="Times New Roman" w:hAnsi="Times New Roman" w:cs="Times New Roman"/>
          <w:sz w:val="24"/>
          <w:szCs w:val="24"/>
        </w:rPr>
        <w:t>The point is that the court order has not been varied or set aside. In any event the application for rescission of judgm</w:t>
      </w:r>
      <w:r w:rsidR="00C156E5">
        <w:rPr>
          <w:rFonts w:ascii="Times New Roman" w:hAnsi="Times New Roman" w:cs="Times New Roman"/>
          <w:sz w:val="24"/>
          <w:szCs w:val="24"/>
        </w:rPr>
        <w:t>ent has been struck off the roll</w:t>
      </w:r>
      <w:r w:rsidR="00F02316">
        <w:rPr>
          <w:rFonts w:ascii="Times New Roman" w:hAnsi="Times New Roman" w:cs="Times New Roman"/>
          <w:sz w:val="24"/>
          <w:szCs w:val="24"/>
        </w:rPr>
        <w:t xml:space="preserve">. </w:t>
      </w:r>
      <w:r w:rsidR="00496463">
        <w:rPr>
          <w:rFonts w:ascii="Times New Roman" w:hAnsi="Times New Roman" w:cs="Times New Roman"/>
          <w:sz w:val="24"/>
          <w:szCs w:val="24"/>
        </w:rPr>
        <w:t xml:space="preserve">See: </w:t>
      </w:r>
      <w:r w:rsidR="00496463" w:rsidRPr="00496463">
        <w:rPr>
          <w:rFonts w:ascii="Times New Roman" w:hAnsi="Times New Roman" w:cs="Times New Roman"/>
          <w:i/>
          <w:sz w:val="24"/>
          <w:szCs w:val="24"/>
        </w:rPr>
        <w:t xml:space="preserve">Mhlanga v Mhlanga </w:t>
      </w:r>
      <w:r w:rsidR="009675B5">
        <w:rPr>
          <w:rFonts w:ascii="Times New Roman" w:hAnsi="Times New Roman" w:cs="Times New Roman"/>
          <w:sz w:val="24"/>
          <w:szCs w:val="24"/>
        </w:rPr>
        <w:t xml:space="preserve">HB 132/22. </w:t>
      </w:r>
    </w:p>
    <w:p w:rsidR="001A1CAB" w:rsidRPr="001A1CAB" w:rsidRDefault="001A1CAB" w:rsidP="001A1CAB">
      <w:pPr>
        <w:pStyle w:val="ListParagraph"/>
        <w:rPr>
          <w:rFonts w:ascii="Times New Roman" w:hAnsi="Times New Roman" w:cs="Times New Roman"/>
          <w:sz w:val="24"/>
          <w:szCs w:val="24"/>
        </w:rPr>
      </w:pPr>
    </w:p>
    <w:p w:rsidR="0013321B" w:rsidRDefault="009D313C" w:rsidP="0013321B">
      <w:pPr>
        <w:pStyle w:val="ListParagraph"/>
        <w:numPr>
          <w:ilvl w:val="0"/>
          <w:numId w:val="2"/>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circumstances 1</w:t>
      </w:r>
      <w:r w:rsidRPr="009D31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w:t>
      </w:r>
      <w:r w:rsidR="005938E6">
        <w:rPr>
          <w:rFonts w:ascii="Times New Roman" w:hAnsi="Times New Roman" w:cs="Times New Roman"/>
          <w:sz w:val="24"/>
          <w:szCs w:val="24"/>
        </w:rPr>
        <w:t xml:space="preserve">no defence to this application and it must succeed. </w:t>
      </w:r>
      <w:r>
        <w:rPr>
          <w:rFonts w:ascii="Times New Roman" w:hAnsi="Times New Roman" w:cs="Times New Roman"/>
          <w:sz w:val="24"/>
          <w:szCs w:val="24"/>
        </w:rPr>
        <w:t xml:space="preserve"> </w:t>
      </w:r>
    </w:p>
    <w:p w:rsidR="0013321B" w:rsidRPr="0013321B" w:rsidRDefault="0013321B" w:rsidP="0013321B">
      <w:pPr>
        <w:pStyle w:val="ListParagraph"/>
        <w:rPr>
          <w:sz w:val="23"/>
          <w:szCs w:val="23"/>
        </w:rPr>
      </w:pPr>
    </w:p>
    <w:p w:rsidR="0013321B" w:rsidRDefault="0013321B" w:rsidP="0013321B">
      <w:pPr>
        <w:pStyle w:val="ListParagraph"/>
        <w:numPr>
          <w:ilvl w:val="0"/>
          <w:numId w:val="2"/>
        </w:numPr>
        <w:tabs>
          <w:tab w:val="left" w:pos="1134"/>
        </w:tabs>
        <w:spacing w:after="0" w:line="360" w:lineRule="auto"/>
        <w:jc w:val="both"/>
        <w:rPr>
          <w:rFonts w:ascii="Times New Roman" w:hAnsi="Times New Roman" w:cs="Times New Roman"/>
          <w:sz w:val="24"/>
          <w:szCs w:val="24"/>
        </w:rPr>
      </w:pPr>
      <w:r w:rsidRPr="0013321B">
        <w:rPr>
          <w:rFonts w:ascii="Times New Roman" w:hAnsi="Times New Roman" w:cs="Times New Roman"/>
          <w:sz w:val="24"/>
          <w:szCs w:val="24"/>
        </w:rPr>
        <w:t>The general rule in matters of costs is that the successful party should be given its costs, and this rule should not be departed from except where there are good grounds for doing so. I can think of no reason why I should deviate from this general rule. I therefore intend awar</w:t>
      </w:r>
      <w:r>
        <w:rPr>
          <w:rFonts w:ascii="Times New Roman" w:hAnsi="Times New Roman" w:cs="Times New Roman"/>
          <w:sz w:val="24"/>
          <w:szCs w:val="24"/>
        </w:rPr>
        <w:t>ding costs against the 1</w:t>
      </w:r>
      <w:r w:rsidRPr="0013321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Pr="0013321B">
        <w:rPr>
          <w:rFonts w:ascii="Times New Roman" w:hAnsi="Times New Roman" w:cs="Times New Roman"/>
          <w:sz w:val="24"/>
          <w:szCs w:val="24"/>
        </w:rPr>
        <w:t xml:space="preserve">. </w:t>
      </w:r>
    </w:p>
    <w:p w:rsidR="00563226" w:rsidRPr="00563226" w:rsidRDefault="00563226" w:rsidP="00563226">
      <w:pPr>
        <w:pStyle w:val="ListParagraph"/>
        <w:rPr>
          <w:rFonts w:ascii="Times New Roman" w:hAnsi="Times New Roman" w:cs="Times New Roman"/>
          <w:sz w:val="24"/>
          <w:szCs w:val="24"/>
        </w:rPr>
      </w:pPr>
    </w:p>
    <w:p w:rsidR="00563226" w:rsidRDefault="00563226" w:rsidP="00563226">
      <w:pPr>
        <w:pStyle w:val="ListParagraph"/>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result, I order as follows: </w:t>
      </w:r>
    </w:p>
    <w:p w:rsidR="00563226" w:rsidRDefault="00563226" w:rsidP="00563226">
      <w:pPr>
        <w:pStyle w:val="ListParagraph"/>
        <w:tabs>
          <w:tab w:val="left" w:pos="1134"/>
        </w:tabs>
        <w:spacing w:after="0" w:line="360" w:lineRule="auto"/>
        <w:jc w:val="both"/>
        <w:rPr>
          <w:rFonts w:ascii="Times New Roman" w:hAnsi="Times New Roman" w:cs="Times New Roman"/>
          <w:sz w:val="24"/>
          <w:szCs w:val="24"/>
        </w:rPr>
      </w:pPr>
    </w:p>
    <w:p w:rsidR="00563226" w:rsidRDefault="00BA332E" w:rsidP="00BA332E">
      <w:pPr>
        <w:pStyle w:val="ListParagraph"/>
        <w:numPr>
          <w:ilvl w:val="0"/>
          <w:numId w:val="3"/>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BA332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to sign all the necessary pa</w:t>
      </w:r>
      <w:r w:rsidR="002A6215">
        <w:rPr>
          <w:rFonts w:ascii="Times New Roman" w:hAnsi="Times New Roman" w:cs="Times New Roman"/>
          <w:sz w:val="24"/>
          <w:szCs w:val="24"/>
        </w:rPr>
        <w:t xml:space="preserve">pers to facilitate the transfer of the following immovable properties to the applicant: </w:t>
      </w:r>
    </w:p>
    <w:p w:rsidR="00E96F73" w:rsidRDefault="00E96F73" w:rsidP="00E96F73">
      <w:pPr>
        <w:pStyle w:val="ListParagraph"/>
        <w:tabs>
          <w:tab w:val="left" w:pos="1134"/>
        </w:tabs>
        <w:spacing w:after="0" w:line="360" w:lineRule="auto"/>
        <w:ind w:left="1440"/>
        <w:jc w:val="both"/>
        <w:rPr>
          <w:rFonts w:ascii="Times New Roman" w:hAnsi="Times New Roman" w:cs="Times New Roman"/>
          <w:sz w:val="24"/>
          <w:szCs w:val="24"/>
        </w:rPr>
      </w:pPr>
    </w:p>
    <w:p w:rsidR="002A6215" w:rsidRDefault="00256703" w:rsidP="002A6215">
      <w:pPr>
        <w:pStyle w:val="ListParagraph"/>
        <w:numPr>
          <w:ilvl w:val="0"/>
          <w:numId w:val="4"/>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House number 70942 </w:t>
      </w:r>
      <w:proofErr w:type="spellStart"/>
      <w:r>
        <w:rPr>
          <w:rFonts w:ascii="Times New Roman" w:hAnsi="Times New Roman" w:cs="Times New Roman"/>
          <w:sz w:val="24"/>
          <w:szCs w:val="24"/>
        </w:rPr>
        <w:t>Lobengula</w:t>
      </w:r>
      <w:proofErr w:type="spellEnd"/>
      <w:r>
        <w:rPr>
          <w:rFonts w:ascii="Times New Roman" w:hAnsi="Times New Roman" w:cs="Times New Roman"/>
          <w:sz w:val="24"/>
          <w:szCs w:val="24"/>
        </w:rPr>
        <w:t xml:space="preserve"> West, Bulawayo. </w:t>
      </w:r>
    </w:p>
    <w:p w:rsidR="00B73DEB" w:rsidRDefault="00B73DEB" w:rsidP="002A6215">
      <w:pPr>
        <w:pStyle w:val="ListParagraph"/>
        <w:numPr>
          <w:ilvl w:val="0"/>
          <w:numId w:val="4"/>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Certain piece of land situate </w:t>
      </w:r>
      <w:r w:rsidR="00A92A0C">
        <w:rPr>
          <w:rFonts w:ascii="Times New Roman" w:hAnsi="Times New Roman" w:cs="Times New Roman"/>
          <w:sz w:val="24"/>
          <w:szCs w:val="24"/>
        </w:rPr>
        <w:t xml:space="preserve">in the District of Bulawayo being the remaining extent of Lot 5 of Stand 188 of </w:t>
      </w:r>
      <w:r w:rsidR="00BD41D0">
        <w:rPr>
          <w:rFonts w:ascii="Times New Roman" w:hAnsi="Times New Roman" w:cs="Times New Roman"/>
          <w:sz w:val="24"/>
          <w:szCs w:val="24"/>
        </w:rPr>
        <w:t xml:space="preserve">Matsheumhlope measuring 1, </w:t>
      </w:r>
      <w:r w:rsidR="00BD41D0">
        <w:rPr>
          <w:rFonts w:ascii="Times New Roman" w:hAnsi="Times New Roman" w:cs="Times New Roman"/>
          <w:sz w:val="24"/>
          <w:szCs w:val="24"/>
        </w:rPr>
        <w:lastRenderedPageBreak/>
        <w:t>1248 hectares including vested roadway. Also known as number 59 Harwich Road, Matsheumhlope.</w:t>
      </w:r>
    </w:p>
    <w:p w:rsidR="00BD41D0" w:rsidRDefault="009C5FCA" w:rsidP="002A6215">
      <w:pPr>
        <w:pStyle w:val="ListParagraph"/>
        <w:numPr>
          <w:ilvl w:val="0"/>
          <w:numId w:val="4"/>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Certain piece of land being Subdivision 12 of Subdivision 21 of Subdivision</w:t>
      </w:r>
      <w:r w:rsidR="00FC0BC3">
        <w:rPr>
          <w:rFonts w:ascii="Times New Roman" w:hAnsi="Times New Roman" w:cs="Times New Roman"/>
          <w:sz w:val="24"/>
          <w:szCs w:val="24"/>
        </w:rPr>
        <w:t xml:space="preserve"> A called </w:t>
      </w:r>
      <w:proofErr w:type="spellStart"/>
      <w:r w:rsidR="00FC0BC3">
        <w:rPr>
          <w:rFonts w:ascii="Times New Roman" w:hAnsi="Times New Roman" w:cs="Times New Roman"/>
          <w:sz w:val="24"/>
          <w:szCs w:val="24"/>
        </w:rPr>
        <w:t>Gumtree</w:t>
      </w:r>
      <w:proofErr w:type="spellEnd"/>
      <w:r w:rsidR="00FC0BC3">
        <w:rPr>
          <w:rFonts w:ascii="Times New Roman" w:hAnsi="Times New Roman" w:cs="Times New Roman"/>
          <w:sz w:val="24"/>
          <w:szCs w:val="24"/>
        </w:rPr>
        <w:t xml:space="preserve"> Claremo</w:t>
      </w:r>
      <w:r>
        <w:rPr>
          <w:rFonts w:ascii="Times New Roman" w:hAnsi="Times New Roman" w:cs="Times New Roman"/>
          <w:sz w:val="24"/>
          <w:szCs w:val="24"/>
        </w:rPr>
        <w:t xml:space="preserve">nt </w:t>
      </w:r>
      <w:r w:rsidR="00FC0BC3">
        <w:rPr>
          <w:rFonts w:ascii="Times New Roman" w:hAnsi="Times New Roman" w:cs="Times New Roman"/>
          <w:sz w:val="24"/>
          <w:szCs w:val="24"/>
        </w:rPr>
        <w:t xml:space="preserve">situate in the District of Bulawayo, measuring 2, 3916 hectares also known as number 12B </w:t>
      </w:r>
      <w:proofErr w:type="spellStart"/>
      <w:r w:rsidR="00FC0BC3">
        <w:rPr>
          <w:rFonts w:ascii="Times New Roman" w:hAnsi="Times New Roman" w:cs="Times New Roman"/>
          <w:sz w:val="24"/>
          <w:szCs w:val="24"/>
        </w:rPr>
        <w:t>Alwin</w:t>
      </w:r>
      <w:proofErr w:type="spellEnd"/>
      <w:r w:rsidR="00FC0BC3">
        <w:rPr>
          <w:rFonts w:ascii="Times New Roman" w:hAnsi="Times New Roman" w:cs="Times New Roman"/>
          <w:sz w:val="24"/>
          <w:szCs w:val="24"/>
        </w:rPr>
        <w:t xml:space="preserve"> Park Road, </w:t>
      </w:r>
      <w:proofErr w:type="spellStart"/>
      <w:r w:rsidR="00FC0BC3">
        <w:rPr>
          <w:rFonts w:ascii="Times New Roman" w:hAnsi="Times New Roman" w:cs="Times New Roman"/>
          <w:sz w:val="24"/>
          <w:szCs w:val="24"/>
        </w:rPr>
        <w:t>Gumtree</w:t>
      </w:r>
      <w:proofErr w:type="spellEnd"/>
      <w:r w:rsidR="00FC0BC3">
        <w:rPr>
          <w:rFonts w:ascii="Times New Roman" w:hAnsi="Times New Roman" w:cs="Times New Roman"/>
          <w:sz w:val="24"/>
          <w:szCs w:val="24"/>
        </w:rPr>
        <w:t>, Bulawayo.</w:t>
      </w:r>
    </w:p>
    <w:p w:rsidR="002E51D1" w:rsidRDefault="006848D9" w:rsidP="002E51D1">
      <w:pPr>
        <w:pStyle w:val="ListParagraph"/>
        <w:numPr>
          <w:ilvl w:val="0"/>
          <w:numId w:val="4"/>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Certain piece of land situate in the District of Bulawayo being the remaining extent of Subdivision 21 of Subdivision</w:t>
      </w:r>
      <w:r w:rsidR="00E96F73">
        <w:rPr>
          <w:rFonts w:ascii="Times New Roman" w:hAnsi="Times New Roman" w:cs="Times New Roman"/>
          <w:sz w:val="24"/>
          <w:szCs w:val="24"/>
        </w:rPr>
        <w:t xml:space="preserve"> A called </w:t>
      </w:r>
      <w:proofErr w:type="spellStart"/>
      <w:r w:rsidR="00E96F73">
        <w:rPr>
          <w:rFonts w:ascii="Times New Roman" w:hAnsi="Times New Roman" w:cs="Times New Roman"/>
          <w:sz w:val="24"/>
          <w:szCs w:val="24"/>
        </w:rPr>
        <w:t>Gumtree</w:t>
      </w:r>
      <w:proofErr w:type="spellEnd"/>
      <w:r w:rsidR="00E96F73">
        <w:rPr>
          <w:rFonts w:ascii="Times New Roman" w:hAnsi="Times New Roman" w:cs="Times New Roman"/>
          <w:sz w:val="24"/>
          <w:szCs w:val="24"/>
        </w:rPr>
        <w:t xml:space="preserve"> of Claremont.</w:t>
      </w:r>
    </w:p>
    <w:p w:rsidR="002E51D1" w:rsidRDefault="002E51D1" w:rsidP="002E51D1">
      <w:pPr>
        <w:pStyle w:val="ListParagraph"/>
        <w:tabs>
          <w:tab w:val="left" w:pos="1134"/>
        </w:tabs>
        <w:spacing w:after="0" w:line="360" w:lineRule="auto"/>
        <w:ind w:left="2160"/>
        <w:jc w:val="both"/>
        <w:rPr>
          <w:rFonts w:ascii="Times New Roman" w:hAnsi="Times New Roman" w:cs="Times New Roman"/>
          <w:sz w:val="24"/>
          <w:szCs w:val="24"/>
        </w:rPr>
      </w:pPr>
    </w:p>
    <w:p w:rsidR="006848D9" w:rsidRPr="002E51D1" w:rsidRDefault="00180266" w:rsidP="002E51D1">
      <w:pPr>
        <w:pStyle w:val="ListParagraph"/>
        <w:numPr>
          <w:ilvl w:val="0"/>
          <w:numId w:val="3"/>
        </w:numPr>
        <w:tabs>
          <w:tab w:val="left" w:pos="1134"/>
        </w:tabs>
        <w:spacing w:after="0" w:line="360" w:lineRule="auto"/>
        <w:jc w:val="both"/>
        <w:rPr>
          <w:rFonts w:ascii="Times New Roman" w:hAnsi="Times New Roman" w:cs="Times New Roman"/>
          <w:sz w:val="24"/>
          <w:szCs w:val="24"/>
        </w:rPr>
      </w:pPr>
      <w:r w:rsidRPr="002E51D1">
        <w:rPr>
          <w:rFonts w:ascii="Times New Roman" w:hAnsi="Times New Roman" w:cs="Times New Roman"/>
          <w:sz w:val="24"/>
          <w:szCs w:val="24"/>
        </w:rPr>
        <w:t>Should 1</w:t>
      </w:r>
      <w:r w:rsidRPr="002E51D1">
        <w:rPr>
          <w:rFonts w:ascii="Times New Roman" w:hAnsi="Times New Roman" w:cs="Times New Roman"/>
          <w:sz w:val="24"/>
          <w:szCs w:val="24"/>
          <w:vertAlign w:val="superscript"/>
        </w:rPr>
        <w:t>st</w:t>
      </w:r>
      <w:r w:rsidRPr="002E51D1">
        <w:rPr>
          <w:rFonts w:ascii="Times New Roman" w:hAnsi="Times New Roman" w:cs="Times New Roman"/>
          <w:sz w:val="24"/>
          <w:szCs w:val="24"/>
        </w:rPr>
        <w:t xml:space="preserve"> respondent fail to sign all the necessary papers to facilitate transfer</w:t>
      </w:r>
      <w:r w:rsidR="002E51D1" w:rsidRPr="002E51D1">
        <w:rPr>
          <w:rFonts w:ascii="Times New Roman" w:hAnsi="Times New Roman" w:cs="Times New Roman"/>
          <w:sz w:val="24"/>
          <w:szCs w:val="24"/>
        </w:rPr>
        <w:t>s</w:t>
      </w:r>
      <w:r w:rsidRPr="002E51D1">
        <w:rPr>
          <w:rFonts w:ascii="Times New Roman" w:hAnsi="Times New Roman" w:cs="Times New Roman"/>
          <w:sz w:val="24"/>
          <w:szCs w:val="24"/>
        </w:rPr>
        <w:t xml:space="preserve"> of the above mentioned immovable properties into the name of the applicant within seven (7) days of this order, the Sheriff of the High Court be and is hereby authorised to sign all the necessary papers </w:t>
      </w:r>
      <w:r w:rsidR="00E13971" w:rsidRPr="002E51D1">
        <w:rPr>
          <w:rFonts w:ascii="Times New Roman" w:hAnsi="Times New Roman" w:cs="Times New Roman"/>
          <w:sz w:val="24"/>
          <w:szCs w:val="24"/>
        </w:rPr>
        <w:t>to facilitate the transfer of the above mentioned properties from the 1</w:t>
      </w:r>
      <w:r w:rsidR="00E13971" w:rsidRPr="002E51D1">
        <w:rPr>
          <w:rFonts w:ascii="Times New Roman" w:hAnsi="Times New Roman" w:cs="Times New Roman"/>
          <w:sz w:val="24"/>
          <w:szCs w:val="24"/>
          <w:vertAlign w:val="superscript"/>
        </w:rPr>
        <w:t>st</w:t>
      </w:r>
      <w:r w:rsidR="00E13971" w:rsidRPr="002E51D1">
        <w:rPr>
          <w:rFonts w:ascii="Times New Roman" w:hAnsi="Times New Roman" w:cs="Times New Roman"/>
          <w:sz w:val="24"/>
          <w:szCs w:val="24"/>
        </w:rPr>
        <w:t xml:space="preserve"> respondent to the applicant. </w:t>
      </w:r>
    </w:p>
    <w:p w:rsidR="00E96F73" w:rsidRDefault="00E96F73" w:rsidP="00E96F73">
      <w:pPr>
        <w:pStyle w:val="ListParagraph"/>
        <w:tabs>
          <w:tab w:val="left" w:pos="1134"/>
        </w:tabs>
        <w:spacing w:after="0" w:line="360" w:lineRule="auto"/>
        <w:ind w:left="1440"/>
        <w:jc w:val="both"/>
        <w:rPr>
          <w:rFonts w:ascii="Times New Roman" w:hAnsi="Times New Roman" w:cs="Times New Roman"/>
          <w:sz w:val="24"/>
          <w:szCs w:val="24"/>
        </w:rPr>
      </w:pPr>
    </w:p>
    <w:p w:rsidR="00E13971" w:rsidRDefault="00E13971" w:rsidP="006848D9">
      <w:pPr>
        <w:pStyle w:val="ListParagraph"/>
        <w:numPr>
          <w:ilvl w:val="0"/>
          <w:numId w:val="3"/>
        </w:numPr>
        <w:tabs>
          <w:tab w:val="left" w:pos="113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sidRPr="00E1397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pay the costs of this application. </w:t>
      </w:r>
    </w:p>
    <w:p w:rsidR="00E96F73" w:rsidRDefault="00E96F73" w:rsidP="00E96F73">
      <w:pPr>
        <w:pStyle w:val="ListParagraph"/>
        <w:rPr>
          <w:rFonts w:ascii="Times New Roman" w:hAnsi="Times New Roman" w:cs="Times New Roman"/>
          <w:sz w:val="24"/>
          <w:szCs w:val="24"/>
        </w:rPr>
      </w:pPr>
    </w:p>
    <w:p w:rsidR="00C4126C" w:rsidRDefault="00C4126C" w:rsidP="00E96F73">
      <w:pPr>
        <w:pStyle w:val="ListParagraph"/>
        <w:rPr>
          <w:rFonts w:ascii="Times New Roman" w:hAnsi="Times New Roman" w:cs="Times New Roman"/>
          <w:sz w:val="24"/>
          <w:szCs w:val="24"/>
        </w:rPr>
      </w:pPr>
    </w:p>
    <w:p w:rsidR="00C4126C" w:rsidRPr="00E96F73" w:rsidRDefault="00C4126C" w:rsidP="00E96F73">
      <w:pPr>
        <w:pStyle w:val="ListParagraph"/>
        <w:rPr>
          <w:rFonts w:ascii="Times New Roman" w:hAnsi="Times New Roman" w:cs="Times New Roman"/>
          <w:sz w:val="24"/>
          <w:szCs w:val="24"/>
        </w:rPr>
      </w:pPr>
    </w:p>
    <w:p w:rsidR="00E96F73" w:rsidRDefault="00E96F73" w:rsidP="00E96F73">
      <w:pPr>
        <w:tabs>
          <w:tab w:val="left" w:pos="1134"/>
        </w:tabs>
        <w:spacing w:after="0" w:line="360" w:lineRule="auto"/>
        <w:jc w:val="both"/>
        <w:rPr>
          <w:rFonts w:ascii="Times New Roman" w:hAnsi="Times New Roman" w:cs="Times New Roman"/>
          <w:sz w:val="24"/>
          <w:szCs w:val="24"/>
        </w:rPr>
      </w:pPr>
    </w:p>
    <w:p w:rsidR="00E96F73" w:rsidRDefault="00E96F73" w:rsidP="00E96F73">
      <w:pPr>
        <w:tabs>
          <w:tab w:val="left" w:pos="1134"/>
        </w:tabs>
        <w:spacing w:after="0" w:line="360" w:lineRule="auto"/>
        <w:jc w:val="both"/>
        <w:rPr>
          <w:rFonts w:ascii="Times New Roman" w:hAnsi="Times New Roman" w:cs="Times New Roman"/>
          <w:sz w:val="24"/>
          <w:szCs w:val="24"/>
        </w:rPr>
      </w:pPr>
    </w:p>
    <w:p w:rsidR="00E96F73" w:rsidRDefault="00E96F73" w:rsidP="00E96F73">
      <w:pPr>
        <w:tabs>
          <w:tab w:val="left" w:pos="1134"/>
        </w:tabs>
        <w:spacing w:after="0" w:line="360" w:lineRule="auto"/>
        <w:jc w:val="both"/>
        <w:rPr>
          <w:rFonts w:ascii="Times New Roman" w:hAnsi="Times New Roman" w:cs="Times New Roman"/>
          <w:sz w:val="24"/>
          <w:szCs w:val="24"/>
        </w:rPr>
      </w:pPr>
    </w:p>
    <w:p w:rsidR="00E96F73" w:rsidRDefault="00E96F73" w:rsidP="00C4126C">
      <w:pPr>
        <w:tabs>
          <w:tab w:val="left" w:pos="1134"/>
        </w:tabs>
        <w:spacing w:after="0" w:line="240" w:lineRule="auto"/>
        <w:jc w:val="both"/>
        <w:rPr>
          <w:rFonts w:ascii="Times New Roman" w:hAnsi="Times New Roman" w:cs="Times New Roman"/>
          <w:sz w:val="24"/>
          <w:szCs w:val="24"/>
        </w:rPr>
      </w:pPr>
      <w:r w:rsidRPr="00C4126C">
        <w:rPr>
          <w:rFonts w:ascii="Times New Roman" w:hAnsi="Times New Roman" w:cs="Times New Roman"/>
          <w:i/>
          <w:sz w:val="24"/>
          <w:szCs w:val="24"/>
        </w:rPr>
        <w:t xml:space="preserve">Lazarus </w:t>
      </w:r>
      <w:r w:rsidR="00C4126C">
        <w:rPr>
          <w:rFonts w:ascii="Times New Roman" w:hAnsi="Times New Roman" w:cs="Times New Roman"/>
          <w:i/>
          <w:sz w:val="24"/>
          <w:szCs w:val="24"/>
        </w:rPr>
        <w:t xml:space="preserve">and </w:t>
      </w:r>
      <w:proofErr w:type="spellStart"/>
      <w:r w:rsidR="00C4126C">
        <w:rPr>
          <w:rFonts w:ascii="Times New Roman" w:hAnsi="Times New Roman" w:cs="Times New Roman"/>
          <w:i/>
          <w:sz w:val="24"/>
          <w:szCs w:val="24"/>
        </w:rPr>
        <w:t>S</w:t>
      </w:r>
      <w:r w:rsidRPr="00C4126C">
        <w:rPr>
          <w:rFonts w:ascii="Times New Roman" w:hAnsi="Times New Roman" w:cs="Times New Roman"/>
          <w:i/>
          <w:sz w:val="24"/>
          <w:szCs w:val="24"/>
        </w:rPr>
        <w:t>arif</w:t>
      </w:r>
      <w:proofErr w:type="spellEnd"/>
      <w:r w:rsidRPr="00C4126C">
        <w:rPr>
          <w:rFonts w:ascii="Times New Roman" w:hAnsi="Times New Roman" w:cs="Times New Roman"/>
          <w:i/>
          <w:sz w:val="24"/>
          <w:szCs w:val="24"/>
        </w:rPr>
        <w:t xml:space="preserve"> </w:t>
      </w:r>
      <w:r>
        <w:rPr>
          <w:rFonts w:ascii="Times New Roman" w:hAnsi="Times New Roman" w:cs="Times New Roman"/>
          <w:sz w:val="24"/>
          <w:szCs w:val="24"/>
        </w:rPr>
        <w:t xml:space="preserve">applicant’s </w:t>
      </w:r>
      <w:r w:rsidR="00C4126C">
        <w:rPr>
          <w:rFonts w:ascii="Times New Roman" w:hAnsi="Times New Roman" w:cs="Times New Roman"/>
          <w:sz w:val="24"/>
          <w:szCs w:val="24"/>
        </w:rPr>
        <w:t xml:space="preserve">legal practitioners </w:t>
      </w:r>
    </w:p>
    <w:p w:rsidR="00C4126C" w:rsidRPr="00E96F73" w:rsidRDefault="00C4126C" w:rsidP="00C4126C">
      <w:pPr>
        <w:tabs>
          <w:tab w:val="left" w:pos="1134"/>
        </w:tabs>
        <w:spacing w:after="0" w:line="240" w:lineRule="auto"/>
        <w:jc w:val="both"/>
        <w:rPr>
          <w:rFonts w:ascii="Times New Roman" w:hAnsi="Times New Roman" w:cs="Times New Roman"/>
          <w:sz w:val="24"/>
          <w:szCs w:val="24"/>
        </w:rPr>
      </w:pPr>
      <w:proofErr w:type="spellStart"/>
      <w:r w:rsidRPr="00C4126C">
        <w:rPr>
          <w:rFonts w:ascii="Times New Roman" w:hAnsi="Times New Roman" w:cs="Times New Roman"/>
          <w:i/>
          <w:sz w:val="24"/>
          <w:szCs w:val="24"/>
        </w:rPr>
        <w:t>Maringe</w:t>
      </w:r>
      <w:proofErr w:type="spellEnd"/>
      <w:r w:rsidRPr="00C4126C">
        <w:rPr>
          <w:rFonts w:ascii="Times New Roman" w:hAnsi="Times New Roman" w:cs="Times New Roman"/>
          <w:i/>
          <w:sz w:val="24"/>
          <w:szCs w:val="24"/>
        </w:rPr>
        <w:t xml:space="preserve"> &amp; </w:t>
      </w:r>
      <w:proofErr w:type="spellStart"/>
      <w:r w:rsidRPr="00C4126C">
        <w:rPr>
          <w:rFonts w:ascii="Times New Roman" w:hAnsi="Times New Roman" w:cs="Times New Roman"/>
          <w:i/>
          <w:sz w:val="24"/>
          <w:szCs w:val="24"/>
        </w:rPr>
        <w:t>Kwaramba</w:t>
      </w:r>
      <w:proofErr w:type="spellEnd"/>
      <w:r>
        <w:rPr>
          <w:rFonts w:ascii="Times New Roman" w:hAnsi="Times New Roman" w:cs="Times New Roman"/>
          <w:sz w:val="24"/>
          <w:szCs w:val="24"/>
        </w:rPr>
        <w:t xml:space="preserve"> 1</w:t>
      </w:r>
      <w:r w:rsidRPr="00C4126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p w:rsidR="004E6BFF" w:rsidRPr="0013321B" w:rsidRDefault="004E6BFF" w:rsidP="00856B70">
      <w:pPr>
        <w:spacing w:line="360" w:lineRule="auto"/>
        <w:jc w:val="both"/>
        <w:rPr>
          <w:rFonts w:ascii="Times New Roman" w:hAnsi="Times New Roman" w:cs="Times New Roman"/>
          <w:sz w:val="24"/>
          <w:szCs w:val="24"/>
        </w:rPr>
      </w:pPr>
    </w:p>
    <w:sectPr w:rsidR="004E6BFF" w:rsidRPr="001332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3FE" w:rsidRDefault="004913FE" w:rsidP="00D14CC0">
      <w:pPr>
        <w:spacing w:after="0" w:line="240" w:lineRule="auto"/>
      </w:pPr>
      <w:r>
        <w:separator/>
      </w:r>
    </w:p>
  </w:endnote>
  <w:endnote w:type="continuationSeparator" w:id="0">
    <w:p w:rsidR="004913FE" w:rsidRDefault="004913FE" w:rsidP="00D14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3FE" w:rsidRDefault="004913FE" w:rsidP="00D14CC0">
      <w:pPr>
        <w:spacing w:after="0" w:line="240" w:lineRule="auto"/>
      </w:pPr>
      <w:r>
        <w:separator/>
      </w:r>
    </w:p>
  </w:footnote>
  <w:footnote w:type="continuationSeparator" w:id="0">
    <w:p w:rsidR="004913FE" w:rsidRDefault="004913FE" w:rsidP="00D14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578601"/>
      <w:docPartObj>
        <w:docPartGallery w:val="Page Numbers (Top of Page)"/>
        <w:docPartUnique/>
      </w:docPartObj>
    </w:sdtPr>
    <w:sdtEndPr>
      <w:rPr>
        <w:noProof/>
      </w:rPr>
    </w:sdtEndPr>
    <w:sdtContent>
      <w:p w:rsidR="007763B6" w:rsidRDefault="007763B6">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p w:rsidR="007763B6" w:rsidRDefault="007763B6">
        <w:pPr>
          <w:pStyle w:val="Header"/>
          <w:jc w:val="right"/>
          <w:rPr>
            <w:noProof/>
          </w:rPr>
        </w:pPr>
        <w:r>
          <w:rPr>
            <w:noProof/>
          </w:rPr>
          <w:t>HB 193/22</w:t>
        </w:r>
      </w:p>
      <w:p w:rsidR="007763B6" w:rsidRDefault="007763B6">
        <w:pPr>
          <w:pStyle w:val="Header"/>
          <w:jc w:val="right"/>
        </w:pPr>
        <w:r>
          <w:rPr>
            <w:noProof/>
          </w:rPr>
          <w:t>HC 2473/19</w:t>
        </w:r>
      </w:p>
    </w:sdtContent>
  </w:sdt>
  <w:p w:rsidR="007763B6" w:rsidRDefault="007763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352B0"/>
    <w:multiLevelType w:val="hybridMultilevel"/>
    <w:tmpl w:val="AF4ED7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BCA229F"/>
    <w:multiLevelType w:val="hybridMultilevel"/>
    <w:tmpl w:val="9B442E0E"/>
    <w:lvl w:ilvl="0" w:tplc="024A106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DF940A7"/>
    <w:multiLevelType w:val="hybridMultilevel"/>
    <w:tmpl w:val="2E165424"/>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3">
    <w:nsid w:val="738C1102"/>
    <w:multiLevelType w:val="hybridMultilevel"/>
    <w:tmpl w:val="9D7E91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C5"/>
    <w:rsid w:val="000142E5"/>
    <w:rsid w:val="000161DD"/>
    <w:rsid w:val="0002114D"/>
    <w:rsid w:val="0005725A"/>
    <w:rsid w:val="00057F1D"/>
    <w:rsid w:val="00064B84"/>
    <w:rsid w:val="00080BB7"/>
    <w:rsid w:val="000B75C1"/>
    <w:rsid w:val="000C0239"/>
    <w:rsid w:val="000C123D"/>
    <w:rsid w:val="000C4A29"/>
    <w:rsid w:val="000D6DC8"/>
    <w:rsid w:val="001224E3"/>
    <w:rsid w:val="00124B20"/>
    <w:rsid w:val="0013321B"/>
    <w:rsid w:val="001520F7"/>
    <w:rsid w:val="001603DD"/>
    <w:rsid w:val="00180266"/>
    <w:rsid w:val="00180F65"/>
    <w:rsid w:val="00186941"/>
    <w:rsid w:val="001A1CAB"/>
    <w:rsid w:val="001B39B2"/>
    <w:rsid w:val="0022368D"/>
    <w:rsid w:val="0023152C"/>
    <w:rsid w:val="002531A7"/>
    <w:rsid w:val="00256703"/>
    <w:rsid w:val="002634B9"/>
    <w:rsid w:val="0027094F"/>
    <w:rsid w:val="00282D23"/>
    <w:rsid w:val="00291DB2"/>
    <w:rsid w:val="002A6215"/>
    <w:rsid w:val="002C6693"/>
    <w:rsid w:val="002D4859"/>
    <w:rsid w:val="002E51D1"/>
    <w:rsid w:val="002F34E0"/>
    <w:rsid w:val="002F4600"/>
    <w:rsid w:val="002F649C"/>
    <w:rsid w:val="003629A2"/>
    <w:rsid w:val="003A22B0"/>
    <w:rsid w:val="003B3444"/>
    <w:rsid w:val="003B3FDE"/>
    <w:rsid w:val="003E12A8"/>
    <w:rsid w:val="003F6D21"/>
    <w:rsid w:val="00445ABF"/>
    <w:rsid w:val="0046120C"/>
    <w:rsid w:val="0047094A"/>
    <w:rsid w:val="004913FE"/>
    <w:rsid w:val="00496463"/>
    <w:rsid w:val="004B007C"/>
    <w:rsid w:val="004B0EA1"/>
    <w:rsid w:val="004E33EF"/>
    <w:rsid w:val="004E408D"/>
    <w:rsid w:val="004E6BFF"/>
    <w:rsid w:val="004F382A"/>
    <w:rsid w:val="004F5172"/>
    <w:rsid w:val="004F68E2"/>
    <w:rsid w:val="004F7C98"/>
    <w:rsid w:val="00537250"/>
    <w:rsid w:val="00563226"/>
    <w:rsid w:val="00565DF3"/>
    <w:rsid w:val="005710A3"/>
    <w:rsid w:val="005820CA"/>
    <w:rsid w:val="005821A3"/>
    <w:rsid w:val="005926AA"/>
    <w:rsid w:val="005938E6"/>
    <w:rsid w:val="005A5708"/>
    <w:rsid w:val="005A7712"/>
    <w:rsid w:val="005B6370"/>
    <w:rsid w:val="005C03BD"/>
    <w:rsid w:val="005F7CFD"/>
    <w:rsid w:val="00635705"/>
    <w:rsid w:val="00646F78"/>
    <w:rsid w:val="00646FEC"/>
    <w:rsid w:val="00672FDD"/>
    <w:rsid w:val="006848D9"/>
    <w:rsid w:val="006E6462"/>
    <w:rsid w:val="006F3A38"/>
    <w:rsid w:val="00713202"/>
    <w:rsid w:val="00720EB8"/>
    <w:rsid w:val="00775A7A"/>
    <w:rsid w:val="007763B6"/>
    <w:rsid w:val="0077785D"/>
    <w:rsid w:val="007C3F4F"/>
    <w:rsid w:val="008114FA"/>
    <w:rsid w:val="00820A03"/>
    <w:rsid w:val="00827B8A"/>
    <w:rsid w:val="00846072"/>
    <w:rsid w:val="00856B70"/>
    <w:rsid w:val="0088300A"/>
    <w:rsid w:val="008E6FC3"/>
    <w:rsid w:val="0096720C"/>
    <w:rsid w:val="009675B5"/>
    <w:rsid w:val="009A32CA"/>
    <w:rsid w:val="009B618E"/>
    <w:rsid w:val="009C5FCA"/>
    <w:rsid w:val="009D313C"/>
    <w:rsid w:val="009E0F1C"/>
    <w:rsid w:val="009F7EE1"/>
    <w:rsid w:val="00A04DDE"/>
    <w:rsid w:val="00A0676A"/>
    <w:rsid w:val="00A13DD7"/>
    <w:rsid w:val="00A738C1"/>
    <w:rsid w:val="00A81C3A"/>
    <w:rsid w:val="00A91227"/>
    <w:rsid w:val="00A92A0C"/>
    <w:rsid w:val="00AC3EAD"/>
    <w:rsid w:val="00AC4D33"/>
    <w:rsid w:val="00AD211E"/>
    <w:rsid w:val="00AE0902"/>
    <w:rsid w:val="00B1010C"/>
    <w:rsid w:val="00B22CC8"/>
    <w:rsid w:val="00B31975"/>
    <w:rsid w:val="00B46492"/>
    <w:rsid w:val="00B65B0C"/>
    <w:rsid w:val="00B73DEB"/>
    <w:rsid w:val="00BA332E"/>
    <w:rsid w:val="00BA77A1"/>
    <w:rsid w:val="00BD41D0"/>
    <w:rsid w:val="00C156E5"/>
    <w:rsid w:val="00C32462"/>
    <w:rsid w:val="00C4126C"/>
    <w:rsid w:val="00C75786"/>
    <w:rsid w:val="00C90A66"/>
    <w:rsid w:val="00CB3F0F"/>
    <w:rsid w:val="00CD54D4"/>
    <w:rsid w:val="00CE77A1"/>
    <w:rsid w:val="00CF006C"/>
    <w:rsid w:val="00CF0B57"/>
    <w:rsid w:val="00D111CA"/>
    <w:rsid w:val="00D14CC0"/>
    <w:rsid w:val="00D271A4"/>
    <w:rsid w:val="00D62728"/>
    <w:rsid w:val="00D94957"/>
    <w:rsid w:val="00D9721A"/>
    <w:rsid w:val="00DB6DAC"/>
    <w:rsid w:val="00DC3411"/>
    <w:rsid w:val="00DF287F"/>
    <w:rsid w:val="00E13971"/>
    <w:rsid w:val="00E1542D"/>
    <w:rsid w:val="00E222CA"/>
    <w:rsid w:val="00E26666"/>
    <w:rsid w:val="00E56924"/>
    <w:rsid w:val="00E66AE1"/>
    <w:rsid w:val="00E72242"/>
    <w:rsid w:val="00E76A23"/>
    <w:rsid w:val="00E96B6E"/>
    <w:rsid w:val="00E96F73"/>
    <w:rsid w:val="00EC02E3"/>
    <w:rsid w:val="00EF0199"/>
    <w:rsid w:val="00EF1EC5"/>
    <w:rsid w:val="00F02316"/>
    <w:rsid w:val="00F050DB"/>
    <w:rsid w:val="00F16170"/>
    <w:rsid w:val="00F678BF"/>
    <w:rsid w:val="00F87AA5"/>
    <w:rsid w:val="00FB413B"/>
    <w:rsid w:val="00FC0BC3"/>
    <w:rsid w:val="00FD38A4"/>
    <w:rsid w:val="00FE66A5"/>
    <w:rsid w:val="00FF2861"/>
    <w:rsid w:val="00FF30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A25CF-C93C-42E4-8171-04E64D87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2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693"/>
    <w:pPr>
      <w:spacing w:after="0" w:line="240" w:lineRule="auto"/>
    </w:pPr>
  </w:style>
  <w:style w:type="paragraph" w:styleId="ListParagraph">
    <w:name w:val="List Paragraph"/>
    <w:basedOn w:val="Normal"/>
    <w:uiPriority w:val="34"/>
    <w:qFormat/>
    <w:rsid w:val="00A13DD7"/>
    <w:pPr>
      <w:ind w:left="720"/>
      <w:contextualSpacing/>
    </w:pPr>
  </w:style>
  <w:style w:type="paragraph" w:styleId="FootnoteText">
    <w:name w:val="footnote text"/>
    <w:aliases w:val="Char,ALTS FOOTNOTE,(NECG) Footnote Text,AR Footnote Text,Footnote Text Char Char Char,Footnote Text Char Char,Footnote Text Char1 Char Char,Footnote Text Char Char Char Char Char,Footnote Text Char Char1 Char,Char Char Char"/>
    <w:basedOn w:val="Normal"/>
    <w:link w:val="FootnoteTextChar"/>
    <w:uiPriority w:val="99"/>
    <w:unhideWhenUsed/>
    <w:qFormat/>
    <w:rsid w:val="00D14CC0"/>
    <w:pPr>
      <w:spacing w:after="0" w:line="240" w:lineRule="auto"/>
      <w:jc w:val="both"/>
    </w:pPr>
    <w:rPr>
      <w:rFonts w:eastAsia="Times New Roman" w:cs="Times New Roman"/>
      <w:sz w:val="20"/>
      <w:szCs w:val="20"/>
      <w:lang w:val="en-ZA"/>
    </w:rPr>
  </w:style>
  <w:style w:type="character" w:customStyle="1" w:styleId="FootnoteTextChar">
    <w:name w:val="Footnote Text Char"/>
    <w:aliases w:val="Char Char,ALTS FOOTNOTE Char,(NECG) Footnote Text Char,AR Footnote Text Char,Footnote Text Char Char Char Char,Footnote Text Char Char Char1,Footnote Text Char1 Char Char Char,Footnote Text Char Char Char Char Char Char"/>
    <w:basedOn w:val="DefaultParagraphFont"/>
    <w:link w:val="FootnoteText"/>
    <w:uiPriority w:val="99"/>
    <w:rsid w:val="00D14CC0"/>
    <w:rPr>
      <w:rFonts w:eastAsia="Times New Roman" w:cs="Times New Roman"/>
      <w:sz w:val="20"/>
      <w:szCs w:val="20"/>
      <w:lang w:val="en-ZA"/>
    </w:rPr>
  </w:style>
  <w:style w:type="character" w:styleId="FootnoteReference">
    <w:name w:val="footnote reference"/>
    <w:aliases w:val="Ref,de nota al pie,註腳內容,(NECG) Footnote Reference,Footnote anchor,Footnotes refss"/>
    <w:basedOn w:val="DefaultParagraphFont"/>
    <w:uiPriority w:val="99"/>
    <w:semiHidden/>
    <w:unhideWhenUsed/>
    <w:qFormat/>
    <w:rsid w:val="00D14CC0"/>
    <w:rPr>
      <w:rFonts w:cs="Times New Roman"/>
      <w:vertAlign w:val="superscript"/>
    </w:rPr>
  </w:style>
  <w:style w:type="paragraph" w:customStyle="1" w:styleId="Default">
    <w:name w:val="Default"/>
    <w:rsid w:val="0013321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B6DA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7763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63B6"/>
  </w:style>
  <w:style w:type="paragraph" w:styleId="Footer">
    <w:name w:val="footer"/>
    <w:basedOn w:val="Normal"/>
    <w:link w:val="FooterChar"/>
    <w:uiPriority w:val="99"/>
    <w:unhideWhenUsed/>
    <w:rsid w:val="007763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3B6"/>
  </w:style>
  <w:style w:type="paragraph" w:styleId="BalloonText">
    <w:name w:val="Balloon Text"/>
    <w:basedOn w:val="Normal"/>
    <w:link w:val="BalloonTextChar"/>
    <w:uiPriority w:val="99"/>
    <w:semiHidden/>
    <w:unhideWhenUsed/>
    <w:rsid w:val="00776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5</Pages>
  <Words>1377</Words>
  <Characters>7851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45</cp:revision>
  <cp:lastPrinted>2022-07-13T12:51:00Z</cp:lastPrinted>
  <dcterms:created xsi:type="dcterms:W3CDTF">2022-07-12T17:03:00Z</dcterms:created>
  <dcterms:modified xsi:type="dcterms:W3CDTF">2022-07-13T12:59:00Z</dcterms:modified>
</cp:coreProperties>
</file>