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37C" w:rsidRDefault="006B537C" w:rsidP="002E30C7">
      <w:pPr>
        <w:pStyle w:val="NoSpacing"/>
        <w:jc w:val="both"/>
        <w:rPr>
          <w:rFonts w:ascii="Times New Roman" w:hAnsi="Times New Roman" w:cs="Times New Roman"/>
          <w:b/>
          <w:szCs w:val="24"/>
        </w:rPr>
      </w:pPr>
      <w:r>
        <w:rPr>
          <w:rFonts w:ascii="Times New Roman" w:hAnsi="Times New Roman" w:cs="Times New Roman"/>
          <w:b/>
          <w:szCs w:val="24"/>
        </w:rPr>
        <w:t>SIBHEKILE SIBANDA</w:t>
      </w:r>
    </w:p>
    <w:p w:rsidR="006B537C" w:rsidRDefault="006B537C" w:rsidP="002E30C7">
      <w:pPr>
        <w:pStyle w:val="NoSpacing"/>
        <w:jc w:val="both"/>
        <w:rPr>
          <w:rFonts w:ascii="Times New Roman" w:hAnsi="Times New Roman" w:cs="Times New Roman"/>
          <w:b/>
          <w:szCs w:val="24"/>
        </w:rPr>
      </w:pPr>
    </w:p>
    <w:p w:rsidR="006B537C" w:rsidRDefault="006B537C" w:rsidP="002E30C7">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6B537C" w:rsidRDefault="006B537C" w:rsidP="002E30C7">
      <w:pPr>
        <w:pStyle w:val="NoSpacing"/>
        <w:jc w:val="both"/>
        <w:rPr>
          <w:rFonts w:ascii="Times New Roman" w:hAnsi="Times New Roman" w:cs="Times New Roman"/>
          <w:b/>
          <w:szCs w:val="24"/>
        </w:rPr>
      </w:pPr>
    </w:p>
    <w:p w:rsidR="006B537C" w:rsidRDefault="006B537C" w:rsidP="002E30C7">
      <w:pPr>
        <w:pStyle w:val="NoSpacing"/>
        <w:jc w:val="both"/>
        <w:rPr>
          <w:rFonts w:ascii="Times New Roman" w:hAnsi="Times New Roman" w:cs="Times New Roman"/>
          <w:b/>
          <w:szCs w:val="24"/>
        </w:rPr>
      </w:pPr>
      <w:r>
        <w:rPr>
          <w:rFonts w:ascii="Times New Roman" w:hAnsi="Times New Roman" w:cs="Times New Roman"/>
          <w:b/>
          <w:szCs w:val="24"/>
        </w:rPr>
        <w:t>MPILO MSIPHA</w:t>
      </w:r>
    </w:p>
    <w:p w:rsidR="006B537C" w:rsidRDefault="006B537C" w:rsidP="002E30C7">
      <w:pPr>
        <w:pStyle w:val="NoSpacing"/>
        <w:jc w:val="both"/>
        <w:rPr>
          <w:rFonts w:ascii="Times New Roman" w:hAnsi="Times New Roman" w:cs="Times New Roman"/>
          <w:b/>
          <w:szCs w:val="24"/>
        </w:rPr>
      </w:pPr>
    </w:p>
    <w:p w:rsidR="006B537C" w:rsidRDefault="006B537C" w:rsidP="002E30C7">
      <w:pPr>
        <w:pStyle w:val="NoSpacing"/>
        <w:jc w:val="both"/>
        <w:rPr>
          <w:rFonts w:ascii="Times New Roman" w:hAnsi="Times New Roman" w:cs="Times New Roman"/>
          <w:b/>
          <w:szCs w:val="24"/>
        </w:rPr>
      </w:pPr>
      <w:r>
        <w:rPr>
          <w:rFonts w:ascii="Times New Roman" w:hAnsi="Times New Roman" w:cs="Times New Roman"/>
          <w:b/>
          <w:szCs w:val="24"/>
        </w:rPr>
        <w:t>And</w:t>
      </w:r>
    </w:p>
    <w:p w:rsidR="006B537C" w:rsidRDefault="006B537C" w:rsidP="002E30C7">
      <w:pPr>
        <w:pStyle w:val="NoSpacing"/>
        <w:jc w:val="both"/>
        <w:rPr>
          <w:rFonts w:ascii="Times New Roman" w:hAnsi="Times New Roman" w:cs="Times New Roman"/>
          <w:b/>
          <w:szCs w:val="24"/>
        </w:rPr>
      </w:pPr>
    </w:p>
    <w:p w:rsidR="006B537C" w:rsidRDefault="006B537C" w:rsidP="002E30C7">
      <w:pPr>
        <w:pStyle w:val="NoSpacing"/>
        <w:jc w:val="both"/>
        <w:rPr>
          <w:rFonts w:ascii="Times New Roman" w:hAnsi="Times New Roman" w:cs="Times New Roman"/>
          <w:b/>
          <w:szCs w:val="24"/>
        </w:rPr>
      </w:pPr>
      <w:r>
        <w:rPr>
          <w:rFonts w:ascii="Times New Roman" w:hAnsi="Times New Roman" w:cs="Times New Roman"/>
          <w:b/>
          <w:szCs w:val="24"/>
        </w:rPr>
        <w:t>MASTER OF THE HIGH COURT</w:t>
      </w:r>
    </w:p>
    <w:p w:rsidR="006B537C" w:rsidRDefault="006B537C" w:rsidP="002E30C7">
      <w:pPr>
        <w:pStyle w:val="NoSpacing"/>
        <w:jc w:val="both"/>
        <w:rPr>
          <w:rFonts w:ascii="Times New Roman" w:hAnsi="Times New Roman" w:cs="Times New Roman"/>
          <w:b/>
          <w:szCs w:val="24"/>
        </w:rPr>
      </w:pPr>
    </w:p>
    <w:p w:rsidR="006B537C" w:rsidRDefault="006B537C" w:rsidP="002E30C7">
      <w:pPr>
        <w:pStyle w:val="NoSpacing"/>
        <w:jc w:val="both"/>
        <w:rPr>
          <w:rFonts w:ascii="Times New Roman" w:hAnsi="Times New Roman" w:cs="Times New Roman"/>
          <w:b/>
          <w:szCs w:val="24"/>
        </w:rPr>
      </w:pPr>
      <w:r>
        <w:rPr>
          <w:rFonts w:ascii="Times New Roman" w:hAnsi="Times New Roman" w:cs="Times New Roman"/>
          <w:b/>
          <w:szCs w:val="24"/>
        </w:rPr>
        <w:t>And</w:t>
      </w:r>
    </w:p>
    <w:p w:rsidR="006B537C" w:rsidRDefault="006B537C" w:rsidP="002E30C7">
      <w:pPr>
        <w:pStyle w:val="NoSpacing"/>
        <w:jc w:val="both"/>
        <w:rPr>
          <w:rFonts w:ascii="Times New Roman" w:hAnsi="Times New Roman" w:cs="Times New Roman"/>
          <w:b/>
          <w:szCs w:val="24"/>
        </w:rPr>
      </w:pPr>
    </w:p>
    <w:p w:rsidR="006B537C" w:rsidRDefault="006B537C" w:rsidP="002E30C7">
      <w:pPr>
        <w:pStyle w:val="NoSpacing"/>
        <w:jc w:val="both"/>
        <w:rPr>
          <w:rFonts w:ascii="Times New Roman" w:hAnsi="Times New Roman" w:cs="Times New Roman"/>
          <w:b/>
          <w:szCs w:val="24"/>
        </w:rPr>
      </w:pPr>
      <w:r>
        <w:rPr>
          <w:rFonts w:ascii="Times New Roman" w:hAnsi="Times New Roman" w:cs="Times New Roman"/>
          <w:b/>
          <w:szCs w:val="24"/>
        </w:rPr>
        <w:t>SURPRISE NDLOVU N.O</w:t>
      </w:r>
    </w:p>
    <w:p w:rsidR="006B537C" w:rsidRDefault="006B537C" w:rsidP="002E30C7">
      <w:pPr>
        <w:pStyle w:val="NoSpacing"/>
        <w:jc w:val="both"/>
        <w:rPr>
          <w:rFonts w:ascii="Times New Roman" w:hAnsi="Times New Roman" w:cs="Times New Roman"/>
          <w:b/>
          <w:szCs w:val="24"/>
        </w:rPr>
      </w:pPr>
    </w:p>
    <w:p w:rsidR="006B537C" w:rsidRDefault="006B537C" w:rsidP="002E30C7">
      <w:pPr>
        <w:pStyle w:val="NoSpacing"/>
        <w:jc w:val="both"/>
        <w:rPr>
          <w:rFonts w:ascii="Times New Roman" w:hAnsi="Times New Roman" w:cs="Times New Roman"/>
          <w:b/>
          <w:szCs w:val="24"/>
        </w:rPr>
      </w:pPr>
      <w:r>
        <w:rPr>
          <w:rFonts w:ascii="Times New Roman" w:hAnsi="Times New Roman" w:cs="Times New Roman"/>
          <w:b/>
          <w:szCs w:val="24"/>
        </w:rPr>
        <w:t>And</w:t>
      </w:r>
    </w:p>
    <w:p w:rsidR="006B537C" w:rsidRDefault="006B537C" w:rsidP="002E30C7">
      <w:pPr>
        <w:pStyle w:val="NoSpacing"/>
        <w:jc w:val="both"/>
        <w:rPr>
          <w:rFonts w:ascii="Times New Roman" w:hAnsi="Times New Roman" w:cs="Times New Roman"/>
          <w:b/>
          <w:szCs w:val="24"/>
        </w:rPr>
      </w:pPr>
    </w:p>
    <w:p w:rsidR="006B537C" w:rsidRDefault="006B537C" w:rsidP="002E30C7">
      <w:pPr>
        <w:pStyle w:val="NoSpacing"/>
        <w:jc w:val="both"/>
        <w:rPr>
          <w:rFonts w:ascii="Times New Roman" w:hAnsi="Times New Roman" w:cs="Times New Roman"/>
          <w:b/>
          <w:szCs w:val="24"/>
        </w:rPr>
      </w:pPr>
      <w:r>
        <w:rPr>
          <w:rFonts w:ascii="Times New Roman" w:hAnsi="Times New Roman" w:cs="Times New Roman"/>
          <w:b/>
          <w:szCs w:val="24"/>
        </w:rPr>
        <w:t>BULAWAYO CITY COUNCIL</w:t>
      </w:r>
    </w:p>
    <w:p w:rsidR="006B537C" w:rsidRDefault="006B537C" w:rsidP="002E30C7">
      <w:pPr>
        <w:pStyle w:val="NoSpacing"/>
        <w:jc w:val="both"/>
        <w:rPr>
          <w:rFonts w:ascii="Times New Roman" w:hAnsi="Times New Roman" w:cs="Times New Roman"/>
          <w:b/>
          <w:szCs w:val="24"/>
        </w:rPr>
      </w:pPr>
    </w:p>
    <w:p w:rsidR="006B537C" w:rsidRDefault="006B537C" w:rsidP="002E30C7">
      <w:pPr>
        <w:pStyle w:val="NoSpacing"/>
        <w:jc w:val="both"/>
        <w:rPr>
          <w:rFonts w:ascii="Times New Roman" w:hAnsi="Times New Roman" w:cs="Times New Roman"/>
          <w:b/>
          <w:szCs w:val="24"/>
        </w:rPr>
      </w:pPr>
      <w:r>
        <w:rPr>
          <w:rFonts w:ascii="Times New Roman" w:hAnsi="Times New Roman" w:cs="Times New Roman"/>
          <w:b/>
          <w:szCs w:val="24"/>
        </w:rPr>
        <w:t>And</w:t>
      </w:r>
    </w:p>
    <w:p w:rsidR="006B537C" w:rsidRDefault="006B537C" w:rsidP="002E30C7">
      <w:pPr>
        <w:pStyle w:val="NoSpacing"/>
        <w:jc w:val="both"/>
        <w:rPr>
          <w:rFonts w:ascii="Times New Roman" w:hAnsi="Times New Roman" w:cs="Times New Roman"/>
          <w:b/>
          <w:szCs w:val="24"/>
        </w:rPr>
      </w:pPr>
    </w:p>
    <w:p w:rsidR="006B537C" w:rsidRDefault="006B537C" w:rsidP="002E30C7">
      <w:pPr>
        <w:pStyle w:val="NoSpacing"/>
        <w:jc w:val="both"/>
        <w:rPr>
          <w:rFonts w:ascii="Times New Roman" w:hAnsi="Times New Roman" w:cs="Times New Roman"/>
          <w:szCs w:val="24"/>
        </w:rPr>
      </w:pPr>
      <w:r>
        <w:rPr>
          <w:rFonts w:ascii="Times New Roman" w:hAnsi="Times New Roman" w:cs="Times New Roman"/>
          <w:b/>
          <w:szCs w:val="24"/>
        </w:rPr>
        <w:t>SHERIFF OF THE HIGH COURT N.O</w:t>
      </w:r>
    </w:p>
    <w:p w:rsidR="006B537C" w:rsidRDefault="006B537C" w:rsidP="002E30C7">
      <w:pPr>
        <w:pStyle w:val="NoSpacing"/>
        <w:jc w:val="both"/>
        <w:rPr>
          <w:rFonts w:ascii="Times New Roman" w:hAnsi="Times New Roman" w:cs="Times New Roman"/>
          <w:szCs w:val="24"/>
        </w:rPr>
      </w:pPr>
    </w:p>
    <w:p w:rsidR="006B537C" w:rsidRDefault="006B537C" w:rsidP="002E30C7">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6B537C" w:rsidRDefault="006B537C" w:rsidP="002E30C7">
      <w:pPr>
        <w:pStyle w:val="NoSpacing"/>
        <w:jc w:val="both"/>
        <w:rPr>
          <w:rFonts w:ascii="Times New Roman" w:hAnsi="Times New Roman" w:cs="Times New Roman"/>
          <w:szCs w:val="24"/>
        </w:rPr>
      </w:pPr>
      <w:r>
        <w:rPr>
          <w:rFonts w:ascii="Times New Roman" w:hAnsi="Times New Roman" w:cs="Times New Roman"/>
          <w:szCs w:val="24"/>
        </w:rPr>
        <w:t>MABHIKWA J</w:t>
      </w:r>
    </w:p>
    <w:p w:rsidR="006B537C" w:rsidRDefault="006B537C" w:rsidP="002E30C7">
      <w:pPr>
        <w:pStyle w:val="NoSpacing"/>
        <w:jc w:val="both"/>
        <w:rPr>
          <w:rFonts w:ascii="Times New Roman" w:hAnsi="Times New Roman" w:cs="Times New Roman"/>
          <w:szCs w:val="24"/>
        </w:rPr>
      </w:pPr>
      <w:r>
        <w:rPr>
          <w:rFonts w:ascii="Times New Roman" w:hAnsi="Times New Roman" w:cs="Times New Roman"/>
          <w:szCs w:val="24"/>
        </w:rPr>
        <w:t>BULAWAYO 17 NOVEMBER 2020</w:t>
      </w:r>
      <w:r w:rsidR="00184D16">
        <w:rPr>
          <w:rFonts w:ascii="Times New Roman" w:hAnsi="Times New Roman" w:cs="Times New Roman"/>
          <w:szCs w:val="24"/>
        </w:rPr>
        <w:t xml:space="preserve"> AND 11 MARCH 2021</w:t>
      </w:r>
    </w:p>
    <w:p w:rsidR="006B537C" w:rsidRDefault="006B537C" w:rsidP="002E30C7">
      <w:pPr>
        <w:pStyle w:val="NoSpacing"/>
        <w:jc w:val="both"/>
        <w:rPr>
          <w:rFonts w:ascii="Times New Roman" w:hAnsi="Times New Roman" w:cs="Times New Roman"/>
          <w:szCs w:val="24"/>
        </w:rPr>
      </w:pPr>
    </w:p>
    <w:p w:rsidR="006B537C" w:rsidRDefault="006B537C" w:rsidP="002E30C7">
      <w:pPr>
        <w:pStyle w:val="NoSpacing"/>
        <w:jc w:val="both"/>
        <w:rPr>
          <w:rFonts w:ascii="Times New Roman" w:hAnsi="Times New Roman" w:cs="Times New Roman"/>
          <w:b/>
          <w:szCs w:val="24"/>
        </w:rPr>
      </w:pPr>
    </w:p>
    <w:p w:rsidR="006B537C" w:rsidRDefault="006B537C" w:rsidP="002E30C7">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6B537C" w:rsidRDefault="006B537C" w:rsidP="002E30C7">
      <w:pPr>
        <w:pStyle w:val="NoSpacing"/>
        <w:jc w:val="both"/>
        <w:rPr>
          <w:rFonts w:ascii="Times New Roman" w:hAnsi="Times New Roman" w:cs="Times New Roman"/>
          <w:b/>
          <w:szCs w:val="24"/>
        </w:rPr>
      </w:pPr>
    </w:p>
    <w:p w:rsidR="006B537C" w:rsidRDefault="00B31DA7" w:rsidP="002E30C7">
      <w:pPr>
        <w:pStyle w:val="NoSpacing"/>
        <w:jc w:val="both"/>
        <w:rPr>
          <w:rFonts w:ascii="Times New Roman" w:hAnsi="Times New Roman" w:cs="Times New Roman"/>
          <w:szCs w:val="24"/>
        </w:rPr>
      </w:pPr>
      <w:r>
        <w:rPr>
          <w:rFonts w:ascii="Times New Roman" w:hAnsi="Times New Roman" w:cs="Times New Roman"/>
          <w:i/>
          <w:szCs w:val="24"/>
        </w:rPr>
        <w:t>Ms K Mpofu</w:t>
      </w:r>
      <w:r w:rsidR="006B537C">
        <w:rPr>
          <w:rFonts w:ascii="Times New Roman" w:hAnsi="Times New Roman" w:cs="Times New Roman"/>
          <w:i/>
          <w:szCs w:val="24"/>
        </w:rPr>
        <w:t xml:space="preserve">, </w:t>
      </w:r>
      <w:r w:rsidR="006B537C">
        <w:rPr>
          <w:rFonts w:ascii="Times New Roman" w:hAnsi="Times New Roman" w:cs="Times New Roman"/>
          <w:szCs w:val="24"/>
        </w:rPr>
        <w:t>for the applicant</w:t>
      </w:r>
    </w:p>
    <w:p w:rsidR="006B537C" w:rsidRDefault="006B537C" w:rsidP="002E30C7">
      <w:pPr>
        <w:pStyle w:val="NoSpacing"/>
        <w:jc w:val="both"/>
        <w:rPr>
          <w:rFonts w:ascii="Times New Roman" w:hAnsi="Times New Roman" w:cs="Times New Roman"/>
          <w:szCs w:val="24"/>
        </w:rPr>
      </w:pPr>
      <w:r>
        <w:rPr>
          <w:rFonts w:ascii="Times New Roman" w:hAnsi="Times New Roman" w:cs="Times New Roman"/>
          <w:i/>
          <w:szCs w:val="24"/>
        </w:rPr>
        <w:t>H Shenje</w:t>
      </w:r>
      <w:r>
        <w:rPr>
          <w:rFonts w:ascii="Times New Roman" w:hAnsi="Times New Roman" w:cs="Times New Roman"/>
          <w:szCs w:val="24"/>
        </w:rPr>
        <w:t>, for the 1</w:t>
      </w:r>
      <w:r>
        <w:rPr>
          <w:rFonts w:ascii="Times New Roman" w:hAnsi="Times New Roman" w:cs="Times New Roman"/>
          <w:szCs w:val="24"/>
          <w:vertAlign w:val="superscript"/>
        </w:rPr>
        <w:t>st</w:t>
      </w:r>
      <w:r>
        <w:rPr>
          <w:rFonts w:ascii="Times New Roman" w:hAnsi="Times New Roman" w:cs="Times New Roman"/>
          <w:szCs w:val="24"/>
        </w:rPr>
        <w:t xml:space="preserve"> respondent</w:t>
      </w:r>
    </w:p>
    <w:p w:rsidR="006B537C" w:rsidRDefault="006B537C" w:rsidP="002E30C7">
      <w:pPr>
        <w:pStyle w:val="NoSpacing"/>
        <w:jc w:val="both"/>
        <w:rPr>
          <w:rFonts w:ascii="Times New Roman" w:hAnsi="Times New Roman" w:cs="Times New Roman"/>
          <w:szCs w:val="24"/>
        </w:rPr>
      </w:pPr>
      <w:r>
        <w:rPr>
          <w:rFonts w:ascii="Times New Roman" w:hAnsi="Times New Roman" w:cs="Times New Roman"/>
          <w:szCs w:val="24"/>
        </w:rPr>
        <w:t>No appearance for the 2</w:t>
      </w:r>
      <w:r w:rsidRPr="006B537C">
        <w:rPr>
          <w:rFonts w:ascii="Times New Roman" w:hAnsi="Times New Roman" w:cs="Times New Roman"/>
          <w:szCs w:val="24"/>
          <w:vertAlign w:val="superscript"/>
        </w:rPr>
        <w:t>nd</w:t>
      </w:r>
      <w:r>
        <w:rPr>
          <w:rFonts w:ascii="Times New Roman" w:hAnsi="Times New Roman" w:cs="Times New Roman"/>
          <w:szCs w:val="24"/>
        </w:rPr>
        <w:t>, 4</w:t>
      </w:r>
      <w:r w:rsidRPr="006B537C">
        <w:rPr>
          <w:rFonts w:ascii="Times New Roman" w:hAnsi="Times New Roman" w:cs="Times New Roman"/>
          <w:szCs w:val="24"/>
          <w:vertAlign w:val="superscript"/>
        </w:rPr>
        <w:t>th</w:t>
      </w:r>
      <w:r>
        <w:rPr>
          <w:rFonts w:ascii="Times New Roman" w:hAnsi="Times New Roman" w:cs="Times New Roman"/>
          <w:szCs w:val="24"/>
        </w:rPr>
        <w:t xml:space="preserve"> and 5</w:t>
      </w:r>
      <w:r w:rsidRPr="006B537C">
        <w:rPr>
          <w:rFonts w:ascii="Times New Roman" w:hAnsi="Times New Roman" w:cs="Times New Roman"/>
          <w:szCs w:val="24"/>
          <w:vertAlign w:val="superscript"/>
        </w:rPr>
        <w:t>th</w:t>
      </w:r>
      <w:r>
        <w:rPr>
          <w:rFonts w:ascii="Times New Roman" w:hAnsi="Times New Roman" w:cs="Times New Roman"/>
          <w:szCs w:val="24"/>
        </w:rPr>
        <w:t xml:space="preserve"> respondents</w:t>
      </w:r>
    </w:p>
    <w:p w:rsidR="006B537C" w:rsidRPr="006B537C" w:rsidRDefault="006B537C" w:rsidP="002E30C7">
      <w:pPr>
        <w:pStyle w:val="NoSpacing"/>
        <w:jc w:val="both"/>
        <w:rPr>
          <w:rFonts w:ascii="Times New Roman" w:hAnsi="Times New Roman" w:cs="Times New Roman"/>
          <w:szCs w:val="24"/>
        </w:rPr>
      </w:pPr>
      <w:r w:rsidRPr="006B537C">
        <w:rPr>
          <w:rFonts w:ascii="Times New Roman" w:hAnsi="Times New Roman" w:cs="Times New Roman"/>
          <w:szCs w:val="24"/>
        </w:rPr>
        <w:t>3</w:t>
      </w:r>
      <w:r w:rsidRPr="006B537C">
        <w:rPr>
          <w:rFonts w:ascii="Times New Roman" w:hAnsi="Times New Roman" w:cs="Times New Roman"/>
          <w:szCs w:val="24"/>
          <w:vertAlign w:val="superscript"/>
        </w:rPr>
        <w:t>rd</w:t>
      </w:r>
      <w:r w:rsidRPr="006B537C">
        <w:rPr>
          <w:rFonts w:ascii="Times New Roman" w:hAnsi="Times New Roman" w:cs="Times New Roman"/>
          <w:szCs w:val="24"/>
        </w:rPr>
        <w:t xml:space="preserve"> respondent in person</w:t>
      </w:r>
      <w:r>
        <w:rPr>
          <w:rFonts w:ascii="Times New Roman" w:hAnsi="Times New Roman" w:cs="Times New Roman"/>
          <w:szCs w:val="24"/>
        </w:rPr>
        <w:t xml:space="preserve"> (barred)</w:t>
      </w:r>
    </w:p>
    <w:p w:rsidR="006B537C" w:rsidRDefault="006B537C" w:rsidP="002E30C7">
      <w:pPr>
        <w:jc w:val="both"/>
        <w:rPr>
          <w:rFonts w:ascii="Times New Roman" w:hAnsi="Times New Roman" w:cs="Times New Roman"/>
          <w:sz w:val="24"/>
          <w:szCs w:val="24"/>
        </w:rPr>
      </w:pPr>
      <w:r>
        <w:rPr>
          <w:rFonts w:ascii="Times New Roman" w:hAnsi="Times New Roman" w:cs="Times New Roman"/>
          <w:sz w:val="24"/>
          <w:szCs w:val="24"/>
        </w:rPr>
        <w:tab/>
      </w:r>
    </w:p>
    <w:p w:rsidR="001D08C3" w:rsidRDefault="006B537C" w:rsidP="002E30C7">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MABHIKWA J:</w:t>
      </w:r>
      <w:r>
        <w:rPr>
          <w:rFonts w:ascii="Times New Roman" w:hAnsi="Times New Roman" w:cs="Times New Roman"/>
          <w:b/>
          <w:sz w:val="24"/>
          <w:szCs w:val="24"/>
        </w:rPr>
        <w:tab/>
      </w:r>
      <w:r>
        <w:rPr>
          <w:rFonts w:ascii="Times New Roman" w:hAnsi="Times New Roman" w:cs="Times New Roman"/>
          <w:sz w:val="24"/>
          <w:szCs w:val="24"/>
        </w:rPr>
        <w:t>The applicant made this application in terms of Order 49 Rule 449 of the High Court Rules 1971 purportedly to seek the rescission of a judgement granted under case No. HC 803/19 on the ground that an error had been made in granting the judgement.  She also sought an order for the removal of the 3</w:t>
      </w:r>
      <w:r w:rsidRPr="006B537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as Executrix Dative in the estate of the late Laiza Khumalo.</w:t>
      </w:r>
    </w:p>
    <w:p w:rsidR="006B537C" w:rsidRDefault="006B537C"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relevant brief background facts of this matter are that the late Laiza died intestate on 5 May 2014.  She was survived by only two (2) children</w:t>
      </w:r>
      <w:r w:rsidR="0029342A">
        <w:rPr>
          <w:rFonts w:ascii="Times New Roman" w:hAnsi="Times New Roman" w:cs="Times New Roman"/>
          <w:sz w:val="24"/>
          <w:szCs w:val="24"/>
        </w:rPr>
        <w:t>,</w:t>
      </w:r>
      <w:r>
        <w:rPr>
          <w:rFonts w:ascii="Times New Roman" w:hAnsi="Times New Roman" w:cs="Times New Roman"/>
          <w:sz w:val="24"/>
          <w:szCs w:val="24"/>
        </w:rPr>
        <w:t xml:space="preserve"> both female</w:t>
      </w:r>
      <w:r w:rsidR="0029342A">
        <w:rPr>
          <w:rFonts w:ascii="Times New Roman" w:hAnsi="Times New Roman" w:cs="Times New Roman"/>
          <w:sz w:val="24"/>
          <w:szCs w:val="24"/>
        </w:rPr>
        <w:t>,</w:t>
      </w:r>
      <w:r>
        <w:rPr>
          <w:rFonts w:ascii="Times New Roman" w:hAnsi="Times New Roman" w:cs="Times New Roman"/>
          <w:sz w:val="24"/>
          <w:szCs w:val="24"/>
        </w:rPr>
        <w:t xml:space="preserve"> being the applicant and the now late Bekezela Mpofu.  Bekezela died recently on 29 January 2019 after she and </w:t>
      </w:r>
      <w:r>
        <w:rPr>
          <w:rFonts w:ascii="Times New Roman" w:hAnsi="Times New Roman" w:cs="Times New Roman"/>
          <w:sz w:val="24"/>
          <w:szCs w:val="24"/>
        </w:rPr>
        <w:lastRenderedPageBreak/>
        <w:t>the applicant had been disagreeing on certain issues concerning the house.</w:t>
      </w:r>
      <w:r w:rsidR="00745B7E">
        <w:rPr>
          <w:rFonts w:ascii="Times New Roman" w:hAnsi="Times New Roman" w:cs="Times New Roman"/>
          <w:sz w:val="24"/>
          <w:szCs w:val="24"/>
        </w:rPr>
        <w:t xml:space="preserve">  Curiously, the application is being made well after the death of Bekezela but moreso long after judgement was granted on 30</w:t>
      </w:r>
      <w:r w:rsidR="0029342A">
        <w:rPr>
          <w:rFonts w:ascii="Times New Roman" w:hAnsi="Times New Roman" w:cs="Times New Roman"/>
          <w:sz w:val="24"/>
          <w:szCs w:val="24"/>
        </w:rPr>
        <w:t xml:space="preserve"> May 2019.  The</w:t>
      </w:r>
      <w:r w:rsidR="00745B7E">
        <w:rPr>
          <w:rFonts w:ascii="Times New Roman" w:hAnsi="Times New Roman" w:cs="Times New Roman"/>
          <w:sz w:val="24"/>
          <w:szCs w:val="24"/>
        </w:rPr>
        <w:t xml:space="preserve"> a</w:t>
      </w:r>
      <w:r w:rsidR="0029342A">
        <w:rPr>
          <w:rFonts w:ascii="Times New Roman" w:hAnsi="Times New Roman" w:cs="Times New Roman"/>
          <w:sz w:val="24"/>
          <w:szCs w:val="24"/>
        </w:rPr>
        <w:t>pplication was filed more than a year later.</w:t>
      </w:r>
    </w:p>
    <w:p w:rsidR="00745B7E" w:rsidRDefault="00745B7E"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property in issue, house No. 70681 Lobengula West Township, Bulawayo was apparently the only property left</w:t>
      </w:r>
      <w:r w:rsidR="0029342A">
        <w:rPr>
          <w:rFonts w:ascii="Times New Roman" w:hAnsi="Times New Roman" w:cs="Times New Roman"/>
          <w:sz w:val="24"/>
          <w:szCs w:val="24"/>
        </w:rPr>
        <w:t xml:space="preserve">, </w:t>
      </w:r>
      <w:r>
        <w:rPr>
          <w:rFonts w:ascii="Times New Roman" w:hAnsi="Times New Roman" w:cs="Times New Roman"/>
          <w:sz w:val="24"/>
          <w:szCs w:val="24"/>
        </w:rPr>
        <w:t>forming the estate of the late Laiza Khumalo.  I note therefore that in her papers, the applicant makes reference to the 3</w:t>
      </w:r>
      <w:r w:rsidRPr="00745B7E">
        <w:rPr>
          <w:rFonts w:ascii="Times New Roman" w:hAnsi="Times New Roman" w:cs="Times New Roman"/>
          <w:sz w:val="24"/>
          <w:szCs w:val="24"/>
          <w:vertAlign w:val="superscript"/>
        </w:rPr>
        <w:t>rd</w:t>
      </w:r>
      <w:r w:rsidR="0008027B">
        <w:rPr>
          <w:rFonts w:ascii="Times New Roman" w:hAnsi="Times New Roman" w:cs="Times New Roman"/>
          <w:sz w:val="24"/>
          <w:szCs w:val="24"/>
        </w:rPr>
        <w:t xml:space="preserve"> respondent having made decisi</w:t>
      </w:r>
      <w:r>
        <w:rPr>
          <w:rFonts w:ascii="Times New Roman" w:hAnsi="Times New Roman" w:cs="Times New Roman"/>
          <w:sz w:val="24"/>
          <w:szCs w:val="24"/>
        </w:rPr>
        <w:t xml:space="preserve">ons contrary to or that were against the interests of the “beneficiaries” when in fact she would be referring to her interests.  From the papers, Bekezela Mpofu never quarreled or took the Executrix to court during her lifetime.  If anything, indications are that she disagreed with applicant initially on how to dispose of the property as she was living in the house with nowhere to go but the applicant had accommodation and wanted her share of the house.  At some stage, Bekezela even offered to buy out the applicant but on 2 occasions failed to do so.  It was eventually resolved that the house be sold and the proceeds be shared between the two sisters.  In her application, applicant appears to mix-up issues.  </w:t>
      </w:r>
      <w:r w:rsidR="0008027B">
        <w:rPr>
          <w:rFonts w:ascii="Times New Roman" w:hAnsi="Times New Roman" w:cs="Times New Roman"/>
          <w:sz w:val="24"/>
          <w:szCs w:val="24"/>
        </w:rPr>
        <w:t>I</w:t>
      </w:r>
      <w:r>
        <w:rPr>
          <w:rFonts w:ascii="Times New Roman" w:hAnsi="Times New Roman" w:cs="Times New Roman"/>
          <w:sz w:val="24"/>
          <w:szCs w:val="24"/>
        </w:rPr>
        <w:t>nstead of showing the error that occurred when judgement was granted, she complains of the following;</w:t>
      </w:r>
    </w:p>
    <w:p w:rsidR="00745B7E" w:rsidRDefault="00745B7E"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She complains that the property was sold without her knowledge and consent.</w:t>
      </w:r>
    </w:p>
    <w:p w:rsidR="00745B7E" w:rsidRDefault="00745B7E" w:rsidP="002E30C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That the Executrix of the estate (3</w:t>
      </w:r>
      <w:r w:rsidRPr="00745B7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did not follow the law and thus the house was sold outside the law.</w:t>
      </w:r>
    </w:p>
    <w:p w:rsidR="00745B7E" w:rsidRDefault="00745B7E" w:rsidP="002E30C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That this led to an application by the purchaser (1</w:t>
      </w:r>
      <w:r w:rsidRPr="00745B7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compel transfer of the house which she did not oppose and a default order was granted.  This seems to imply that she did not oppose the application even if she felt certain things were not being done in terms of the law.</w:t>
      </w:r>
    </w:p>
    <w:p w:rsidR="00745B7E" w:rsidRDefault="00745B7E" w:rsidP="002E30C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That the judgement was granted in error as the </w:t>
      </w:r>
      <w:r w:rsidR="00530974">
        <w:rPr>
          <w:rFonts w:ascii="Times New Roman" w:hAnsi="Times New Roman" w:cs="Times New Roman"/>
          <w:sz w:val="24"/>
          <w:szCs w:val="24"/>
        </w:rPr>
        <w:t xml:space="preserve">sale was null and void </w:t>
      </w:r>
      <w:r w:rsidR="00530974" w:rsidRPr="0008027B">
        <w:rPr>
          <w:rFonts w:ascii="Times New Roman" w:hAnsi="Times New Roman" w:cs="Times New Roman"/>
          <w:i/>
          <w:sz w:val="24"/>
          <w:szCs w:val="24"/>
        </w:rPr>
        <w:t>ab initio</w:t>
      </w:r>
      <w:r w:rsidR="00530974">
        <w:rPr>
          <w:rFonts w:ascii="Times New Roman" w:hAnsi="Times New Roman" w:cs="Times New Roman"/>
          <w:sz w:val="24"/>
          <w:szCs w:val="24"/>
        </w:rPr>
        <w:t xml:space="preserve"> and that the Judge had not even seen the </w:t>
      </w:r>
      <w:r w:rsidR="0029342A">
        <w:rPr>
          <w:rFonts w:ascii="Times New Roman" w:hAnsi="Times New Roman" w:cs="Times New Roman"/>
          <w:sz w:val="24"/>
          <w:szCs w:val="24"/>
        </w:rPr>
        <w:t xml:space="preserve">Section </w:t>
      </w:r>
      <w:r w:rsidR="00530974">
        <w:rPr>
          <w:rFonts w:ascii="Times New Roman" w:hAnsi="Times New Roman" w:cs="Times New Roman"/>
          <w:sz w:val="24"/>
          <w:szCs w:val="24"/>
        </w:rPr>
        <w:t>120 Certificate of Authority to sell the house.  She claims that the Judge would not have granted the order sought had he known that there was no Section 120 Authority.</w:t>
      </w:r>
    </w:p>
    <w:p w:rsidR="00530974" w:rsidRDefault="00530974" w:rsidP="002E30C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She also seeks an order for the removal</w:t>
      </w:r>
      <w:r w:rsidR="0029342A">
        <w:rPr>
          <w:rFonts w:ascii="Times New Roman" w:hAnsi="Times New Roman" w:cs="Times New Roman"/>
          <w:sz w:val="24"/>
          <w:szCs w:val="24"/>
        </w:rPr>
        <w:t xml:space="preserve"> of the Executrix claiming the e</w:t>
      </w:r>
      <w:r>
        <w:rPr>
          <w:rFonts w:ascii="Times New Roman" w:hAnsi="Times New Roman" w:cs="Times New Roman"/>
          <w:sz w:val="24"/>
          <w:szCs w:val="24"/>
        </w:rPr>
        <w:t>xecutrix has not acted in the interests of the estate and its beneficiaries.</w:t>
      </w:r>
    </w:p>
    <w:p w:rsidR="00530974" w:rsidRDefault="00530974"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Ultimately therefore, the a</w:t>
      </w:r>
      <w:r w:rsidR="0029342A">
        <w:rPr>
          <w:rFonts w:ascii="Times New Roman" w:hAnsi="Times New Roman" w:cs="Times New Roman"/>
          <w:sz w:val="24"/>
          <w:szCs w:val="24"/>
        </w:rPr>
        <w:t>pplicant complains absolutely of</w:t>
      </w:r>
      <w:r>
        <w:rPr>
          <w:rFonts w:ascii="Times New Roman" w:hAnsi="Times New Roman" w:cs="Times New Roman"/>
          <w:sz w:val="24"/>
          <w:szCs w:val="24"/>
        </w:rPr>
        <w:t xml:space="preserve"> the conduct of the Assistant Master and that of the Executrix.  There is no complaint at all against the conduct of the 1</w:t>
      </w:r>
      <w:r w:rsidRPr="0053097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who innocently purchased the house in question.</w:t>
      </w:r>
    </w:p>
    <w:p w:rsidR="00C172FF" w:rsidRDefault="00530974"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08027B">
        <w:rPr>
          <w:rFonts w:ascii="Times New Roman" w:hAnsi="Times New Roman" w:cs="Times New Roman"/>
          <w:sz w:val="24"/>
          <w:szCs w:val="24"/>
        </w:rPr>
        <w:t xml:space="preserve"> </w:t>
      </w:r>
      <w:r>
        <w:rPr>
          <w:rFonts w:ascii="Times New Roman" w:hAnsi="Times New Roman" w:cs="Times New Roman"/>
          <w:sz w:val="24"/>
          <w:szCs w:val="24"/>
        </w:rPr>
        <w:t xml:space="preserve">am tempted therefore to agree with </w:t>
      </w:r>
      <w:r w:rsidRPr="0008027B">
        <w:rPr>
          <w:rFonts w:ascii="Times New Roman" w:hAnsi="Times New Roman" w:cs="Times New Roman"/>
          <w:i/>
          <w:sz w:val="24"/>
          <w:szCs w:val="24"/>
        </w:rPr>
        <w:t>Mr Shenje</w:t>
      </w:r>
      <w:r>
        <w:rPr>
          <w:rFonts w:ascii="Times New Roman" w:hAnsi="Times New Roman" w:cs="Times New Roman"/>
          <w:sz w:val="24"/>
          <w:szCs w:val="24"/>
        </w:rPr>
        <w:t xml:space="preserve"> for the 1</w:t>
      </w:r>
      <w:r w:rsidRPr="0053097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t</w:t>
      </w:r>
      <w:r w:rsidR="0029342A">
        <w:rPr>
          <w:rFonts w:ascii="Times New Roman" w:hAnsi="Times New Roman" w:cs="Times New Roman"/>
          <w:sz w:val="24"/>
          <w:szCs w:val="24"/>
        </w:rPr>
        <w:t>he applicant wants to have her c</w:t>
      </w:r>
      <w:r>
        <w:rPr>
          <w:rFonts w:ascii="Times New Roman" w:hAnsi="Times New Roman" w:cs="Times New Roman"/>
          <w:sz w:val="24"/>
          <w:szCs w:val="24"/>
        </w:rPr>
        <w:t xml:space="preserve">ake and eat it.  It is clear from the Master’s Report at pages 21 and 22 of the record and from her own founding affidavit that the applicant herself was the beneficiary that was pushing for the sale.  It is the now deceased sibling (Bekezela) who was refusing to have the house sold.  The Master gave her 30 days to buy out the applicant.  She failed and this triggered the sale of the house.  Therefore the resolution to sell </w:t>
      </w:r>
      <w:r w:rsidR="0029342A">
        <w:rPr>
          <w:rFonts w:ascii="Times New Roman" w:hAnsi="Times New Roman" w:cs="Times New Roman"/>
          <w:sz w:val="24"/>
          <w:szCs w:val="24"/>
        </w:rPr>
        <w:t xml:space="preserve">the house </w:t>
      </w:r>
      <w:r>
        <w:rPr>
          <w:rFonts w:ascii="Times New Roman" w:hAnsi="Times New Roman" w:cs="Times New Roman"/>
          <w:sz w:val="24"/>
          <w:szCs w:val="24"/>
        </w:rPr>
        <w:t>was done by the Master at the insistence of the applicant herself.  At the second page of his report, the Master states that it was eventually agreed that the house be sold.  All</w:t>
      </w:r>
      <w:r w:rsidR="00C172FF">
        <w:rPr>
          <w:rFonts w:ascii="Times New Roman" w:hAnsi="Times New Roman" w:cs="Times New Roman"/>
          <w:sz w:val="24"/>
          <w:szCs w:val="24"/>
        </w:rPr>
        <w:t xml:space="preserve"> that remained was the issuance of the Section 120 Certificate itself.  He contends that this is simply an administrative issue in the winding up and finalization of the estate.  When all that was happening, the 1</w:t>
      </w:r>
      <w:r w:rsidR="00C172FF" w:rsidRPr="00C172FF">
        <w:rPr>
          <w:rFonts w:ascii="Times New Roman" w:hAnsi="Times New Roman" w:cs="Times New Roman"/>
          <w:sz w:val="24"/>
          <w:szCs w:val="24"/>
          <w:vertAlign w:val="superscript"/>
        </w:rPr>
        <w:t>st</w:t>
      </w:r>
      <w:r w:rsidR="0029342A">
        <w:rPr>
          <w:rFonts w:ascii="Times New Roman" w:hAnsi="Times New Roman" w:cs="Times New Roman"/>
          <w:sz w:val="24"/>
          <w:szCs w:val="24"/>
        </w:rPr>
        <w:t xml:space="preserve"> respondent was not i</w:t>
      </w:r>
      <w:r w:rsidR="00C172FF">
        <w:rPr>
          <w:rFonts w:ascii="Times New Roman" w:hAnsi="Times New Roman" w:cs="Times New Roman"/>
          <w:sz w:val="24"/>
          <w:szCs w:val="24"/>
        </w:rPr>
        <w:t>n the picture and was not even aware of the wrangles between the applicant, her late sister and the Executrix.  She only comes in much later as an innocent purchaser when they had eventually agreed to sell the house.</w:t>
      </w:r>
    </w:p>
    <w:p w:rsidR="003064E3" w:rsidRDefault="00C172FF"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Infact at paragraph 17, applicant herself in her founding affidavit admits receiving her half share of US$7 706.00 out of the deposit of US$16 000.00 paid by the 1</w:t>
      </w:r>
      <w:r w:rsidRPr="00C172F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So, she cannot claim that she was unaware of the sale process or that the sale was unlawful when she is the one who insisted on it and even received her half share of the sale.  Perhaps one </w:t>
      </w:r>
      <w:r w:rsidR="0008027B">
        <w:rPr>
          <w:rFonts w:ascii="Times New Roman" w:hAnsi="Times New Roman" w:cs="Times New Roman"/>
          <w:sz w:val="24"/>
          <w:szCs w:val="24"/>
        </w:rPr>
        <w:t>would listen to such a complai</w:t>
      </w:r>
      <w:r w:rsidR="0029342A">
        <w:rPr>
          <w:rFonts w:ascii="Times New Roman" w:hAnsi="Times New Roman" w:cs="Times New Roman"/>
          <w:sz w:val="24"/>
          <w:szCs w:val="24"/>
        </w:rPr>
        <w:t>nt if it</w:t>
      </w:r>
      <w:r>
        <w:rPr>
          <w:rFonts w:ascii="Times New Roman" w:hAnsi="Times New Roman" w:cs="Times New Roman"/>
          <w:sz w:val="24"/>
          <w:szCs w:val="24"/>
        </w:rPr>
        <w:t xml:space="preserve"> came from the Executor of her </w:t>
      </w:r>
      <w:r w:rsidR="0029342A">
        <w:rPr>
          <w:rFonts w:ascii="Times New Roman" w:hAnsi="Times New Roman" w:cs="Times New Roman"/>
          <w:sz w:val="24"/>
          <w:szCs w:val="24"/>
        </w:rPr>
        <w:t xml:space="preserve">late sister’s </w:t>
      </w:r>
      <w:r>
        <w:rPr>
          <w:rFonts w:ascii="Times New Roman" w:hAnsi="Times New Roman" w:cs="Times New Roman"/>
          <w:sz w:val="24"/>
          <w:szCs w:val="24"/>
        </w:rPr>
        <w:t>estate, not the applicant.  I notice also that the applicant was not a party to the proceedings intended to be rescinded in terms of rule 449 of the High Court rules.  The parties in that matter were Mpilo Msip</w:t>
      </w:r>
      <w:r w:rsidR="0008027B">
        <w:rPr>
          <w:rFonts w:ascii="Times New Roman" w:hAnsi="Times New Roman" w:cs="Times New Roman"/>
          <w:sz w:val="24"/>
          <w:szCs w:val="24"/>
        </w:rPr>
        <w:t>h</w:t>
      </w:r>
      <w:r>
        <w:rPr>
          <w:rFonts w:ascii="Times New Roman" w:hAnsi="Times New Roman" w:cs="Times New Roman"/>
          <w:sz w:val="24"/>
          <w:szCs w:val="24"/>
        </w:rPr>
        <w:t>a, the now 1</w:t>
      </w:r>
      <w:r w:rsidRPr="00C172F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who purchased the house, Surprise Ndlovu (now 3</w:t>
      </w:r>
      <w:r w:rsidRPr="00C172F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in her capacity as the Executrix Dative in</w:t>
      </w:r>
      <w:r w:rsidR="003064E3">
        <w:rPr>
          <w:rFonts w:ascii="Times New Roman" w:hAnsi="Times New Roman" w:cs="Times New Roman"/>
          <w:sz w:val="24"/>
          <w:szCs w:val="24"/>
        </w:rPr>
        <w:t xml:space="preserve"> the estate late Laiza Khumalo, the Assistant Master of the High Court and the City of Bulawayo.</w:t>
      </w:r>
    </w:p>
    <w:p w:rsidR="003064E3" w:rsidRDefault="003064E3"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that extent, applicant has </w:t>
      </w:r>
      <w:r w:rsidR="0009112A">
        <w:rPr>
          <w:rFonts w:ascii="Times New Roman" w:hAnsi="Times New Roman" w:cs="Times New Roman"/>
          <w:sz w:val="24"/>
          <w:szCs w:val="24"/>
        </w:rPr>
        <w:t>a heavy burden resting on her if</w:t>
      </w:r>
      <w:r>
        <w:rPr>
          <w:rFonts w:ascii="Times New Roman" w:hAnsi="Times New Roman" w:cs="Times New Roman"/>
          <w:sz w:val="24"/>
          <w:szCs w:val="24"/>
        </w:rPr>
        <w:t xml:space="preserve"> she is to succeed and that is if </w:t>
      </w:r>
      <w:r w:rsidR="0029342A">
        <w:rPr>
          <w:rFonts w:ascii="Times New Roman" w:hAnsi="Times New Roman" w:cs="Times New Roman"/>
          <w:sz w:val="24"/>
          <w:szCs w:val="24"/>
        </w:rPr>
        <w:t xml:space="preserve">she </w:t>
      </w:r>
      <w:r>
        <w:rPr>
          <w:rFonts w:ascii="Times New Roman" w:hAnsi="Times New Roman" w:cs="Times New Roman"/>
          <w:sz w:val="24"/>
          <w:szCs w:val="24"/>
        </w:rPr>
        <w:t>alleges fraud and misrepresentation.  Unfortunately she is not even so alleging.  Further, the house was apparently sold in 2018 and ownership has long been transferred to the 1</w:t>
      </w:r>
      <w:r w:rsidRPr="003064E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1</w:t>
      </w:r>
      <w:r w:rsidRPr="003064E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says that this was after she had paid the whole purchase </w:t>
      </w:r>
      <w:r>
        <w:rPr>
          <w:rFonts w:ascii="Times New Roman" w:hAnsi="Times New Roman" w:cs="Times New Roman"/>
          <w:sz w:val="24"/>
          <w:szCs w:val="24"/>
        </w:rPr>
        <w:lastRenderedPageBreak/>
        <w:t>price of US$26 100.00.  After all, apart from the Master and the Executrix, there were legal practitioners involved, Maseko Law Chambers being some of them.</w:t>
      </w:r>
    </w:p>
    <w:p w:rsidR="002F67BD" w:rsidRPr="004913E7" w:rsidRDefault="002F67BD" w:rsidP="002F67BD">
      <w:pPr>
        <w:spacing w:line="360" w:lineRule="auto"/>
        <w:jc w:val="both"/>
        <w:rPr>
          <w:rFonts w:ascii="Times New Roman" w:hAnsi="Times New Roman" w:cs="Times New Roman"/>
          <w:b/>
          <w:sz w:val="24"/>
          <w:szCs w:val="24"/>
        </w:rPr>
      </w:pPr>
      <w:r w:rsidRPr="004913E7">
        <w:rPr>
          <w:rFonts w:ascii="Times New Roman" w:hAnsi="Times New Roman" w:cs="Times New Roman"/>
          <w:b/>
          <w:sz w:val="24"/>
          <w:szCs w:val="24"/>
        </w:rPr>
        <w:t>The Law</w:t>
      </w:r>
    </w:p>
    <w:p w:rsidR="002F67BD" w:rsidRDefault="002F67BD" w:rsidP="002F67B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4913E7">
        <w:rPr>
          <w:rFonts w:ascii="Times New Roman" w:hAnsi="Times New Roman" w:cs="Times New Roman"/>
          <w:i/>
          <w:sz w:val="24"/>
          <w:szCs w:val="24"/>
        </w:rPr>
        <w:t>Kassim v Kassim</w:t>
      </w:r>
      <w:r>
        <w:rPr>
          <w:rFonts w:ascii="Times New Roman" w:hAnsi="Times New Roman" w:cs="Times New Roman"/>
          <w:sz w:val="24"/>
          <w:szCs w:val="24"/>
        </w:rPr>
        <w:t xml:space="preserve"> – 1989 (3) ZLR 234 (HC) which was a matter involving division of </w:t>
      </w:r>
      <w:r w:rsidR="004913E7">
        <w:rPr>
          <w:rFonts w:ascii="Times New Roman" w:hAnsi="Times New Roman" w:cs="Times New Roman"/>
          <w:sz w:val="24"/>
          <w:szCs w:val="24"/>
        </w:rPr>
        <w:t>property following a divorce, i</w:t>
      </w:r>
      <w:r>
        <w:rPr>
          <w:rFonts w:ascii="Times New Roman" w:hAnsi="Times New Roman" w:cs="Times New Roman"/>
          <w:sz w:val="24"/>
          <w:szCs w:val="24"/>
        </w:rPr>
        <w:t>t was held that the general principle is that once a court has dully pronounced a final judgement or order, it has no author</w:t>
      </w:r>
      <w:r w:rsidR="0029342A">
        <w:rPr>
          <w:rFonts w:ascii="Times New Roman" w:hAnsi="Times New Roman" w:cs="Times New Roman"/>
          <w:sz w:val="24"/>
          <w:szCs w:val="24"/>
        </w:rPr>
        <w:t>ity to correct, a</w:t>
      </w:r>
      <w:r w:rsidR="00A773D5">
        <w:rPr>
          <w:rFonts w:ascii="Times New Roman" w:hAnsi="Times New Roman" w:cs="Times New Roman"/>
          <w:sz w:val="24"/>
          <w:szCs w:val="24"/>
        </w:rPr>
        <w:t xml:space="preserve">lter or suspend it, because it becomes </w:t>
      </w:r>
      <w:r w:rsidR="00A773D5" w:rsidRPr="004913E7">
        <w:rPr>
          <w:rFonts w:ascii="Times New Roman" w:hAnsi="Times New Roman" w:cs="Times New Roman"/>
          <w:i/>
          <w:sz w:val="24"/>
          <w:szCs w:val="24"/>
        </w:rPr>
        <w:t>functus officio</w:t>
      </w:r>
      <w:r w:rsidR="00A773D5">
        <w:rPr>
          <w:rFonts w:ascii="Times New Roman" w:hAnsi="Times New Roman" w:cs="Times New Roman"/>
          <w:sz w:val="24"/>
          <w:szCs w:val="24"/>
        </w:rPr>
        <w:t>.  However, the principal judgement or order may be supplemented in respect of accessory or conse</w:t>
      </w:r>
      <w:r w:rsidR="004913E7">
        <w:rPr>
          <w:rFonts w:ascii="Times New Roman" w:hAnsi="Times New Roman" w:cs="Times New Roman"/>
          <w:sz w:val="24"/>
          <w:szCs w:val="24"/>
        </w:rPr>
        <w:t>quential matters, such as costs</w:t>
      </w:r>
      <w:r w:rsidR="00A773D5">
        <w:rPr>
          <w:rFonts w:ascii="Times New Roman" w:hAnsi="Times New Roman" w:cs="Times New Roman"/>
          <w:sz w:val="24"/>
          <w:szCs w:val="24"/>
        </w:rPr>
        <w:t>, or the interest on a judgement debt which the court had overlooked or inadvertently omitted.  Rule 449 would come in.  This power is exercisable by a Judge of the court, irrespective of whether he or she made the original order.</w:t>
      </w:r>
    </w:p>
    <w:p w:rsidR="00A773D5" w:rsidRDefault="00A773D5" w:rsidP="002F67BD">
      <w:pPr>
        <w:spacing w:line="360" w:lineRule="auto"/>
        <w:jc w:val="both"/>
        <w:rPr>
          <w:rFonts w:ascii="Times New Roman" w:hAnsi="Times New Roman" w:cs="Times New Roman"/>
          <w:sz w:val="24"/>
          <w:szCs w:val="24"/>
        </w:rPr>
      </w:pPr>
      <w:r>
        <w:rPr>
          <w:rFonts w:ascii="Times New Roman" w:hAnsi="Times New Roman" w:cs="Times New Roman"/>
          <w:sz w:val="24"/>
          <w:szCs w:val="24"/>
        </w:rPr>
        <w:tab/>
        <w:t>Also</w:t>
      </w:r>
      <w:r w:rsidR="0029342A">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4913E7">
        <w:rPr>
          <w:rFonts w:ascii="Times New Roman" w:hAnsi="Times New Roman" w:cs="Times New Roman"/>
          <w:i/>
          <w:sz w:val="24"/>
          <w:szCs w:val="24"/>
        </w:rPr>
        <w:t>Bopoto v Chikumba and Others</w:t>
      </w:r>
      <w:r w:rsidR="004913E7">
        <w:rPr>
          <w:rFonts w:ascii="Times New Roman" w:hAnsi="Times New Roman" w:cs="Times New Roman"/>
          <w:sz w:val="24"/>
          <w:szCs w:val="24"/>
        </w:rPr>
        <w:t xml:space="preserve"> – 1997 (1) ZLR 1 (H</w:t>
      </w:r>
      <w:r>
        <w:rPr>
          <w:rFonts w:ascii="Times New Roman" w:hAnsi="Times New Roman" w:cs="Times New Roman"/>
          <w:sz w:val="24"/>
          <w:szCs w:val="24"/>
        </w:rPr>
        <w:t xml:space="preserve">) where a buyer of a house had obtained a court order compelling the seller to effect transfer of same.  The seller had not opposed the buyer’s application for this order and the judgement had been granted in default.  The applicant, who had not been a party to those proceedings, applied for rescission of judgement.  </w:t>
      </w:r>
      <w:r w:rsidR="004913E7">
        <w:rPr>
          <w:rFonts w:ascii="Times New Roman" w:hAnsi="Times New Roman" w:cs="Times New Roman"/>
          <w:sz w:val="24"/>
          <w:szCs w:val="24"/>
        </w:rPr>
        <w:t>She alleged that the seller</w:t>
      </w:r>
      <w:r w:rsidR="00B8226D">
        <w:rPr>
          <w:rFonts w:ascii="Times New Roman" w:hAnsi="Times New Roman" w:cs="Times New Roman"/>
          <w:sz w:val="24"/>
          <w:szCs w:val="24"/>
        </w:rPr>
        <w:t xml:space="preserve"> </w:t>
      </w:r>
      <w:r>
        <w:rPr>
          <w:rFonts w:ascii="Times New Roman" w:hAnsi="Times New Roman" w:cs="Times New Roman"/>
          <w:sz w:val="24"/>
          <w:szCs w:val="24"/>
        </w:rPr>
        <w:t>had acted fraudulently in entering into the agreement of sale in order to defeat the applicant’s claim.</w:t>
      </w:r>
      <w:r w:rsidR="0029342A">
        <w:rPr>
          <w:rFonts w:ascii="Times New Roman" w:hAnsi="Times New Roman" w:cs="Times New Roman"/>
          <w:sz w:val="24"/>
          <w:szCs w:val="24"/>
        </w:rPr>
        <w:t xml:space="preserve">  </w:t>
      </w:r>
      <w:r>
        <w:rPr>
          <w:rFonts w:ascii="Times New Roman" w:hAnsi="Times New Roman" w:cs="Times New Roman"/>
          <w:sz w:val="24"/>
          <w:szCs w:val="24"/>
        </w:rPr>
        <w:t>It was held that generally only a party against whom a judgement has been given in default may apply to have that judgement s</w:t>
      </w:r>
      <w:r w:rsidR="008F49EF">
        <w:rPr>
          <w:rFonts w:ascii="Times New Roman" w:hAnsi="Times New Roman" w:cs="Times New Roman"/>
          <w:sz w:val="24"/>
          <w:szCs w:val="24"/>
        </w:rPr>
        <w:t xml:space="preserve">et aside.  The applicant was not such a party and therefore had no </w:t>
      </w:r>
      <w:r w:rsidR="008F49EF" w:rsidRPr="00B8226D">
        <w:rPr>
          <w:rFonts w:ascii="Times New Roman" w:hAnsi="Times New Roman" w:cs="Times New Roman"/>
          <w:i/>
          <w:sz w:val="24"/>
          <w:szCs w:val="24"/>
        </w:rPr>
        <w:t>locus standi</w:t>
      </w:r>
      <w:r w:rsidR="008F49EF">
        <w:rPr>
          <w:rFonts w:ascii="Times New Roman" w:hAnsi="Times New Roman" w:cs="Times New Roman"/>
          <w:sz w:val="24"/>
          <w:szCs w:val="24"/>
        </w:rPr>
        <w:t xml:space="preserve"> to apply for rescission of the judgement.</w:t>
      </w:r>
    </w:p>
    <w:p w:rsidR="008F49EF" w:rsidRDefault="008F49EF" w:rsidP="002F67B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an applicant who fails to prove application in terms of rule 449 (1) (a) by showing fraud and misrepresentation also takes away the </w:t>
      </w:r>
      <w:r w:rsidRPr="00B8226D">
        <w:rPr>
          <w:rFonts w:ascii="Times New Roman" w:hAnsi="Times New Roman" w:cs="Times New Roman"/>
          <w:i/>
          <w:sz w:val="24"/>
          <w:szCs w:val="24"/>
        </w:rPr>
        <w:t>locus standi</w:t>
      </w:r>
      <w:r>
        <w:rPr>
          <w:rFonts w:ascii="Times New Roman" w:hAnsi="Times New Roman" w:cs="Times New Roman"/>
          <w:sz w:val="24"/>
          <w:szCs w:val="24"/>
        </w:rPr>
        <w:t xml:space="preserve"> to apply for rescission.  In any event, it is trite that an applicant who seeks rescission of a judgment on the basis of alleged fraud and misrepresentation bears a heavy onus resting on him if he or she has to succeed.  See </w:t>
      </w:r>
      <w:r w:rsidRPr="00B8226D">
        <w:rPr>
          <w:rFonts w:ascii="Times New Roman" w:hAnsi="Times New Roman" w:cs="Times New Roman"/>
          <w:i/>
          <w:sz w:val="24"/>
          <w:szCs w:val="24"/>
        </w:rPr>
        <w:t>Bopoto v Chikumba and Others</w:t>
      </w:r>
      <w:r>
        <w:rPr>
          <w:rFonts w:ascii="Times New Roman" w:hAnsi="Times New Roman" w:cs="Times New Roman"/>
          <w:sz w:val="24"/>
          <w:szCs w:val="24"/>
        </w:rPr>
        <w:t xml:space="preserve"> (supra).</w:t>
      </w:r>
    </w:p>
    <w:p w:rsidR="003064E3" w:rsidRPr="003064E3" w:rsidRDefault="002F67BD" w:rsidP="002E30C7">
      <w:p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Requirement</w:t>
      </w:r>
      <w:r w:rsidR="003064E3" w:rsidRPr="003064E3">
        <w:rPr>
          <w:rFonts w:ascii="Times New Roman" w:hAnsi="Times New Roman" w:cs="Times New Roman"/>
          <w:b/>
          <w:sz w:val="24"/>
          <w:szCs w:val="24"/>
        </w:rPr>
        <w:t xml:space="preserve"> of correction of error or rescission of judgement under Order 49 rule 449 of the High Court Rules, 1971</w:t>
      </w:r>
    </w:p>
    <w:p w:rsidR="00530974" w:rsidRDefault="003064E3"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449 of the Court rule reads as follows;</w:t>
      </w:r>
      <w:r w:rsidR="00530974">
        <w:rPr>
          <w:rFonts w:ascii="Times New Roman" w:hAnsi="Times New Roman" w:cs="Times New Roman"/>
          <w:sz w:val="24"/>
          <w:szCs w:val="24"/>
        </w:rPr>
        <w:t xml:space="preserve"> </w:t>
      </w:r>
    </w:p>
    <w:p w:rsidR="003064E3" w:rsidRDefault="003064E3" w:rsidP="0009112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09112A">
        <w:rPr>
          <w:rFonts w:ascii="Times New Roman" w:hAnsi="Times New Roman" w:cs="Times New Roman"/>
          <w:sz w:val="24"/>
          <w:szCs w:val="24"/>
        </w:rPr>
        <w:t>449 Correction, v</w:t>
      </w:r>
      <w:r>
        <w:rPr>
          <w:rFonts w:ascii="Times New Roman" w:hAnsi="Times New Roman" w:cs="Times New Roman"/>
          <w:sz w:val="24"/>
          <w:szCs w:val="24"/>
        </w:rPr>
        <w:t>ariation a</w:t>
      </w:r>
      <w:r w:rsidR="00A913A6">
        <w:rPr>
          <w:rFonts w:ascii="Times New Roman" w:hAnsi="Times New Roman" w:cs="Times New Roman"/>
          <w:sz w:val="24"/>
          <w:szCs w:val="24"/>
        </w:rPr>
        <w:t xml:space="preserve">nd rescission of judgements and </w:t>
      </w:r>
      <w:r>
        <w:rPr>
          <w:rFonts w:ascii="Times New Roman" w:hAnsi="Times New Roman" w:cs="Times New Roman"/>
          <w:sz w:val="24"/>
          <w:szCs w:val="24"/>
        </w:rPr>
        <w:t>orders .</w:t>
      </w:r>
    </w:p>
    <w:p w:rsidR="003064E3" w:rsidRDefault="003064E3" w:rsidP="0009112A">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 xml:space="preserve">The court or a Judge may, in addition </w:t>
      </w:r>
      <w:r w:rsidR="0009112A">
        <w:rPr>
          <w:rFonts w:ascii="Times New Roman" w:hAnsi="Times New Roman" w:cs="Times New Roman"/>
          <w:sz w:val="24"/>
          <w:szCs w:val="24"/>
        </w:rPr>
        <w:t>t</w:t>
      </w:r>
      <w:r>
        <w:rPr>
          <w:rFonts w:ascii="Times New Roman" w:hAnsi="Times New Roman" w:cs="Times New Roman"/>
          <w:sz w:val="24"/>
          <w:szCs w:val="24"/>
        </w:rPr>
        <w:t xml:space="preserve">o any other power it or he may have, </w:t>
      </w:r>
      <w:r w:rsidRPr="0009112A">
        <w:rPr>
          <w:rFonts w:ascii="Times New Roman" w:hAnsi="Times New Roman" w:cs="Times New Roman"/>
          <w:i/>
          <w:sz w:val="24"/>
          <w:szCs w:val="24"/>
        </w:rPr>
        <w:t>mero metu</w:t>
      </w:r>
      <w:r>
        <w:rPr>
          <w:rFonts w:ascii="Times New Roman" w:hAnsi="Times New Roman" w:cs="Times New Roman"/>
          <w:sz w:val="24"/>
          <w:szCs w:val="24"/>
        </w:rPr>
        <w:t>, or upon the application of any party affected correct, rescind, or vary any judgement or order –</w:t>
      </w:r>
    </w:p>
    <w:p w:rsidR="003064E3" w:rsidRDefault="003064E3" w:rsidP="0009112A">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that was erroneously sought or erroneously granted in the absence of any party affected thereby; or,</w:t>
      </w:r>
    </w:p>
    <w:p w:rsidR="000A3237" w:rsidRDefault="000A3237" w:rsidP="0009112A">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in which there is an ambiguity or a patent error or omission but only to the extent of such ambiguity, error or omission; or</w:t>
      </w:r>
    </w:p>
    <w:p w:rsidR="000A3237" w:rsidRDefault="000A3237" w:rsidP="0009112A">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that was granted as the result of a mistake common to both parties.</w:t>
      </w:r>
    </w:p>
    <w:p w:rsidR="000A3237" w:rsidRDefault="000A3237" w:rsidP="0009112A">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court or a Judge </w:t>
      </w:r>
      <w:r w:rsidRPr="000A3237">
        <w:rPr>
          <w:rFonts w:ascii="Times New Roman" w:hAnsi="Times New Roman" w:cs="Times New Roman"/>
          <w:sz w:val="24"/>
          <w:szCs w:val="24"/>
          <w:u w:val="single"/>
        </w:rPr>
        <w:t>shall not</w:t>
      </w:r>
      <w:r>
        <w:rPr>
          <w:rFonts w:ascii="Times New Roman" w:hAnsi="Times New Roman" w:cs="Times New Roman"/>
          <w:sz w:val="24"/>
          <w:szCs w:val="24"/>
        </w:rPr>
        <w:t xml:space="preserve"> make any order correcting</w:t>
      </w:r>
      <w:r w:rsidR="0009112A">
        <w:rPr>
          <w:rFonts w:ascii="Times New Roman" w:hAnsi="Times New Roman" w:cs="Times New Roman"/>
          <w:sz w:val="24"/>
          <w:szCs w:val="24"/>
        </w:rPr>
        <w:t>,</w:t>
      </w:r>
      <w:r>
        <w:rPr>
          <w:rFonts w:ascii="Times New Roman" w:hAnsi="Times New Roman" w:cs="Times New Roman"/>
          <w:sz w:val="24"/>
          <w:szCs w:val="24"/>
        </w:rPr>
        <w:t xml:space="preserve"> rescinding or varying a judgement or order unless satisfied that all parties whose interests maybe affected have had notice of the order proposed.”</w:t>
      </w:r>
    </w:p>
    <w:p w:rsidR="000A3237" w:rsidRDefault="000A3237"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 by interpretation there are about four (4) scenario</w:t>
      </w:r>
      <w:r w:rsidR="0009112A">
        <w:rPr>
          <w:rFonts w:ascii="Times New Roman" w:hAnsi="Times New Roman" w:cs="Times New Roman"/>
          <w:sz w:val="24"/>
          <w:szCs w:val="24"/>
        </w:rPr>
        <w:t>s</w:t>
      </w:r>
      <w:r>
        <w:rPr>
          <w:rFonts w:ascii="Times New Roman" w:hAnsi="Times New Roman" w:cs="Times New Roman"/>
          <w:sz w:val="24"/>
          <w:szCs w:val="24"/>
        </w:rPr>
        <w:t xml:space="preserve"> </w:t>
      </w:r>
      <w:r w:rsidR="0029342A">
        <w:rPr>
          <w:rFonts w:ascii="Times New Roman" w:hAnsi="Times New Roman" w:cs="Times New Roman"/>
          <w:sz w:val="24"/>
          <w:szCs w:val="24"/>
        </w:rPr>
        <w:t xml:space="preserve">in </w:t>
      </w:r>
      <w:r>
        <w:rPr>
          <w:rFonts w:ascii="Times New Roman" w:hAnsi="Times New Roman" w:cs="Times New Roman"/>
          <w:sz w:val="24"/>
          <w:szCs w:val="24"/>
        </w:rPr>
        <w:t xml:space="preserve">which the court or a Judge </w:t>
      </w:r>
      <w:r w:rsidRPr="000A3237">
        <w:rPr>
          <w:rFonts w:ascii="Times New Roman" w:hAnsi="Times New Roman" w:cs="Times New Roman"/>
          <w:sz w:val="24"/>
          <w:szCs w:val="24"/>
          <w:u w:val="single"/>
        </w:rPr>
        <w:t>may</w:t>
      </w:r>
      <w:r>
        <w:rPr>
          <w:rFonts w:ascii="Times New Roman" w:hAnsi="Times New Roman" w:cs="Times New Roman"/>
          <w:sz w:val="24"/>
          <w:szCs w:val="24"/>
        </w:rPr>
        <w:t xml:space="preserve"> correct, vary or rescind a judgement or order.</w:t>
      </w:r>
    </w:p>
    <w:p w:rsidR="000A3237" w:rsidRDefault="000A3237"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scenario simply is where the court or Judge realises an error in the judgement or order and </w:t>
      </w:r>
      <w:r w:rsidRPr="0009112A">
        <w:rPr>
          <w:rFonts w:ascii="Times New Roman" w:hAnsi="Times New Roman" w:cs="Times New Roman"/>
          <w:i/>
          <w:sz w:val="24"/>
          <w:szCs w:val="24"/>
        </w:rPr>
        <w:t>mero motu</w:t>
      </w:r>
      <w:r>
        <w:rPr>
          <w:rFonts w:ascii="Times New Roman" w:hAnsi="Times New Roman" w:cs="Times New Roman"/>
          <w:sz w:val="24"/>
          <w:szCs w:val="24"/>
        </w:rPr>
        <w:t xml:space="preserve"> varies or correc</w:t>
      </w:r>
      <w:r w:rsidR="0029342A">
        <w:rPr>
          <w:rFonts w:ascii="Times New Roman" w:hAnsi="Times New Roman" w:cs="Times New Roman"/>
          <w:sz w:val="24"/>
          <w:szCs w:val="24"/>
        </w:rPr>
        <w:t xml:space="preserve">ts it.  In my view, </w:t>
      </w:r>
      <w:r>
        <w:rPr>
          <w:rFonts w:ascii="Times New Roman" w:hAnsi="Times New Roman" w:cs="Times New Roman"/>
          <w:sz w:val="24"/>
          <w:szCs w:val="24"/>
        </w:rPr>
        <w:t xml:space="preserve">this kind of correction or variation is best suited for minor grammatical, typographical or some wording mistakes that would obviously portray a different meaning from the one intended if not corrected.  It is my view also that it would generally be undesirable for a Judge to rescind or vary a whole judgement in the absence of the parties in this way.  The applicant is obviously not asking that there was such an error to be corrected </w:t>
      </w:r>
      <w:r w:rsidRPr="0009112A">
        <w:rPr>
          <w:rFonts w:ascii="Times New Roman" w:hAnsi="Times New Roman" w:cs="Times New Roman"/>
          <w:i/>
          <w:sz w:val="24"/>
          <w:szCs w:val="24"/>
        </w:rPr>
        <w:t>mero-motu</w:t>
      </w:r>
      <w:r>
        <w:rPr>
          <w:rFonts w:ascii="Times New Roman" w:hAnsi="Times New Roman" w:cs="Times New Roman"/>
          <w:sz w:val="24"/>
          <w:szCs w:val="24"/>
        </w:rPr>
        <w:t>, hence her application anyway.</w:t>
      </w:r>
    </w:p>
    <w:p w:rsidR="000A3237" w:rsidRDefault="000A3237"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9112A">
        <w:rPr>
          <w:rFonts w:ascii="Times New Roman" w:hAnsi="Times New Roman" w:cs="Times New Roman"/>
          <w:sz w:val="24"/>
          <w:szCs w:val="24"/>
        </w:rPr>
        <w:t xml:space="preserve">second </w:t>
      </w:r>
      <w:r>
        <w:rPr>
          <w:rFonts w:ascii="Times New Roman" w:hAnsi="Times New Roman" w:cs="Times New Roman"/>
          <w:sz w:val="24"/>
          <w:szCs w:val="24"/>
        </w:rPr>
        <w:t>is where there is an ambiguity or patent error or omission in the judgement or order.  It is important that the correction, variation or rescission is only to the extent of that particular ambiguity, er</w:t>
      </w:r>
      <w:r w:rsidR="0009259D">
        <w:rPr>
          <w:rFonts w:ascii="Times New Roman" w:hAnsi="Times New Roman" w:cs="Times New Roman"/>
          <w:sz w:val="24"/>
          <w:szCs w:val="24"/>
        </w:rPr>
        <w:t>r</w:t>
      </w:r>
      <w:r>
        <w:rPr>
          <w:rFonts w:ascii="Times New Roman" w:hAnsi="Times New Roman" w:cs="Times New Roman"/>
          <w:sz w:val="24"/>
          <w:szCs w:val="24"/>
        </w:rPr>
        <w:t>or or omission.  To that extent, it is similar to the situation refer</w:t>
      </w:r>
      <w:r w:rsidR="0009112A">
        <w:rPr>
          <w:rFonts w:ascii="Times New Roman" w:hAnsi="Times New Roman" w:cs="Times New Roman"/>
          <w:sz w:val="24"/>
          <w:szCs w:val="24"/>
        </w:rPr>
        <w:t>r</w:t>
      </w:r>
      <w:r>
        <w:rPr>
          <w:rFonts w:ascii="Times New Roman" w:hAnsi="Times New Roman" w:cs="Times New Roman"/>
          <w:sz w:val="24"/>
          <w:szCs w:val="24"/>
        </w:rPr>
        <w:t>ed to above.  Such an error, omission or ambiguity may be brought to the attention of the Judge by concurrence of both parties.  It is improper, as is becoming prevalent now</w:t>
      </w:r>
      <w:r w:rsidR="0029342A">
        <w:rPr>
          <w:rFonts w:ascii="Times New Roman" w:hAnsi="Times New Roman" w:cs="Times New Roman"/>
          <w:sz w:val="24"/>
          <w:szCs w:val="24"/>
        </w:rPr>
        <w:t>,</w:t>
      </w:r>
      <w:r>
        <w:rPr>
          <w:rFonts w:ascii="Times New Roman" w:hAnsi="Times New Roman" w:cs="Times New Roman"/>
          <w:sz w:val="24"/>
          <w:szCs w:val="24"/>
        </w:rPr>
        <w:t xml:space="preserve"> for a party or his lawyer to unilaterally write to a Judge and claim that in his opinion there is an error, omission or ambiguity and then ask the Judge to “correct” the judgement or order.</w:t>
      </w:r>
      <w:r w:rsidR="0009259D">
        <w:rPr>
          <w:rFonts w:ascii="Times New Roman" w:hAnsi="Times New Roman" w:cs="Times New Roman"/>
          <w:sz w:val="24"/>
          <w:szCs w:val="24"/>
        </w:rPr>
        <w:t xml:space="preserve">  Applicant again is not referring to this kind of error, ambiguity or omission.</w:t>
      </w:r>
    </w:p>
    <w:p w:rsidR="0009259D" w:rsidRDefault="0009259D"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situation is where a judgement or order is granted as a result of a mistake common to both parties and the said parties want it to be rectified.  Again this applicant does </w:t>
      </w:r>
      <w:r>
        <w:rPr>
          <w:rFonts w:ascii="Times New Roman" w:hAnsi="Times New Roman" w:cs="Times New Roman"/>
          <w:sz w:val="24"/>
          <w:szCs w:val="24"/>
        </w:rPr>
        <w:lastRenderedPageBreak/>
        <w:t>not seem to claim this kind of mistake and as already stated, she was not even a party to the proceedings and order sought to be corrected.</w:t>
      </w:r>
    </w:p>
    <w:p w:rsidR="0009259D" w:rsidRDefault="0009259D"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fourth instance, which the applicant appears to have based her application on, is where an order was </w:t>
      </w:r>
      <w:r w:rsidRPr="0009259D">
        <w:rPr>
          <w:rFonts w:ascii="Times New Roman" w:hAnsi="Times New Roman" w:cs="Times New Roman"/>
          <w:sz w:val="24"/>
          <w:szCs w:val="24"/>
          <w:u w:val="single"/>
        </w:rPr>
        <w:t>erroneously sought</w:t>
      </w:r>
      <w:r>
        <w:rPr>
          <w:rFonts w:ascii="Times New Roman" w:hAnsi="Times New Roman" w:cs="Times New Roman"/>
          <w:sz w:val="24"/>
          <w:szCs w:val="24"/>
        </w:rPr>
        <w:t xml:space="preserve"> or </w:t>
      </w:r>
      <w:r w:rsidRPr="0009259D">
        <w:rPr>
          <w:rFonts w:ascii="Times New Roman" w:hAnsi="Times New Roman" w:cs="Times New Roman"/>
          <w:sz w:val="24"/>
          <w:szCs w:val="24"/>
          <w:u w:val="single"/>
        </w:rPr>
        <w:t>erroneously granted</w:t>
      </w:r>
      <w:r>
        <w:rPr>
          <w:rFonts w:ascii="Times New Roman" w:hAnsi="Times New Roman" w:cs="Times New Roman"/>
          <w:sz w:val="24"/>
          <w:szCs w:val="24"/>
        </w:rPr>
        <w:t xml:space="preserve"> in </w:t>
      </w:r>
      <w:r w:rsidRPr="0009259D">
        <w:rPr>
          <w:rFonts w:ascii="Times New Roman" w:hAnsi="Times New Roman" w:cs="Times New Roman"/>
          <w:sz w:val="24"/>
          <w:szCs w:val="24"/>
          <w:u w:val="single"/>
        </w:rPr>
        <w:t>the absence of any party affected by</w:t>
      </w:r>
      <w:r>
        <w:rPr>
          <w:rFonts w:ascii="Times New Roman" w:hAnsi="Times New Roman" w:cs="Times New Roman"/>
          <w:sz w:val="24"/>
          <w:szCs w:val="24"/>
        </w:rPr>
        <w:t xml:space="preserve"> that judgement or</w:t>
      </w:r>
      <w:r w:rsidR="0029342A">
        <w:rPr>
          <w:rFonts w:ascii="Times New Roman" w:hAnsi="Times New Roman" w:cs="Times New Roman"/>
          <w:sz w:val="24"/>
          <w:szCs w:val="24"/>
        </w:rPr>
        <w:t xml:space="preserve"> order.  </w:t>
      </w:r>
      <w:r w:rsidR="004077F1">
        <w:rPr>
          <w:rFonts w:ascii="Times New Roman" w:hAnsi="Times New Roman" w:cs="Times New Roman"/>
          <w:sz w:val="24"/>
          <w:szCs w:val="24"/>
        </w:rPr>
        <w:t>It is common cause that the applicant was affected by the order and was absent when it was granted.  But the matter does not end there.  It does not necessarily follo</w:t>
      </w:r>
      <w:r w:rsidR="0009112A">
        <w:rPr>
          <w:rFonts w:ascii="Times New Roman" w:hAnsi="Times New Roman" w:cs="Times New Roman"/>
          <w:sz w:val="24"/>
          <w:szCs w:val="24"/>
        </w:rPr>
        <w:t xml:space="preserve">w that because applicant was </w:t>
      </w:r>
      <w:r w:rsidR="004077F1">
        <w:rPr>
          <w:rFonts w:ascii="Times New Roman" w:hAnsi="Times New Roman" w:cs="Times New Roman"/>
          <w:sz w:val="24"/>
          <w:szCs w:val="24"/>
        </w:rPr>
        <w:t xml:space="preserve"> absent and is affected by the judgement or order, then it was erroneously sought or was granted in error.  Each case depends on its facts and circumstances.  </w:t>
      </w:r>
      <w:r w:rsidR="004077F1" w:rsidRPr="0009112A">
        <w:rPr>
          <w:rFonts w:ascii="Times New Roman" w:hAnsi="Times New Roman" w:cs="Times New Roman"/>
          <w:i/>
          <w:sz w:val="24"/>
          <w:szCs w:val="24"/>
        </w:rPr>
        <w:t>In casu</w:t>
      </w:r>
      <w:r w:rsidR="004077F1">
        <w:rPr>
          <w:rFonts w:ascii="Times New Roman" w:hAnsi="Times New Roman" w:cs="Times New Roman"/>
          <w:sz w:val="24"/>
          <w:szCs w:val="24"/>
        </w:rPr>
        <w:t xml:space="preserve">, I have already </w:t>
      </w:r>
      <w:r w:rsidR="0029342A">
        <w:rPr>
          <w:rFonts w:ascii="Times New Roman" w:hAnsi="Times New Roman" w:cs="Times New Roman"/>
          <w:sz w:val="24"/>
          <w:szCs w:val="24"/>
        </w:rPr>
        <w:t xml:space="preserve">alluded </w:t>
      </w:r>
      <w:r w:rsidR="004077F1">
        <w:rPr>
          <w:rFonts w:ascii="Times New Roman" w:hAnsi="Times New Roman" w:cs="Times New Roman"/>
          <w:sz w:val="24"/>
          <w:szCs w:val="24"/>
        </w:rPr>
        <w:t>to the circumstances under which the house was sold in 2018 at the insistence of the applicant and well before the death of her sister, the only other bene</w:t>
      </w:r>
      <w:r w:rsidR="0029342A">
        <w:rPr>
          <w:rFonts w:ascii="Times New Roman" w:hAnsi="Times New Roman" w:cs="Times New Roman"/>
          <w:sz w:val="24"/>
          <w:szCs w:val="24"/>
        </w:rPr>
        <w:t>ficiary in the estate</w:t>
      </w:r>
      <w:r w:rsidR="00E07025">
        <w:rPr>
          <w:rFonts w:ascii="Times New Roman" w:hAnsi="Times New Roman" w:cs="Times New Roman"/>
          <w:sz w:val="24"/>
          <w:szCs w:val="24"/>
        </w:rPr>
        <w:t xml:space="preserve">.  </w:t>
      </w:r>
      <w:r w:rsidR="00E07025" w:rsidRPr="0009112A">
        <w:rPr>
          <w:rFonts w:ascii="Times New Roman" w:hAnsi="Times New Roman" w:cs="Times New Roman"/>
          <w:i/>
          <w:sz w:val="24"/>
          <w:szCs w:val="24"/>
        </w:rPr>
        <w:t>Mr Shenje</w:t>
      </w:r>
      <w:r w:rsidR="00E07025">
        <w:rPr>
          <w:rFonts w:ascii="Times New Roman" w:hAnsi="Times New Roman" w:cs="Times New Roman"/>
          <w:sz w:val="24"/>
          <w:szCs w:val="24"/>
        </w:rPr>
        <w:t xml:space="preserve"> also submitted and explained the circumstances under which the order now sought to be rescinded, was in fact granted.  He explained, as appears clearly on the papers that the application by 1</w:t>
      </w:r>
      <w:r w:rsidR="00E07025" w:rsidRPr="00E07025">
        <w:rPr>
          <w:rFonts w:ascii="Times New Roman" w:hAnsi="Times New Roman" w:cs="Times New Roman"/>
          <w:sz w:val="24"/>
          <w:szCs w:val="24"/>
          <w:vertAlign w:val="superscript"/>
        </w:rPr>
        <w:t>st</w:t>
      </w:r>
      <w:r w:rsidR="00E07025">
        <w:rPr>
          <w:rFonts w:ascii="Times New Roman" w:hAnsi="Times New Roman" w:cs="Times New Roman"/>
          <w:sz w:val="24"/>
          <w:szCs w:val="24"/>
        </w:rPr>
        <w:t xml:space="preserve"> respondent to </w:t>
      </w:r>
      <w:r w:rsidR="00726437">
        <w:rPr>
          <w:rFonts w:ascii="Times New Roman" w:hAnsi="Times New Roman" w:cs="Times New Roman"/>
          <w:sz w:val="24"/>
          <w:szCs w:val="24"/>
        </w:rPr>
        <w:t xml:space="preserve">force the </w:t>
      </w:r>
      <w:r w:rsidR="00E07025">
        <w:rPr>
          <w:rFonts w:ascii="Times New Roman" w:hAnsi="Times New Roman" w:cs="Times New Roman"/>
          <w:sz w:val="24"/>
          <w:szCs w:val="24"/>
        </w:rPr>
        <w:t xml:space="preserve">Master and City of Bulawayo to transfer the property was not opposed and thus set down on the unopposed roll.  </w:t>
      </w:r>
      <w:r w:rsidR="00E07025" w:rsidRPr="00726437">
        <w:rPr>
          <w:rFonts w:ascii="Times New Roman" w:hAnsi="Times New Roman" w:cs="Times New Roman"/>
          <w:i/>
          <w:sz w:val="24"/>
          <w:szCs w:val="24"/>
        </w:rPr>
        <w:t>Mr Shenje</w:t>
      </w:r>
      <w:r w:rsidR="00E07025">
        <w:rPr>
          <w:rFonts w:ascii="Times New Roman" w:hAnsi="Times New Roman" w:cs="Times New Roman"/>
          <w:sz w:val="24"/>
          <w:szCs w:val="24"/>
        </w:rPr>
        <w:t xml:space="preserve"> says on the date of hearing, the court was satisfied that the matter was properly set down on the unopposed roll.  He was even asked by the Judge to make certain clarifications which he made including the fact that the property had been bought by his client (now 1</w:t>
      </w:r>
      <w:r w:rsidR="00E07025" w:rsidRPr="00E07025">
        <w:rPr>
          <w:rFonts w:ascii="Times New Roman" w:hAnsi="Times New Roman" w:cs="Times New Roman"/>
          <w:sz w:val="24"/>
          <w:szCs w:val="24"/>
          <w:vertAlign w:val="superscript"/>
        </w:rPr>
        <w:t>st</w:t>
      </w:r>
      <w:r w:rsidR="00E07025">
        <w:rPr>
          <w:rFonts w:ascii="Times New Roman" w:hAnsi="Times New Roman" w:cs="Times New Roman"/>
          <w:sz w:val="24"/>
          <w:szCs w:val="24"/>
        </w:rPr>
        <w:t xml:space="preserve"> respondent) after the two beneficiaries had agreed that the house be sold and they get their</w:t>
      </w:r>
      <w:r w:rsidR="0029342A">
        <w:rPr>
          <w:rFonts w:ascii="Times New Roman" w:hAnsi="Times New Roman" w:cs="Times New Roman"/>
          <w:sz w:val="24"/>
          <w:szCs w:val="24"/>
        </w:rPr>
        <w:t xml:space="preserve"> respective shares.  Also</w:t>
      </w:r>
      <w:r w:rsidR="00E07025">
        <w:rPr>
          <w:rFonts w:ascii="Times New Roman" w:hAnsi="Times New Roman" w:cs="Times New Roman"/>
          <w:sz w:val="24"/>
          <w:szCs w:val="24"/>
        </w:rPr>
        <w:t>, the 1</w:t>
      </w:r>
      <w:r w:rsidR="00E07025" w:rsidRPr="00E07025">
        <w:rPr>
          <w:rFonts w:ascii="Times New Roman" w:hAnsi="Times New Roman" w:cs="Times New Roman"/>
          <w:sz w:val="24"/>
          <w:szCs w:val="24"/>
          <w:vertAlign w:val="superscript"/>
        </w:rPr>
        <w:t>st</w:t>
      </w:r>
      <w:r w:rsidR="00E07025">
        <w:rPr>
          <w:rFonts w:ascii="Times New Roman" w:hAnsi="Times New Roman" w:cs="Times New Roman"/>
          <w:sz w:val="24"/>
          <w:szCs w:val="24"/>
        </w:rPr>
        <w:t xml:space="preserve"> respondent had long paid the full purchase price.  At the time, the applicant having insisted that the house be sold, obviously did not advise the Executrix to oppose the application.</w:t>
      </w:r>
    </w:p>
    <w:p w:rsidR="00E07025" w:rsidRDefault="00E07025"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grossly wrong and unfair for applicant to now use legal niceties and allege irregularities in order to have a judgement properly entered to be rescinded.  This brings me to the issue of </w:t>
      </w:r>
      <w:r w:rsidR="0029342A">
        <w:rPr>
          <w:rFonts w:ascii="Times New Roman" w:hAnsi="Times New Roman" w:cs="Times New Roman"/>
          <w:sz w:val="24"/>
          <w:szCs w:val="24"/>
        </w:rPr>
        <w:t xml:space="preserve">the </w:t>
      </w:r>
      <w:r>
        <w:rPr>
          <w:rFonts w:ascii="Times New Roman" w:hAnsi="Times New Roman" w:cs="Times New Roman"/>
          <w:sz w:val="24"/>
          <w:szCs w:val="24"/>
        </w:rPr>
        <w:t>Section 120 Authority to sell.</w:t>
      </w:r>
    </w:p>
    <w:p w:rsidR="00E07025" w:rsidRPr="00726437" w:rsidRDefault="00E07025" w:rsidP="002E30C7">
      <w:pPr>
        <w:spacing w:line="360" w:lineRule="auto"/>
        <w:ind w:firstLine="720"/>
        <w:jc w:val="both"/>
        <w:rPr>
          <w:rFonts w:ascii="Times New Roman" w:hAnsi="Times New Roman" w:cs="Times New Roman"/>
          <w:b/>
          <w:sz w:val="24"/>
          <w:szCs w:val="24"/>
        </w:rPr>
      </w:pPr>
      <w:r w:rsidRPr="00726437">
        <w:rPr>
          <w:rFonts w:ascii="Times New Roman" w:hAnsi="Times New Roman" w:cs="Times New Roman"/>
          <w:b/>
          <w:sz w:val="24"/>
          <w:szCs w:val="24"/>
        </w:rPr>
        <w:t>Section 120 Certificate of Authority</w:t>
      </w:r>
    </w:p>
    <w:p w:rsidR="00C11899" w:rsidRDefault="00E07025"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Long after </w:t>
      </w:r>
      <w:r w:rsidR="00C11899">
        <w:rPr>
          <w:rFonts w:ascii="Times New Roman" w:hAnsi="Times New Roman" w:cs="Times New Roman"/>
          <w:sz w:val="24"/>
          <w:szCs w:val="24"/>
        </w:rPr>
        <w:t>she insisted to the Master and the Executrix that the house be sold and also now after the death of the only other beneficiary of the estate, applicant now claims that the house was sold unlawfully because a Certificate of Authority to sell had not been issued in terms of Section 120 of the Administration of Deceased Estates Act, Chapter 6:01.  She also takes advantage of the Master’s admission in his report that the matter may be referred back to him for completion because indeed the Cer</w:t>
      </w:r>
      <w:r w:rsidR="00726437">
        <w:rPr>
          <w:rFonts w:ascii="Times New Roman" w:hAnsi="Times New Roman" w:cs="Times New Roman"/>
          <w:sz w:val="24"/>
          <w:szCs w:val="24"/>
        </w:rPr>
        <w:t>tificate had not yet been issued</w:t>
      </w:r>
      <w:r w:rsidR="00C11899">
        <w:rPr>
          <w:rFonts w:ascii="Times New Roman" w:hAnsi="Times New Roman" w:cs="Times New Roman"/>
          <w:sz w:val="24"/>
          <w:szCs w:val="24"/>
        </w:rPr>
        <w:t xml:space="preserve"> although it was </w:t>
      </w:r>
      <w:r w:rsidR="00C11899">
        <w:rPr>
          <w:rFonts w:ascii="Times New Roman" w:hAnsi="Times New Roman" w:cs="Times New Roman"/>
          <w:sz w:val="24"/>
          <w:szCs w:val="24"/>
        </w:rPr>
        <w:lastRenderedPageBreak/>
        <w:t>common cause that it had been agreed amongst all concerned including the two beneficiaries that the house be sold so that they share the proceeds equally.</w:t>
      </w:r>
    </w:p>
    <w:p w:rsidR="00D17282" w:rsidRDefault="00D17282"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distinction should be made between the case </w:t>
      </w:r>
      <w:r w:rsidRPr="00D754F1">
        <w:rPr>
          <w:rFonts w:ascii="Times New Roman" w:hAnsi="Times New Roman" w:cs="Times New Roman"/>
          <w:i/>
          <w:sz w:val="24"/>
          <w:szCs w:val="24"/>
        </w:rPr>
        <w:t>in casu</w:t>
      </w:r>
      <w:r>
        <w:rPr>
          <w:rFonts w:ascii="Times New Roman" w:hAnsi="Times New Roman" w:cs="Times New Roman"/>
          <w:sz w:val="24"/>
          <w:szCs w:val="24"/>
        </w:rPr>
        <w:t xml:space="preserve"> and a case such as </w:t>
      </w:r>
      <w:r w:rsidRPr="00D754F1">
        <w:rPr>
          <w:rFonts w:ascii="Times New Roman" w:hAnsi="Times New Roman" w:cs="Times New Roman"/>
          <w:i/>
          <w:sz w:val="24"/>
          <w:szCs w:val="24"/>
        </w:rPr>
        <w:t>Katsande v Katsande and Others</w:t>
      </w:r>
      <w:r>
        <w:rPr>
          <w:rFonts w:ascii="Times New Roman" w:hAnsi="Times New Roman" w:cs="Times New Roman"/>
          <w:sz w:val="24"/>
          <w:szCs w:val="24"/>
        </w:rPr>
        <w:t xml:space="preserve"> 2010 (2) ZLR 82 (H) which was an administration of an estate involving mostly minors.  The testator’s will specifically directed in clause 3 (a) stated that the immovable property being house No. 18806 Unit L Seke, Chitungwiza </w:t>
      </w:r>
      <w:r w:rsidRPr="00CF2CDC">
        <w:rPr>
          <w:rFonts w:ascii="Times New Roman" w:hAnsi="Times New Roman" w:cs="Times New Roman"/>
          <w:sz w:val="24"/>
          <w:szCs w:val="24"/>
          <w:u w:val="single"/>
        </w:rPr>
        <w:t xml:space="preserve">shall </w:t>
      </w:r>
      <w:r>
        <w:rPr>
          <w:rFonts w:ascii="Times New Roman" w:hAnsi="Times New Roman" w:cs="Times New Roman"/>
          <w:sz w:val="24"/>
          <w:szCs w:val="24"/>
        </w:rPr>
        <w:t>revolve upon his son Kudzanayi Frank Katsande who in turn was directed in terms of the same clause to exercise the responsibility and execute such parental duties as the testator himself would have done over his minor daughter Milenda Tinashe Katsande.   She resided at the said property.  The executor was duty bound to comply with that unambiguous provision of the Will.  Clause 3 (c)’s intention was also clear that the said property was only to be sold if, and only if the estate failed to meet claims and demands from creditors of the estate.  However, there being no such failure to pay creditors and some of the beneficiaries being minors, Razmond Katsande, the dully appointed Executor Testamentary therein, failed to execute his duties properly in selling the house on 11 October 2007, and then fraudulently obtaining the Master’s consent in terms of section 120 of the Administration of Estates Act (Chapter 6:01) which was granted only three (3) months after the actual sale had taken place.  Further, both parties and the Master had failed to comply with the strict provisions of section 122 of the same Act since the estate involved minors.  Regrettably and quite often, these strict provisions are often taken mistakenly as being contained in Section 120.  Traces of such mistaken belief seem</w:t>
      </w:r>
      <w:r w:rsidR="0029342A">
        <w:rPr>
          <w:rFonts w:ascii="Times New Roman" w:hAnsi="Times New Roman" w:cs="Times New Roman"/>
          <w:sz w:val="24"/>
          <w:szCs w:val="24"/>
        </w:rPr>
        <w:t>s</w:t>
      </w:r>
      <w:r>
        <w:rPr>
          <w:rFonts w:ascii="Times New Roman" w:hAnsi="Times New Roman" w:cs="Times New Roman"/>
          <w:sz w:val="24"/>
          <w:szCs w:val="24"/>
        </w:rPr>
        <w:t xml:space="preserve"> to appear in respect of the applicant in the current case.  In </w:t>
      </w:r>
      <w:r w:rsidRPr="0007376D">
        <w:rPr>
          <w:rFonts w:ascii="Times New Roman" w:hAnsi="Times New Roman" w:cs="Times New Roman"/>
          <w:i/>
          <w:sz w:val="24"/>
          <w:szCs w:val="24"/>
        </w:rPr>
        <w:t>Katsande v Katsande</w:t>
      </w:r>
      <w:r>
        <w:rPr>
          <w:rFonts w:ascii="Times New Roman" w:hAnsi="Times New Roman" w:cs="Times New Roman"/>
          <w:sz w:val="24"/>
          <w:szCs w:val="24"/>
        </w:rPr>
        <w:t xml:space="preserve"> (supra), the court correctly held that the selling of the house had been unlawful and that the issuance of the Section 120 was not only fraudulently sought and issued but also unnecessary as the Will specifically provided that the property </w:t>
      </w:r>
      <w:r w:rsidRPr="00A93A7A">
        <w:rPr>
          <w:rFonts w:ascii="Times New Roman" w:hAnsi="Times New Roman" w:cs="Times New Roman"/>
          <w:sz w:val="24"/>
          <w:szCs w:val="24"/>
          <w:u w:val="single"/>
        </w:rPr>
        <w:t>should not</w:t>
      </w:r>
      <w:r>
        <w:rPr>
          <w:rFonts w:ascii="Times New Roman" w:hAnsi="Times New Roman" w:cs="Times New Roman"/>
          <w:sz w:val="24"/>
          <w:szCs w:val="24"/>
        </w:rPr>
        <w:t xml:space="preserve"> be sold.  </w:t>
      </w:r>
    </w:p>
    <w:p w:rsidR="00D17282" w:rsidRDefault="00D17282"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avoidance of doubt the famous Section 120 of the Administration of Estates Act reads:</w:t>
      </w:r>
    </w:p>
    <w:p w:rsidR="00D17282" w:rsidRPr="0007376D" w:rsidRDefault="00D17282" w:rsidP="002E30C7">
      <w:pPr>
        <w:spacing w:line="240" w:lineRule="auto"/>
        <w:ind w:left="720"/>
        <w:jc w:val="both"/>
        <w:rPr>
          <w:rFonts w:ascii="Times New Roman" w:hAnsi="Times New Roman" w:cs="Times New Roman"/>
          <w:sz w:val="24"/>
          <w:szCs w:val="24"/>
        </w:rPr>
      </w:pPr>
      <w:r w:rsidRPr="0007376D">
        <w:rPr>
          <w:rFonts w:ascii="Times New Roman" w:hAnsi="Times New Roman" w:cs="Times New Roman"/>
          <w:sz w:val="24"/>
          <w:szCs w:val="24"/>
        </w:rPr>
        <w:t xml:space="preserve">“If, after due inquiry, the </w:t>
      </w:r>
      <w:r w:rsidRPr="0007376D">
        <w:rPr>
          <w:rFonts w:ascii="Times New Roman" w:hAnsi="Times New Roman" w:cs="Times New Roman"/>
          <w:sz w:val="24"/>
          <w:szCs w:val="24"/>
          <w:u w:val="single"/>
        </w:rPr>
        <w:t>Master is of the opinion</w:t>
      </w:r>
      <w:r w:rsidRPr="0007376D">
        <w:rPr>
          <w:rFonts w:ascii="Times New Roman" w:hAnsi="Times New Roman" w:cs="Times New Roman"/>
          <w:sz w:val="24"/>
          <w:szCs w:val="24"/>
        </w:rPr>
        <w:t xml:space="preserve"> that </w:t>
      </w:r>
      <w:r w:rsidRPr="0007376D">
        <w:rPr>
          <w:rFonts w:ascii="Times New Roman" w:hAnsi="Times New Roman" w:cs="Times New Roman"/>
          <w:sz w:val="24"/>
          <w:szCs w:val="24"/>
          <w:u w:val="single"/>
        </w:rPr>
        <w:t>it would be to the advantage</w:t>
      </w:r>
      <w:r w:rsidRPr="0007376D">
        <w:rPr>
          <w:rFonts w:ascii="Times New Roman" w:hAnsi="Times New Roman" w:cs="Times New Roman"/>
          <w:sz w:val="24"/>
          <w:szCs w:val="24"/>
        </w:rPr>
        <w:t xml:space="preserve"> of persons interested in the estate </w:t>
      </w:r>
      <w:r>
        <w:rPr>
          <w:rFonts w:ascii="Times New Roman" w:hAnsi="Times New Roman" w:cs="Times New Roman"/>
          <w:sz w:val="24"/>
          <w:szCs w:val="24"/>
          <w:u w:val="single"/>
        </w:rPr>
        <w:t xml:space="preserve">to </w:t>
      </w:r>
      <w:r w:rsidRPr="0007376D">
        <w:rPr>
          <w:rFonts w:ascii="Times New Roman" w:hAnsi="Times New Roman" w:cs="Times New Roman"/>
          <w:sz w:val="24"/>
          <w:szCs w:val="24"/>
          <w:u w:val="single"/>
        </w:rPr>
        <w:t>sell any</w:t>
      </w:r>
      <w:r w:rsidRPr="0007376D">
        <w:rPr>
          <w:rFonts w:ascii="Times New Roman" w:hAnsi="Times New Roman" w:cs="Times New Roman"/>
          <w:sz w:val="24"/>
          <w:szCs w:val="24"/>
        </w:rPr>
        <w:t xml:space="preserve"> property belonging to such </w:t>
      </w:r>
      <w:r w:rsidRPr="0007376D">
        <w:rPr>
          <w:rFonts w:ascii="Times New Roman" w:hAnsi="Times New Roman" w:cs="Times New Roman"/>
          <w:sz w:val="24"/>
          <w:szCs w:val="24"/>
          <w:u w:val="single"/>
        </w:rPr>
        <w:t>estate otherwise by Public Auction, he may, if</w:t>
      </w:r>
      <w:r w:rsidRPr="0007376D">
        <w:rPr>
          <w:rFonts w:ascii="Times New Roman" w:hAnsi="Times New Roman" w:cs="Times New Roman"/>
          <w:sz w:val="24"/>
          <w:szCs w:val="24"/>
        </w:rPr>
        <w:t xml:space="preserve"> the Will of the deceased contains no provision to the contrary, grant the necessary authority to the executor so to act.”(the underlining is mine).</w:t>
      </w:r>
    </w:p>
    <w:p w:rsidR="00D17282" w:rsidRDefault="00D17282"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clear therefore from the above that there is no law that there should always be a Section 120 Certificate issued if estate property is to be sold.  The section is clear that it is only when the Master is of the opinion that it may be to the beneficiaries’ advantage together with all other interested persons to sell the property, which does not always have to be a house by the way, that the Master </w:t>
      </w:r>
      <w:r w:rsidRPr="00463F40">
        <w:rPr>
          <w:rFonts w:ascii="Times New Roman" w:hAnsi="Times New Roman" w:cs="Times New Roman"/>
          <w:sz w:val="24"/>
          <w:szCs w:val="24"/>
          <w:u w:val="single"/>
        </w:rPr>
        <w:t>may</w:t>
      </w:r>
      <w:r>
        <w:rPr>
          <w:rFonts w:ascii="Times New Roman" w:hAnsi="Times New Roman" w:cs="Times New Roman"/>
          <w:sz w:val="24"/>
          <w:szCs w:val="24"/>
          <w:u w:val="single"/>
        </w:rPr>
        <w:t>,</w:t>
      </w:r>
      <w:r>
        <w:rPr>
          <w:rFonts w:ascii="Times New Roman" w:hAnsi="Times New Roman" w:cs="Times New Roman"/>
          <w:sz w:val="24"/>
          <w:szCs w:val="24"/>
        </w:rPr>
        <w:t xml:space="preserve"> (not must or shall) grant the authority.  Impliedly therefore, the Master </w:t>
      </w:r>
      <w:r w:rsidRPr="00463F40">
        <w:rPr>
          <w:rFonts w:ascii="Times New Roman" w:hAnsi="Times New Roman" w:cs="Times New Roman"/>
          <w:sz w:val="24"/>
          <w:szCs w:val="24"/>
          <w:u w:val="single"/>
        </w:rPr>
        <w:t>may</w:t>
      </w:r>
      <w:r>
        <w:rPr>
          <w:rFonts w:ascii="Times New Roman" w:hAnsi="Times New Roman" w:cs="Times New Roman"/>
          <w:sz w:val="24"/>
          <w:szCs w:val="24"/>
        </w:rPr>
        <w:t xml:space="preserve"> even </w:t>
      </w:r>
      <w:r w:rsidRPr="00463F40">
        <w:rPr>
          <w:rFonts w:ascii="Times New Roman" w:hAnsi="Times New Roman" w:cs="Times New Roman"/>
          <w:i/>
          <w:sz w:val="24"/>
          <w:szCs w:val="24"/>
        </w:rPr>
        <w:t>mero-motu</w:t>
      </w:r>
      <w:r>
        <w:rPr>
          <w:rFonts w:ascii="Times New Roman" w:hAnsi="Times New Roman" w:cs="Times New Roman"/>
          <w:sz w:val="24"/>
          <w:szCs w:val="24"/>
        </w:rPr>
        <w:t xml:space="preserve"> grant the authority to sell the property with no one having asked for it, let alone consent to it, for as long as he genuinely is of the opinion that it is advantageous to the interested parties in the administration of that particular estate.  That is the import of the section.  Further, it is clear that the legislature in crafting section 120 intended that the Master be guided first and foremost by the Will of the deceased person if any.  Where it was silent, or where the will did not prohibit the sale or where there was no Will at all then the Master </w:t>
      </w:r>
      <w:r w:rsidRPr="0029342A">
        <w:rPr>
          <w:rFonts w:ascii="Times New Roman" w:hAnsi="Times New Roman" w:cs="Times New Roman"/>
          <w:sz w:val="24"/>
          <w:szCs w:val="24"/>
          <w:u w:val="single"/>
        </w:rPr>
        <w:t>may</w:t>
      </w:r>
      <w:r>
        <w:rPr>
          <w:rFonts w:ascii="Times New Roman" w:hAnsi="Times New Roman" w:cs="Times New Roman"/>
          <w:sz w:val="24"/>
          <w:szCs w:val="24"/>
        </w:rPr>
        <w:t xml:space="preserve"> grant authority to sell.  Clearly therefore there is no law that there should always be sought and issued, a Certificate in terms of section 120 as often misinterpreted and which the applicant </w:t>
      </w:r>
      <w:r w:rsidRPr="00897D1E">
        <w:rPr>
          <w:rFonts w:ascii="Times New Roman" w:hAnsi="Times New Roman" w:cs="Times New Roman"/>
          <w:i/>
          <w:sz w:val="24"/>
          <w:szCs w:val="24"/>
        </w:rPr>
        <w:t>in casu</w:t>
      </w:r>
      <w:r>
        <w:rPr>
          <w:rFonts w:ascii="Times New Roman" w:hAnsi="Times New Roman" w:cs="Times New Roman"/>
          <w:sz w:val="24"/>
          <w:szCs w:val="24"/>
        </w:rPr>
        <w:t xml:space="preserve"> ha</w:t>
      </w:r>
      <w:r w:rsidR="00E36A1F">
        <w:rPr>
          <w:rFonts w:ascii="Times New Roman" w:hAnsi="Times New Roman" w:cs="Times New Roman"/>
          <w:sz w:val="24"/>
          <w:szCs w:val="24"/>
        </w:rPr>
        <w:t>s used as her</w:t>
      </w:r>
      <w:r>
        <w:rPr>
          <w:rFonts w:ascii="Times New Roman" w:hAnsi="Times New Roman" w:cs="Times New Roman"/>
          <w:sz w:val="24"/>
          <w:szCs w:val="24"/>
        </w:rPr>
        <w:t xml:space="preserve"> “peg hole.”  </w:t>
      </w:r>
    </w:p>
    <w:p w:rsidR="00F470D7" w:rsidRDefault="00C11899"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in these papers and I am inclined to agree with </w:t>
      </w:r>
      <w:r w:rsidRPr="00726437">
        <w:rPr>
          <w:rFonts w:ascii="Times New Roman" w:hAnsi="Times New Roman" w:cs="Times New Roman"/>
          <w:i/>
          <w:sz w:val="24"/>
          <w:szCs w:val="24"/>
        </w:rPr>
        <w:t>Mr Shenje</w:t>
      </w:r>
      <w:r>
        <w:rPr>
          <w:rFonts w:ascii="Times New Roman" w:hAnsi="Times New Roman" w:cs="Times New Roman"/>
          <w:sz w:val="24"/>
          <w:szCs w:val="24"/>
        </w:rPr>
        <w:t>, when he argues that this application has been motivated only by the fact that applicant complains that she did not get all her share of the proceeds of the sale.  After th</w:t>
      </w:r>
      <w:r w:rsidR="00726437">
        <w:rPr>
          <w:rFonts w:ascii="Times New Roman" w:hAnsi="Times New Roman" w:cs="Times New Roman"/>
          <w:sz w:val="24"/>
          <w:szCs w:val="24"/>
        </w:rPr>
        <w:t>e payment of the US$26 000-</w:t>
      </w:r>
      <w:r>
        <w:rPr>
          <w:rFonts w:ascii="Times New Roman" w:hAnsi="Times New Roman" w:cs="Times New Roman"/>
          <w:sz w:val="24"/>
          <w:szCs w:val="24"/>
        </w:rPr>
        <w:t>00 purchase price, it appears according to her that she had only received the half-share of the de</w:t>
      </w:r>
      <w:r w:rsidR="00726437">
        <w:rPr>
          <w:rFonts w:ascii="Times New Roman" w:hAnsi="Times New Roman" w:cs="Times New Roman"/>
          <w:sz w:val="24"/>
          <w:szCs w:val="24"/>
        </w:rPr>
        <w:t>posit which was US$7 706-00.  S</w:t>
      </w:r>
      <w:r>
        <w:rPr>
          <w:rFonts w:ascii="Times New Roman" w:hAnsi="Times New Roman" w:cs="Times New Roman"/>
          <w:sz w:val="24"/>
          <w:szCs w:val="24"/>
        </w:rPr>
        <w:t>he claims that the rest has not been accounted for.  She believes that her late sister may also not have received her share.</w:t>
      </w:r>
      <w:r w:rsidR="00F470D7">
        <w:rPr>
          <w:rFonts w:ascii="Times New Roman" w:hAnsi="Times New Roman" w:cs="Times New Roman"/>
          <w:sz w:val="24"/>
          <w:szCs w:val="24"/>
        </w:rPr>
        <w:t xml:space="preserve">  But that is not for the 1</w:t>
      </w:r>
      <w:r w:rsidR="00F470D7" w:rsidRPr="00F470D7">
        <w:rPr>
          <w:rFonts w:ascii="Times New Roman" w:hAnsi="Times New Roman" w:cs="Times New Roman"/>
          <w:sz w:val="24"/>
          <w:szCs w:val="24"/>
          <w:vertAlign w:val="superscript"/>
        </w:rPr>
        <w:t>st</w:t>
      </w:r>
      <w:r w:rsidR="00F470D7">
        <w:rPr>
          <w:rFonts w:ascii="Times New Roman" w:hAnsi="Times New Roman" w:cs="Times New Roman"/>
          <w:sz w:val="24"/>
          <w:szCs w:val="24"/>
        </w:rPr>
        <w:t xml:space="preserve"> respondent to correct.  The 1</w:t>
      </w:r>
      <w:r w:rsidR="00F470D7" w:rsidRPr="00F470D7">
        <w:rPr>
          <w:rFonts w:ascii="Times New Roman" w:hAnsi="Times New Roman" w:cs="Times New Roman"/>
          <w:sz w:val="24"/>
          <w:szCs w:val="24"/>
          <w:vertAlign w:val="superscript"/>
        </w:rPr>
        <w:t>st</w:t>
      </w:r>
      <w:r w:rsidR="00F470D7">
        <w:rPr>
          <w:rFonts w:ascii="Times New Roman" w:hAnsi="Times New Roman" w:cs="Times New Roman"/>
          <w:sz w:val="24"/>
          <w:szCs w:val="24"/>
        </w:rPr>
        <w:t xml:space="preserve"> respondent paid her full purchase price, and subsequently after a court order, took transfe</w:t>
      </w:r>
      <w:r w:rsidR="0029342A">
        <w:rPr>
          <w:rFonts w:ascii="Times New Roman" w:hAnsi="Times New Roman" w:cs="Times New Roman"/>
          <w:sz w:val="24"/>
          <w:szCs w:val="24"/>
        </w:rPr>
        <w:t>r of the property.  T</w:t>
      </w:r>
      <w:r w:rsidR="00F470D7">
        <w:rPr>
          <w:rFonts w:ascii="Times New Roman" w:hAnsi="Times New Roman" w:cs="Times New Roman"/>
          <w:sz w:val="24"/>
          <w:szCs w:val="24"/>
        </w:rPr>
        <w:t>he applicant does not allege in her application, any fraud against the 1</w:t>
      </w:r>
      <w:r w:rsidR="00F470D7" w:rsidRPr="00F470D7">
        <w:rPr>
          <w:rFonts w:ascii="Times New Roman" w:hAnsi="Times New Roman" w:cs="Times New Roman"/>
          <w:sz w:val="24"/>
          <w:szCs w:val="24"/>
          <w:vertAlign w:val="superscript"/>
        </w:rPr>
        <w:t>st</w:t>
      </w:r>
      <w:r w:rsidR="00F470D7">
        <w:rPr>
          <w:rFonts w:ascii="Times New Roman" w:hAnsi="Times New Roman" w:cs="Times New Roman"/>
          <w:sz w:val="24"/>
          <w:szCs w:val="24"/>
        </w:rPr>
        <w:t xml:space="preserve"> respondent or any connivance </w:t>
      </w:r>
      <w:r w:rsidR="0029342A">
        <w:rPr>
          <w:rFonts w:ascii="Times New Roman" w:hAnsi="Times New Roman" w:cs="Times New Roman"/>
          <w:sz w:val="24"/>
          <w:szCs w:val="24"/>
        </w:rPr>
        <w:t xml:space="preserve">or ill doing.  There </w:t>
      </w:r>
      <w:r w:rsidR="00F470D7">
        <w:rPr>
          <w:rFonts w:ascii="Times New Roman" w:hAnsi="Times New Roman" w:cs="Times New Roman"/>
          <w:sz w:val="24"/>
          <w:szCs w:val="24"/>
        </w:rPr>
        <w:t>were also legal practitioners involved in the sale and transfer.  Messrs Maseko Law Chambers are some of them.  Her only recourse is the Executrix and anybody el</w:t>
      </w:r>
      <w:r w:rsidR="0029342A">
        <w:rPr>
          <w:rFonts w:ascii="Times New Roman" w:hAnsi="Times New Roman" w:cs="Times New Roman"/>
          <w:sz w:val="24"/>
          <w:szCs w:val="24"/>
        </w:rPr>
        <w:t>se who could not account for her</w:t>
      </w:r>
      <w:r w:rsidR="00F470D7">
        <w:rPr>
          <w:rFonts w:ascii="Times New Roman" w:hAnsi="Times New Roman" w:cs="Times New Roman"/>
          <w:sz w:val="24"/>
          <w:szCs w:val="24"/>
        </w:rPr>
        <w:t xml:space="preserve"> money if that is true.</w:t>
      </w:r>
    </w:p>
    <w:p w:rsidR="00F470D7" w:rsidRDefault="00F470D7"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it is clear to me from a reading of the papers that the applicant also see</w:t>
      </w:r>
      <w:r w:rsidR="00726437">
        <w:rPr>
          <w:rFonts w:ascii="Times New Roman" w:hAnsi="Times New Roman" w:cs="Times New Roman"/>
          <w:sz w:val="24"/>
          <w:szCs w:val="24"/>
        </w:rPr>
        <w:t>s</w:t>
      </w:r>
      <w:r>
        <w:rPr>
          <w:rFonts w:ascii="Times New Roman" w:hAnsi="Times New Roman" w:cs="Times New Roman"/>
          <w:sz w:val="24"/>
          <w:szCs w:val="24"/>
        </w:rPr>
        <w:t xml:space="preserve"> a window </w:t>
      </w:r>
      <w:r w:rsidR="0029342A">
        <w:rPr>
          <w:rFonts w:ascii="Times New Roman" w:hAnsi="Times New Roman" w:cs="Times New Roman"/>
          <w:sz w:val="24"/>
          <w:szCs w:val="24"/>
        </w:rPr>
        <w:t xml:space="preserve">of </w:t>
      </w:r>
      <w:r>
        <w:rPr>
          <w:rFonts w:ascii="Times New Roman" w:hAnsi="Times New Roman" w:cs="Times New Roman"/>
          <w:sz w:val="24"/>
          <w:szCs w:val="24"/>
        </w:rPr>
        <w:t>opportunity to repossess the house for her full benefit.  Bekezela Mpofu, the only other beneficiary of the estate with whom she argued for some time, died on 29 January 2019.  A year and half years later, she filed this application.  In my view, this was to simply re-possess the house for her full benefit, albeit at the expense of the buyer (1</w:t>
      </w:r>
      <w:r w:rsidRPr="00F470D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F470D7" w:rsidRDefault="00F470D7"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am convinced that there was no error at all in the granting of the judgement in case No. HC 803/19.</w:t>
      </w:r>
    </w:p>
    <w:p w:rsidR="00E07025" w:rsidRDefault="00F470D7" w:rsidP="002E3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is dismissed with costs of suit.</w:t>
      </w:r>
      <w:r w:rsidR="00C11899">
        <w:rPr>
          <w:rFonts w:ascii="Times New Roman" w:hAnsi="Times New Roman" w:cs="Times New Roman"/>
          <w:sz w:val="24"/>
          <w:szCs w:val="24"/>
        </w:rPr>
        <w:t xml:space="preserve"> </w:t>
      </w:r>
    </w:p>
    <w:p w:rsidR="002E30C7" w:rsidRDefault="002E30C7" w:rsidP="002E30C7">
      <w:pPr>
        <w:spacing w:line="360" w:lineRule="auto"/>
        <w:jc w:val="both"/>
        <w:rPr>
          <w:rFonts w:ascii="Times New Roman" w:hAnsi="Times New Roman" w:cs="Times New Roman"/>
          <w:sz w:val="24"/>
          <w:szCs w:val="24"/>
        </w:rPr>
      </w:pPr>
    </w:p>
    <w:p w:rsidR="002E30C7" w:rsidRDefault="002E30C7" w:rsidP="002E30C7">
      <w:pPr>
        <w:pStyle w:val="NoSpacing"/>
        <w:jc w:val="both"/>
      </w:pPr>
      <w:r w:rsidRPr="002E30C7">
        <w:rPr>
          <w:rFonts w:ascii="Times New Roman" w:hAnsi="Times New Roman" w:cs="Times New Roman"/>
          <w:i/>
        </w:rPr>
        <w:t>Webb Low &amp; Barry Inc. Ben Baron &amp; Partners</w:t>
      </w:r>
      <w:r>
        <w:t>, applicant’s legal practitioners</w:t>
      </w:r>
    </w:p>
    <w:p w:rsidR="002E30C7" w:rsidRDefault="002E30C7" w:rsidP="002E30C7">
      <w:pPr>
        <w:pStyle w:val="NoSpacing"/>
        <w:jc w:val="both"/>
      </w:pPr>
      <w:r w:rsidRPr="002E30C7">
        <w:rPr>
          <w:rFonts w:ascii="Times New Roman" w:hAnsi="Times New Roman" w:cs="Times New Roman"/>
          <w:i/>
          <w:szCs w:val="24"/>
        </w:rPr>
        <w:t>Shenje and Company</w:t>
      </w:r>
      <w:r>
        <w:t>, 1</w:t>
      </w:r>
      <w:r w:rsidRPr="002E30C7">
        <w:rPr>
          <w:vertAlign w:val="superscript"/>
        </w:rPr>
        <w:t>st</w:t>
      </w:r>
      <w:r>
        <w:t xml:space="preserve"> respondent’s legal practitioners</w:t>
      </w:r>
    </w:p>
    <w:p w:rsidR="0009259D" w:rsidRDefault="0009259D" w:rsidP="000A3237">
      <w:pPr>
        <w:spacing w:line="360" w:lineRule="auto"/>
        <w:ind w:firstLine="720"/>
        <w:rPr>
          <w:rFonts w:ascii="Times New Roman" w:hAnsi="Times New Roman" w:cs="Times New Roman"/>
          <w:sz w:val="24"/>
          <w:szCs w:val="24"/>
        </w:rPr>
      </w:pPr>
    </w:p>
    <w:p w:rsidR="00745B7E" w:rsidRPr="006B537C" w:rsidRDefault="00745B7E" w:rsidP="006B537C">
      <w:pPr>
        <w:spacing w:line="360" w:lineRule="auto"/>
        <w:ind w:firstLine="720"/>
      </w:pPr>
    </w:p>
    <w:sectPr w:rsidR="00745B7E" w:rsidRPr="006B537C"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4F5" w:rsidRDefault="00C734F5" w:rsidP="002E30C7">
      <w:pPr>
        <w:spacing w:after="0" w:line="240" w:lineRule="auto"/>
      </w:pPr>
      <w:r>
        <w:separator/>
      </w:r>
    </w:p>
  </w:endnote>
  <w:endnote w:type="continuationSeparator" w:id="1">
    <w:p w:rsidR="00C734F5" w:rsidRDefault="00C734F5" w:rsidP="002E30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4F5" w:rsidRDefault="00C734F5" w:rsidP="002E30C7">
      <w:pPr>
        <w:spacing w:after="0" w:line="240" w:lineRule="auto"/>
      </w:pPr>
      <w:r>
        <w:separator/>
      </w:r>
    </w:p>
  </w:footnote>
  <w:footnote w:type="continuationSeparator" w:id="1">
    <w:p w:rsidR="00C734F5" w:rsidRDefault="00C734F5" w:rsidP="002E30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7155"/>
      <w:docPartObj>
        <w:docPartGallery w:val="Page Numbers (Top of Page)"/>
        <w:docPartUnique/>
      </w:docPartObj>
    </w:sdtPr>
    <w:sdtEndPr>
      <w:rPr>
        <w:rFonts w:ascii="Times New Roman" w:hAnsi="Times New Roman" w:cs="Times New Roman"/>
        <w:sz w:val="24"/>
        <w:szCs w:val="24"/>
      </w:rPr>
    </w:sdtEndPr>
    <w:sdtContent>
      <w:p w:rsidR="00A773D5" w:rsidRPr="002E30C7" w:rsidRDefault="002C472D">
        <w:pPr>
          <w:pStyle w:val="Header"/>
          <w:jc w:val="right"/>
          <w:rPr>
            <w:rFonts w:ascii="Times New Roman" w:hAnsi="Times New Roman" w:cs="Times New Roman"/>
            <w:sz w:val="24"/>
            <w:szCs w:val="24"/>
          </w:rPr>
        </w:pPr>
        <w:r w:rsidRPr="002E30C7">
          <w:rPr>
            <w:rFonts w:ascii="Times New Roman" w:hAnsi="Times New Roman" w:cs="Times New Roman"/>
            <w:sz w:val="24"/>
            <w:szCs w:val="24"/>
          </w:rPr>
          <w:fldChar w:fldCharType="begin"/>
        </w:r>
        <w:r w:rsidR="00A773D5" w:rsidRPr="002E30C7">
          <w:rPr>
            <w:rFonts w:ascii="Times New Roman" w:hAnsi="Times New Roman" w:cs="Times New Roman"/>
            <w:sz w:val="24"/>
            <w:szCs w:val="24"/>
          </w:rPr>
          <w:instrText xml:space="preserve"> PAGE   \* MERGEFORMAT </w:instrText>
        </w:r>
        <w:r w:rsidRPr="002E30C7">
          <w:rPr>
            <w:rFonts w:ascii="Times New Roman" w:hAnsi="Times New Roman" w:cs="Times New Roman"/>
            <w:sz w:val="24"/>
            <w:szCs w:val="24"/>
          </w:rPr>
          <w:fldChar w:fldCharType="separate"/>
        </w:r>
        <w:r w:rsidR="0029342A">
          <w:rPr>
            <w:rFonts w:ascii="Times New Roman" w:hAnsi="Times New Roman" w:cs="Times New Roman"/>
            <w:noProof/>
            <w:sz w:val="24"/>
            <w:szCs w:val="24"/>
          </w:rPr>
          <w:t>8</w:t>
        </w:r>
        <w:r w:rsidRPr="002E30C7">
          <w:rPr>
            <w:rFonts w:ascii="Times New Roman" w:hAnsi="Times New Roman" w:cs="Times New Roman"/>
            <w:sz w:val="24"/>
            <w:szCs w:val="24"/>
          </w:rPr>
          <w:fldChar w:fldCharType="end"/>
        </w:r>
      </w:p>
      <w:p w:rsidR="00A773D5" w:rsidRPr="002E30C7" w:rsidRDefault="00A773D5">
        <w:pPr>
          <w:pStyle w:val="Header"/>
          <w:jc w:val="right"/>
          <w:rPr>
            <w:rFonts w:ascii="Times New Roman" w:hAnsi="Times New Roman" w:cs="Times New Roman"/>
            <w:sz w:val="24"/>
            <w:szCs w:val="24"/>
          </w:rPr>
        </w:pPr>
        <w:r w:rsidRPr="002E30C7">
          <w:rPr>
            <w:rFonts w:ascii="Times New Roman" w:hAnsi="Times New Roman" w:cs="Times New Roman"/>
            <w:sz w:val="24"/>
            <w:szCs w:val="24"/>
          </w:rPr>
          <w:t>HB</w:t>
        </w:r>
        <w:r>
          <w:rPr>
            <w:rFonts w:ascii="Times New Roman" w:hAnsi="Times New Roman" w:cs="Times New Roman"/>
            <w:sz w:val="24"/>
            <w:szCs w:val="24"/>
          </w:rPr>
          <w:t xml:space="preserve"> 29/21</w:t>
        </w:r>
      </w:p>
      <w:p w:rsidR="00A773D5" w:rsidRPr="002E30C7" w:rsidRDefault="00A773D5">
        <w:pPr>
          <w:pStyle w:val="Header"/>
          <w:jc w:val="right"/>
          <w:rPr>
            <w:rFonts w:ascii="Times New Roman" w:hAnsi="Times New Roman" w:cs="Times New Roman"/>
            <w:sz w:val="24"/>
            <w:szCs w:val="24"/>
          </w:rPr>
        </w:pPr>
        <w:r w:rsidRPr="002E30C7">
          <w:rPr>
            <w:rFonts w:ascii="Times New Roman" w:hAnsi="Times New Roman" w:cs="Times New Roman"/>
            <w:sz w:val="24"/>
            <w:szCs w:val="24"/>
          </w:rPr>
          <w:t>HC822/20</w:t>
        </w:r>
      </w:p>
    </w:sdtContent>
  </w:sdt>
  <w:p w:rsidR="00A773D5" w:rsidRDefault="00A773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537C"/>
    <w:rsid w:val="0008027B"/>
    <w:rsid w:val="0009112A"/>
    <w:rsid w:val="0009259D"/>
    <w:rsid w:val="000A3237"/>
    <w:rsid w:val="000B247F"/>
    <w:rsid w:val="000F3B94"/>
    <w:rsid w:val="00184D16"/>
    <w:rsid w:val="001D08C3"/>
    <w:rsid w:val="001E7B5E"/>
    <w:rsid w:val="00245715"/>
    <w:rsid w:val="00273A11"/>
    <w:rsid w:val="0029342A"/>
    <w:rsid w:val="002A0504"/>
    <w:rsid w:val="002B369D"/>
    <w:rsid w:val="002C472D"/>
    <w:rsid w:val="002E30C7"/>
    <w:rsid w:val="002F67BD"/>
    <w:rsid w:val="003064E3"/>
    <w:rsid w:val="00341AAB"/>
    <w:rsid w:val="00371690"/>
    <w:rsid w:val="00374A2D"/>
    <w:rsid w:val="003829EE"/>
    <w:rsid w:val="00401A1B"/>
    <w:rsid w:val="004077F1"/>
    <w:rsid w:val="004151E4"/>
    <w:rsid w:val="004913E7"/>
    <w:rsid w:val="00530974"/>
    <w:rsid w:val="005B77B2"/>
    <w:rsid w:val="00642462"/>
    <w:rsid w:val="00690089"/>
    <w:rsid w:val="006B537C"/>
    <w:rsid w:val="00726437"/>
    <w:rsid w:val="00745B7E"/>
    <w:rsid w:val="00750D99"/>
    <w:rsid w:val="007C5505"/>
    <w:rsid w:val="00866FC7"/>
    <w:rsid w:val="00894610"/>
    <w:rsid w:val="008E388E"/>
    <w:rsid w:val="008F49EF"/>
    <w:rsid w:val="009F0A4D"/>
    <w:rsid w:val="00A773D5"/>
    <w:rsid w:val="00A913A6"/>
    <w:rsid w:val="00A97786"/>
    <w:rsid w:val="00AC540E"/>
    <w:rsid w:val="00B015F2"/>
    <w:rsid w:val="00B24455"/>
    <w:rsid w:val="00B31DA7"/>
    <w:rsid w:val="00B8226D"/>
    <w:rsid w:val="00C11899"/>
    <w:rsid w:val="00C172FF"/>
    <w:rsid w:val="00C734F5"/>
    <w:rsid w:val="00D07B1C"/>
    <w:rsid w:val="00D17282"/>
    <w:rsid w:val="00D20C47"/>
    <w:rsid w:val="00DB5D77"/>
    <w:rsid w:val="00E07025"/>
    <w:rsid w:val="00E36A1F"/>
    <w:rsid w:val="00F470D7"/>
    <w:rsid w:val="00F56F71"/>
    <w:rsid w:val="00F94CEB"/>
    <w:rsid w:val="00FB7F39"/>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7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537C"/>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2E3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0C7"/>
    <w:rPr>
      <w:lang w:val="en-US"/>
    </w:rPr>
  </w:style>
  <w:style w:type="paragraph" w:styleId="Footer">
    <w:name w:val="footer"/>
    <w:basedOn w:val="Normal"/>
    <w:link w:val="FooterChar"/>
    <w:uiPriority w:val="99"/>
    <w:semiHidden/>
    <w:unhideWhenUsed/>
    <w:rsid w:val="002E30C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E30C7"/>
    <w:rPr>
      <w:lang w:val="en-US"/>
    </w:rPr>
  </w:style>
</w:styles>
</file>

<file path=word/webSettings.xml><?xml version="1.0" encoding="utf-8"?>
<w:webSettings xmlns:r="http://schemas.openxmlformats.org/officeDocument/2006/relationships" xmlns:w="http://schemas.openxmlformats.org/wordprocessingml/2006/main">
  <w:divs>
    <w:div w:id="206250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9</Pages>
  <Words>2838</Words>
  <Characters>16178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13</cp:revision>
  <dcterms:created xsi:type="dcterms:W3CDTF">2021-02-15T05:55:00Z</dcterms:created>
  <dcterms:modified xsi:type="dcterms:W3CDTF">2021-03-09T08:19:00Z</dcterms:modified>
</cp:coreProperties>
</file>