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AC" w:rsidRPr="00C90D45" w:rsidRDefault="007954AC" w:rsidP="007954AC">
      <w:pPr>
        <w:spacing w:after="0" w:line="360" w:lineRule="auto"/>
        <w:jc w:val="both"/>
        <w:rPr>
          <w:rFonts w:ascii="Tahoma" w:hAnsi="Tahoma" w:cs="Tahoma"/>
          <w:b/>
          <w:sz w:val="24"/>
          <w:szCs w:val="24"/>
        </w:rPr>
      </w:pPr>
      <w:r w:rsidRPr="00C90D45">
        <w:rPr>
          <w:rFonts w:ascii="Tahoma" w:hAnsi="Tahoma" w:cs="Tahoma"/>
          <w:b/>
          <w:sz w:val="24"/>
          <w:szCs w:val="24"/>
        </w:rPr>
        <w:t>IN TH</w:t>
      </w:r>
      <w:r>
        <w:rPr>
          <w:rFonts w:ascii="Tahoma" w:hAnsi="Tahoma" w:cs="Tahoma"/>
          <w:b/>
          <w:sz w:val="24"/>
          <w:szCs w:val="24"/>
        </w:rPr>
        <w:t>E LABOUR COURT OF ZIMBABWE</w:t>
      </w:r>
      <w:r>
        <w:rPr>
          <w:rFonts w:ascii="Tahoma" w:hAnsi="Tahoma" w:cs="Tahoma"/>
          <w:b/>
          <w:sz w:val="24"/>
          <w:szCs w:val="24"/>
        </w:rPr>
        <w:tab/>
        <w:t xml:space="preserve">    </w:t>
      </w:r>
      <w:r w:rsidRPr="00C90D45">
        <w:rPr>
          <w:rFonts w:ascii="Tahoma" w:hAnsi="Tahoma" w:cs="Tahoma"/>
          <w:b/>
          <w:sz w:val="24"/>
          <w:szCs w:val="24"/>
        </w:rPr>
        <w:t>JUDGEMENT NO LC/H/</w:t>
      </w:r>
      <w:r>
        <w:rPr>
          <w:rFonts w:ascii="Tahoma" w:hAnsi="Tahoma" w:cs="Tahoma"/>
          <w:b/>
          <w:sz w:val="24"/>
          <w:szCs w:val="24"/>
        </w:rPr>
        <w:t>486</w:t>
      </w:r>
      <w:r w:rsidRPr="00C90D45">
        <w:rPr>
          <w:rFonts w:ascii="Tahoma" w:hAnsi="Tahoma" w:cs="Tahoma"/>
          <w:b/>
          <w:sz w:val="24"/>
          <w:szCs w:val="24"/>
        </w:rPr>
        <w:t>/13</w:t>
      </w:r>
    </w:p>
    <w:p w:rsidR="007954AC" w:rsidRPr="00C90D45" w:rsidRDefault="007954AC" w:rsidP="007954AC">
      <w:pPr>
        <w:spacing w:after="0" w:line="360" w:lineRule="auto"/>
        <w:jc w:val="both"/>
        <w:rPr>
          <w:rFonts w:ascii="Tahoma" w:hAnsi="Tahoma" w:cs="Tahoma"/>
          <w:b/>
          <w:sz w:val="24"/>
          <w:szCs w:val="24"/>
        </w:rPr>
      </w:pPr>
      <w:r>
        <w:rPr>
          <w:rFonts w:ascii="Tahoma" w:hAnsi="Tahoma" w:cs="Tahoma"/>
          <w:b/>
          <w:sz w:val="24"/>
          <w:szCs w:val="24"/>
        </w:rPr>
        <w:t>HELD AT HARARE 24</w:t>
      </w:r>
      <w:r w:rsidRPr="00C90D45">
        <w:rPr>
          <w:rFonts w:ascii="Tahoma" w:hAnsi="Tahoma" w:cs="Tahoma"/>
          <w:b/>
          <w:sz w:val="24"/>
          <w:szCs w:val="24"/>
          <w:vertAlign w:val="superscript"/>
        </w:rPr>
        <w:t>TH</w:t>
      </w:r>
      <w:r w:rsidRPr="00C90D45">
        <w:rPr>
          <w:rFonts w:ascii="Tahoma" w:hAnsi="Tahoma" w:cs="Tahoma"/>
          <w:b/>
          <w:sz w:val="24"/>
          <w:szCs w:val="24"/>
        </w:rPr>
        <w:t xml:space="preserve"> SEPTEMBER 2013</w:t>
      </w:r>
      <w:r w:rsidRPr="00C90D45">
        <w:rPr>
          <w:rFonts w:ascii="Tahoma" w:hAnsi="Tahoma" w:cs="Tahoma"/>
          <w:b/>
          <w:sz w:val="24"/>
          <w:szCs w:val="24"/>
        </w:rPr>
        <w:tab/>
        <w:t xml:space="preserve">    CASE NO LC/H/</w:t>
      </w:r>
      <w:r>
        <w:rPr>
          <w:rFonts w:ascii="Tahoma" w:hAnsi="Tahoma" w:cs="Tahoma"/>
          <w:b/>
          <w:sz w:val="24"/>
          <w:szCs w:val="24"/>
        </w:rPr>
        <w:t>415/13</w:t>
      </w:r>
    </w:p>
    <w:p w:rsidR="007954AC" w:rsidRPr="00C90D45" w:rsidRDefault="007954AC" w:rsidP="007954AC">
      <w:pPr>
        <w:spacing w:after="0" w:line="240" w:lineRule="auto"/>
        <w:jc w:val="both"/>
        <w:rPr>
          <w:rFonts w:ascii="Tahoma" w:hAnsi="Tahoma" w:cs="Tahoma"/>
          <w:b/>
          <w:sz w:val="24"/>
          <w:szCs w:val="24"/>
        </w:rPr>
      </w:pPr>
      <w:r w:rsidRPr="00C90D45">
        <w:rPr>
          <w:rFonts w:ascii="Tahoma" w:hAnsi="Tahoma" w:cs="Tahoma"/>
          <w:b/>
          <w:sz w:val="24"/>
          <w:szCs w:val="24"/>
        </w:rPr>
        <w:t xml:space="preserve">AND </w:t>
      </w:r>
      <w:r>
        <w:rPr>
          <w:rFonts w:ascii="Tahoma" w:hAnsi="Tahoma" w:cs="Tahoma"/>
          <w:b/>
          <w:sz w:val="24"/>
          <w:szCs w:val="24"/>
        </w:rPr>
        <w:t>11 OCTOBER</w:t>
      </w:r>
      <w:r w:rsidRPr="00C90D45">
        <w:rPr>
          <w:rFonts w:ascii="Tahoma" w:hAnsi="Tahoma" w:cs="Tahoma"/>
          <w:b/>
          <w:sz w:val="24"/>
          <w:szCs w:val="24"/>
        </w:rPr>
        <w:t xml:space="preserve"> 2013</w:t>
      </w:r>
    </w:p>
    <w:p w:rsidR="007954AC" w:rsidRDefault="007954AC" w:rsidP="007954AC">
      <w:pPr>
        <w:spacing w:after="0" w:line="240" w:lineRule="auto"/>
        <w:jc w:val="both"/>
        <w:rPr>
          <w:rFonts w:ascii="Tahoma" w:hAnsi="Tahoma" w:cs="Tahoma"/>
          <w:b/>
          <w:sz w:val="24"/>
          <w:szCs w:val="24"/>
        </w:rPr>
      </w:pPr>
    </w:p>
    <w:p w:rsidR="007954AC" w:rsidRDefault="007954AC" w:rsidP="007954AC">
      <w:pPr>
        <w:spacing w:after="0" w:line="240" w:lineRule="auto"/>
        <w:jc w:val="both"/>
        <w:rPr>
          <w:b/>
          <w:sz w:val="28"/>
          <w:szCs w:val="28"/>
        </w:rPr>
      </w:pPr>
    </w:p>
    <w:p w:rsidR="007954AC" w:rsidRPr="000E311B" w:rsidRDefault="007954AC" w:rsidP="007954AC">
      <w:pPr>
        <w:spacing w:after="0" w:line="360" w:lineRule="auto"/>
        <w:jc w:val="both"/>
        <w:rPr>
          <w:rFonts w:ascii="Tahoma" w:hAnsi="Tahoma" w:cs="Tahoma"/>
          <w:sz w:val="24"/>
          <w:szCs w:val="24"/>
        </w:rPr>
      </w:pPr>
      <w:r w:rsidRPr="000E311B">
        <w:rPr>
          <w:rFonts w:ascii="Tahoma" w:hAnsi="Tahoma" w:cs="Tahoma"/>
          <w:sz w:val="24"/>
          <w:szCs w:val="24"/>
        </w:rPr>
        <w:t>In the matter between:-</w:t>
      </w:r>
    </w:p>
    <w:p w:rsidR="007954AC" w:rsidRPr="000E311B" w:rsidRDefault="007954AC" w:rsidP="007954AC">
      <w:pPr>
        <w:spacing w:after="0" w:line="360" w:lineRule="auto"/>
        <w:jc w:val="both"/>
        <w:rPr>
          <w:rFonts w:ascii="Tahoma" w:hAnsi="Tahoma" w:cs="Tahoma"/>
          <w:b/>
          <w:sz w:val="24"/>
          <w:szCs w:val="24"/>
        </w:rPr>
      </w:pPr>
      <w:r>
        <w:rPr>
          <w:rFonts w:ascii="Tahoma" w:hAnsi="Tahoma" w:cs="Tahoma"/>
          <w:b/>
          <w:sz w:val="24"/>
          <w:szCs w:val="24"/>
        </w:rPr>
        <w:t>SHOMET CONSTRUCTION (PVT)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t>Appellant</w:t>
      </w:r>
    </w:p>
    <w:p w:rsidR="007954AC" w:rsidRPr="000E311B" w:rsidRDefault="007954AC" w:rsidP="007954AC">
      <w:pPr>
        <w:spacing w:after="0" w:line="360" w:lineRule="auto"/>
        <w:jc w:val="both"/>
        <w:rPr>
          <w:rFonts w:ascii="Tahoma" w:hAnsi="Tahoma" w:cs="Tahoma"/>
          <w:b/>
          <w:sz w:val="24"/>
          <w:szCs w:val="24"/>
        </w:rPr>
      </w:pPr>
      <w:r w:rsidRPr="000E311B">
        <w:rPr>
          <w:rFonts w:ascii="Tahoma" w:hAnsi="Tahoma" w:cs="Tahoma"/>
          <w:b/>
          <w:sz w:val="24"/>
          <w:szCs w:val="24"/>
        </w:rPr>
        <w:t>And</w:t>
      </w:r>
    </w:p>
    <w:p w:rsidR="007954AC" w:rsidRPr="000E311B" w:rsidRDefault="007954AC" w:rsidP="007954AC">
      <w:pPr>
        <w:spacing w:after="0" w:line="240" w:lineRule="auto"/>
        <w:jc w:val="both"/>
        <w:rPr>
          <w:rFonts w:ascii="Tahoma" w:hAnsi="Tahoma" w:cs="Tahoma"/>
          <w:b/>
          <w:sz w:val="24"/>
          <w:szCs w:val="24"/>
        </w:rPr>
      </w:pPr>
      <w:r>
        <w:rPr>
          <w:rFonts w:ascii="Tahoma" w:hAnsi="Tahoma" w:cs="Tahoma"/>
          <w:b/>
          <w:sz w:val="24"/>
          <w:szCs w:val="24"/>
        </w:rPr>
        <w:t>CLAUDIUS CHIVAVIRO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0E311B">
        <w:rPr>
          <w:rFonts w:ascii="Tahoma" w:hAnsi="Tahoma" w:cs="Tahoma"/>
          <w:b/>
          <w:sz w:val="24"/>
          <w:szCs w:val="24"/>
        </w:rPr>
        <w:tab/>
        <w:t>-</w:t>
      </w:r>
      <w:r w:rsidRPr="000E311B">
        <w:rPr>
          <w:rFonts w:ascii="Tahoma" w:hAnsi="Tahoma" w:cs="Tahoma"/>
          <w:b/>
          <w:sz w:val="24"/>
          <w:szCs w:val="24"/>
        </w:rPr>
        <w:tab/>
        <w:t>Respondent</w:t>
      </w:r>
    </w:p>
    <w:p w:rsidR="007954AC" w:rsidRPr="000E311B" w:rsidRDefault="007954AC" w:rsidP="007954AC">
      <w:pPr>
        <w:spacing w:after="0" w:line="240" w:lineRule="auto"/>
        <w:jc w:val="both"/>
        <w:rPr>
          <w:rFonts w:ascii="Tahoma" w:hAnsi="Tahoma" w:cs="Tahoma"/>
          <w:b/>
          <w:sz w:val="24"/>
          <w:szCs w:val="24"/>
        </w:rPr>
      </w:pPr>
    </w:p>
    <w:p w:rsidR="007954AC" w:rsidRPr="001A3358" w:rsidRDefault="007954AC" w:rsidP="007954AC">
      <w:pPr>
        <w:spacing w:after="0" w:line="240" w:lineRule="auto"/>
        <w:jc w:val="both"/>
        <w:rPr>
          <w:rFonts w:ascii="Tahoma" w:hAnsi="Tahoma" w:cs="Tahoma"/>
          <w:b/>
          <w:sz w:val="26"/>
          <w:szCs w:val="26"/>
        </w:rPr>
      </w:pPr>
    </w:p>
    <w:p w:rsidR="007954AC" w:rsidRPr="000E311B" w:rsidRDefault="007954AC" w:rsidP="007954AC">
      <w:pPr>
        <w:spacing w:after="0" w:line="360" w:lineRule="auto"/>
        <w:jc w:val="both"/>
        <w:rPr>
          <w:rFonts w:ascii="Tahoma" w:hAnsi="Tahoma" w:cs="Tahoma"/>
          <w:sz w:val="24"/>
          <w:szCs w:val="24"/>
        </w:rPr>
      </w:pPr>
      <w:r w:rsidRPr="000E311B">
        <w:rPr>
          <w:rFonts w:ascii="Tahoma" w:hAnsi="Tahoma" w:cs="Tahoma"/>
          <w:sz w:val="24"/>
          <w:szCs w:val="24"/>
        </w:rPr>
        <w:t xml:space="preserve">Before The Honourable </w:t>
      </w:r>
      <w:r>
        <w:rPr>
          <w:rFonts w:ascii="Tahoma" w:hAnsi="Tahoma" w:cs="Tahoma"/>
          <w:sz w:val="24"/>
          <w:szCs w:val="24"/>
        </w:rPr>
        <w:t>L. Hove</w:t>
      </w:r>
      <w:r w:rsidRPr="000E311B">
        <w:rPr>
          <w:rFonts w:ascii="Tahoma" w:hAnsi="Tahoma" w:cs="Tahoma"/>
          <w:sz w:val="24"/>
          <w:szCs w:val="24"/>
        </w:rPr>
        <w:t>, Judge</w:t>
      </w:r>
    </w:p>
    <w:p w:rsidR="007954AC" w:rsidRPr="000E311B" w:rsidRDefault="007954AC" w:rsidP="007954AC">
      <w:pPr>
        <w:spacing w:after="0" w:line="360" w:lineRule="auto"/>
        <w:ind w:firstLine="720"/>
        <w:jc w:val="both"/>
        <w:rPr>
          <w:rFonts w:ascii="Tahoma" w:hAnsi="Tahoma" w:cs="Tahoma"/>
          <w:sz w:val="24"/>
          <w:szCs w:val="24"/>
        </w:rPr>
      </w:pPr>
      <w:r w:rsidRPr="000E311B">
        <w:rPr>
          <w:rFonts w:ascii="Tahoma" w:hAnsi="Tahoma" w:cs="Tahoma"/>
          <w:sz w:val="24"/>
          <w:szCs w:val="24"/>
        </w:rPr>
        <w:t>The Honourable L.M. Murasi, Judge</w:t>
      </w:r>
    </w:p>
    <w:p w:rsidR="007954AC" w:rsidRPr="000E311B" w:rsidRDefault="007954AC" w:rsidP="007954AC">
      <w:pPr>
        <w:spacing w:after="0" w:line="360" w:lineRule="auto"/>
        <w:jc w:val="both"/>
        <w:rPr>
          <w:rFonts w:ascii="Tahoma" w:hAnsi="Tahoma" w:cs="Tahoma"/>
          <w:b/>
          <w:sz w:val="24"/>
          <w:szCs w:val="24"/>
        </w:rPr>
      </w:pPr>
      <w:r>
        <w:rPr>
          <w:rFonts w:ascii="Tahoma" w:hAnsi="Tahoma" w:cs="Tahoma"/>
          <w:b/>
          <w:sz w:val="24"/>
          <w:szCs w:val="24"/>
        </w:rPr>
        <w:t>For Appellant</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Pr>
          <w:rFonts w:ascii="Tahoma" w:hAnsi="Tahoma" w:cs="Tahoma"/>
          <w:b/>
          <w:sz w:val="24"/>
          <w:szCs w:val="24"/>
        </w:rPr>
        <w:t>Mr. T. Hussein (Legal Practitioner)</w:t>
      </w:r>
    </w:p>
    <w:p w:rsidR="007954AC" w:rsidRPr="000E311B" w:rsidRDefault="007954AC" w:rsidP="007954AC">
      <w:pPr>
        <w:spacing w:after="0" w:line="240" w:lineRule="auto"/>
        <w:jc w:val="both"/>
        <w:rPr>
          <w:rFonts w:ascii="Tahoma" w:hAnsi="Tahoma" w:cs="Tahoma"/>
          <w:b/>
          <w:sz w:val="24"/>
          <w:szCs w:val="24"/>
        </w:rPr>
      </w:pPr>
      <w:r w:rsidRPr="000E311B">
        <w:rPr>
          <w:rFonts w:ascii="Tahoma" w:hAnsi="Tahoma" w:cs="Tahoma"/>
          <w:b/>
          <w:sz w:val="24"/>
          <w:szCs w:val="24"/>
        </w:rPr>
        <w:t xml:space="preserve">For Respondent </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Pr>
          <w:rFonts w:ascii="Tahoma" w:hAnsi="Tahoma" w:cs="Tahoma"/>
          <w:b/>
          <w:sz w:val="24"/>
          <w:szCs w:val="24"/>
        </w:rPr>
        <w:t>Mr. B. Makururu (Legal Practitioner)</w:t>
      </w:r>
    </w:p>
    <w:p w:rsidR="007954AC" w:rsidRDefault="007954AC" w:rsidP="007954AC">
      <w:pPr>
        <w:spacing w:after="0" w:line="240" w:lineRule="auto"/>
        <w:jc w:val="both"/>
        <w:rPr>
          <w:rFonts w:ascii="Tahoma" w:hAnsi="Tahoma" w:cs="Tahoma"/>
          <w:b/>
          <w:sz w:val="26"/>
          <w:szCs w:val="26"/>
        </w:rPr>
      </w:pPr>
    </w:p>
    <w:p w:rsidR="007954AC" w:rsidRPr="001A3358" w:rsidRDefault="007954AC" w:rsidP="007954AC">
      <w:pPr>
        <w:spacing w:after="0" w:line="240" w:lineRule="auto"/>
        <w:jc w:val="both"/>
        <w:rPr>
          <w:rFonts w:ascii="Tahoma" w:hAnsi="Tahoma" w:cs="Tahoma"/>
          <w:b/>
          <w:sz w:val="26"/>
          <w:szCs w:val="26"/>
        </w:rPr>
      </w:pPr>
    </w:p>
    <w:p w:rsidR="007954AC" w:rsidRDefault="007954AC" w:rsidP="007954AC">
      <w:pPr>
        <w:spacing w:after="0" w:line="240" w:lineRule="auto"/>
        <w:jc w:val="both"/>
        <w:rPr>
          <w:rFonts w:ascii="Tahoma" w:hAnsi="Tahoma" w:cs="Tahoma"/>
          <w:b/>
          <w:sz w:val="26"/>
          <w:szCs w:val="26"/>
        </w:rPr>
      </w:pPr>
      <w:r w:rsidRPr="001A3358">
        <w:rPr>
          <w:rFonts w:ascii="Tahoma" w:hAnsi="Tahoma" w:cs="Tahoma"/>
          <w:b/>
          <w:sz w:val="26"/>
          <w:szCs w:val="26"/>
        </w:rPr>
        <w:t>MURASI, J.</w:t>
      </w:r>
    </w:p>
    <w:p w:rsidR="00951F76" w:rsidRPr="001A3358" w:rsidRDefault="00951F76" w:rsidP="007954AC">
      <w:pPr>
        <w:spacing w:after="0" w:line="240" w:lineRule="auto"/>
        <w:jc w:val="both"/>
        <w:rPr>
          <w:rFonts w:ascii="Tahoma" w:hAnsi="Tahoma" w:cs="Tahoma"/>
          <w:b/>
          <w:sz w:val="26"/>
          <w:szCs w:val="26"/>
        </w:rPr>
      </w:pPr>
    </w:p>
    <w:p w:rsidR="007954AC" w:rsidRDefault="007954AC" w:rsidP="007954AC">
      <w:pPr>
        <w:spacing w:after="0" w:line="240" w:lineRule="auto"/>
        <w:jc w:val="both"/>
        <w:rPr>
          <w:rFonts w:ascii="Tahoma" w:hAnsi="Tahoma" w:cs="Tahoma"/>
          <w:b/>
          <w:sz w:val="26"/>
          <w:szCs w:val="26"/>
        </w:rPr>
      </w:pPr>
    </w:p>
    <w:p w:rsidR="00ED3B87" w:rsidRDefault="007954AC" w:rsidP="00C05DC1">
      <w:pPr>
        <w:spacing w:after="0" w:line="360" w:lineRule="auto"/>
        <w:jc w:val="both"/>
        <w:rPr>
          <w:rFonts w:ascii="Tahoma" w:hAnsi="Tahoma" w:cs="Tahoma"/>
          <w:sz w:val="26"/>
          <w:szCs w:val="26"/>
        </w:rPr>
      </w:pPr>
      <w:r w:rsidRPr="00F37B8E">
        <w:rPr>
          <w:rFonts w:ascii="Tahoma" w:hAnsi="Tahoma" w:cs="Tahoma"/>
          <w:sz w:val="26"/>
          <w:szCs w:val="26"/>
        </w:rPr>
        <w:tab/>
        <w:t xml:space="preserve">This is an </w:t>
      </w:r>
      <w:r>
        <w:rPr>
          <w:rFonts w:ascii="Tahoma" w:hAnsi="Tahoma" w:cs="Tahoma"/>
          <w:sz w:val="26"/>
          <w:szCs w:val="26"/>
        </w:rPr>
        <w:t xml:space="preserve">appeal against an arbitral award in favour of Respondent.  Appellant </w:t>
      </w:r>
      <w:r w:rsidR="009031F7">
        <w:rPr>
          <w:rFonts w:ascii="Tahoma" w:hAnsi="Tahoma" w:cs="Tahoma"/>
          <w:sz w:val="26"/>
          <w:szCs w:val="26"/>
        </w:rPr>
        <w:t xml:space="preserve">filed Heads of Argument out of time and Respondent made submissions on this point.  Respondent further stated that Appellant was barred in terms of the Rules unless an application for upliftment of the bar was made and granted by the Court. Appellant applied for the upliftment of the bar which was not opposed by Respondent.  The Court granted the application for upliftment of the bar. </w:t>
      </w:r>
    </w:p>
    <w:p w:rsidR="009031F7" w:rsidRDefault="009031F7" w:rsidP="00C05DC1">
      <w:pPr>
        <w:spacing w:after="0" w:line="360" w:lineRule="auto"/>
        <w:jc w:val="both"/>
        <w:rPr>
          <w:rFonts w:ascii="Tahoma" w:hAnsi="Tahoma" w:cs="Tahoma"/>
          <w:sz w:val="26"/>
          <w:szCs w:val="26"/>
        </w:rPr>
      </w:pPr>
    </w:p>
    <w:p w:rsidR="009031F7" w:rsidRDefault="009031F7" w:rsidP="00C05DC1">
      <w:pPr>
        <w:spacing w:line="360" w:lineRule="auto"/>
        <w:ind w:firstLine="720"/>
        <w:jc w:val="both"/>
        <w:rPr>
          <w:rFonts w:ascii="Tahoma" w:hAnsi="Tahoma" w:cs="Tahoma"/>
          <w:sz w:val="26"/>
          <w:szCs w:val="26"/>
        </w:rPr>
      </w:pPr>
      <w:r>
        <w:rPr>
          <w:rFonts w:ascii="Tahoma" w:hAnsi="Tahoma" w:cs="Tahoma"/>
          <w:sz w:val="26"/>
          <w:szCs w:val="26"/>
        </w:rPr>
        <w:t xml:space="preserve">Respondent raised a point </w:t>
      </w:r>
      <w:r>
        <w:rPr>
          <w:rFonts w:ascii="Tahoma" w:hAnsi="Tahoma" w:cs="Tahoma"/>
          <w:i/>
          <w:sz w:val="26"/>
          <w:szCs w:val="26"/>
        </w:rPr>
        <w:t xml:space="preserve">in limine </w:t>
      </w:r>
      <w:r>
        <w:rPr>
          <w:rFonts w:ascii="Tahoma" w:hAnsi="Tahoma" w:cs="Tahoma"/>
          <w:sz w:val="26"/>
          <w:szCs w:val="26"/>
        </w:rPr>
        <w:t xml:space="preserve"> in that Appellant had approached the Court with “</w:t>
      </w:r>
      <w:r w:rsidRPr="009031F7">
        <w:rPr>
          <w:rFonts w:ascii="Tahoma" w:hAnsi="Tahoma" w:cs="Tahoma"/>
          <w:i/>
          <w:sz w:val="26"/>
          <w:szCs w:val="26"/>
        </w:rPr>
        <w:t>dirty hands</w:t>
      </w:r>
      <w:r>
        <w:rPr>
          <w:rFonts w:ascii="Tahoma" w:hAnsi="Tahoma" w:cs="Tahoma"/>
          <w:sz w:val="26"/>
          <w:szCs w:val="26"/>
        </w:rPr>
        <w:t xml:space="preserve">” in that no application has been made to the Court in terms of section 92E of the Labour Act.  Respondent further submitted that the court should not come to the assistance of a litigant who is in open defiance of the law. </w:t>
      </w:r>
    </w:p>
    <w:p w:rsidR="009031F7" w:rsidRDefault="009031F7" w:rsidP="009031F7">
      <w:pPr>
        <w:spacing w:line="360" w:lineRule="auto"/>
        <w:jc w:val="both"/>
        <w:rPr>
          <w:rFonts w:ascii="Tahoma" w:hAnsi="Tahoma" w:cs="Tahoma"/>
          <w:sz w:val="26"/>
          <w:szCs w:val="26"/>
        </w:rPr>
      </w:pPr>
    </w:p>
    <w:p w:rsidR="00C05DC1" w:rsidRDefault="009031F7" w:rsidP="00A22B09">
      <w:pPr>
        <w:spacing w:after="0" w:line="360" w:lineRule="auto"/>
        <w:ind w:firstLine="720"/>
        <w:jc w:val="both"/>
        <w:rPr>
          <w:rFonts w:ascii="Tahoma" w:hAnsi="Tahoma" w:cs="Tahoma"/>
          <w:sz w:val="26"/>
          <w:szCs w:val="26"/>
        </w:rPr>
      </w:pPr>
      <w:r>
        <w:rPr>
          <w:rFonts w:ascii="Tahoma" w:hAnsi="Tahoma" w:cs="Tahoma"/>
          <w:sz w:val="26"/>
          <w:szCs w:val="26"/>
        </w:rPr>
        <w:lastRenderedPageBreak/>
        <w:t>Appellant, in response, alleged that what was before the Court was an arbitral award and not a court order.  Appellant further reasoned that there cannot be contempt for an award but of a court order.  It was further submitted that the “</w:t>
      </w:r>
      <w:r>
        <w:rPr>
          <w:rFonts w:ascii="Tahoma" w:hAnsi="Tahoma" w:cs="Tahoma"/>
          <w:i/>
          <w:sz w:val="26"/>
          <w:szCs w:val="26"/>
        </w:rPr>
        <w:t xml:space="preserve">dirty hands” </w:t>
      </w:r>
      <w:r>
        <w:rPr>
          <w:rFonts w:ascii="Tahoma" w:hAnsi="Tahoma" w:cs="Tahoma"/>
          <w:sz w:val="26"/>
          <w:szCs w:val="26"/>
        </w:rPr>
        <w:t>principle could not and did not apply to awards.  It was further stated by Appellant that the “</w:t>
      </w:r>
      <w:r w:rsidRPr="009031F7">
        <w:rPr>
          <w:rFonts w:ascii="Tahoma" w:hAnsi="Tahoma" w:cs="Tahoma"/>
          <w:i/>
          <w:sz w:val="26"/>
          <w:szCs w:val="26"/>
        </w:rPr>
        <w:t>dirty hands</w:t>
      </w:r>
      <w:r>
        <w:rPr>
          <w:rFonts w:ascii="Tahoma" w:hAnsi="Tahoma" w:cs="Tahoma"/>
          <w:sz w:val="26"/>
          <w:szCs w:val="26"/>
        </w:rPr>
        <w:t>”</w:t>
      </w:r>
      <w:r w:rsidR="006C7CF2">
        <w:rPr>
          <w:rFonts w:ascii="Tahoma" w:hAnsi="Tahoma" w:cs="Tahoma"/>
          <w:sz w:val="26"/>
          <w:szCs w:val="26"/>
        </w:rPr>
        <w:t xml:space="preserve"> </w:t>
      </w:r>
      <w:r>
        <w:rPr>
          <w:rFonts w:ascii="Tahoma" w:hAnsi="Tahoma" w:cs="Tahoma"/>
          <w:sz w:val="26"/>
          <w:szCs w:val="26"/>
        </w:rPr>
        <w:t xml:space="preserve">principle had been outlawed by the Constitution.  Appellant filed Supplementary </w:t>
      </w:r>
      <w:r w:rsidR="006C7CF2">
        <w:rPr>
          <w:rFonts w:ascii="Tahoma" w:hAnsi="Tahoma" w:cs="Tahoma"/>
          <w:sz w:val="26"/>
          <w:szCs w:val="26"/>
        </w:rPr>
        <w:t>Heads of Argument to buttress this point.  Respondent however, did not file responses by 25</w:t>
      </w:r>
      <w:r w:rsidR="006C7CF2" w:rsidRPr="006C7CF2">
        <w:rPr>
          <w:rFonts w:ascii="Tahoma" w:hAnsi="Tahoma" w:cs="Tahoma"/>
          <w:sz w:val="26"/>
          <w:szCs w:val="26"/>
          <w:vertAlign w:val="superscript"/>
        </w:rPr>
        <w:t>th</w:t>
      </w:r>
      <w:r w:rsidR="006C7CF2">
        <w:rPr>
          <w:rFonts w:ascii="Tahoma" w:hAnsi="Tahoma" w:cs="Tahoma"/>
          <w:sz w:val="26"/>
          <w:szCs w:val="26"/>
        </w:rPr>
        <w:t xml:space="preserve"> September as promised.  The Court will, thus consider the point raised </w:t>
      </w:r>
      <w:r w:rsidR="006C7CF2">
        <w:rPr>
          <w:rFonts w:ascii="Tahoma" w:hAnsi="Tahoma" w:cs="Tahoma"/>
          <w:i/>
          <w:sz w:val="26"/>
          <w:szCs w:val="26"/>
        </w:rPr>
        <w:t xml:space="preserve">in limine </w:t>
      </w:r>
      <w:r w:rsidR="006C7CF2">
        <w:rPr>
          <w:rFonts w:ascii="Tahoma" w:hAnsi="Tahoma" w:cs="Tahoma"/>
          <w:sz w:val="26"/>
          <w:szCs w:val="26"/>
        </w:rPr>
        <w:t xml:space="preserve"> on the submissions made. </w:t>
      </w:r>
    </w:p>
    <w:p w:rsidR="009031F7" w:rsidRDefault="009031F7" w:rsidP="00C05DC1">
      <w:pPr>
        <w:spacing w:after="0" w:line="360" w:lineRule="auto"/>
        <w:jc w:val="both"/>
        <w:rPr>
          <w:rFonts w:ascii="Tahoma" w:hAnsi="Tahoma" w:cs="Tahoma"/>
          <w:sz w:val="26"/>
          <w:szCs w:val="26"/>
        </w:rPr>
      </w:pPr>
    </w:p>
    <w:p w:rsidR="00C05DC1" w:rsidRDefault="006C7CF2" w:rsidP="00C05DC1">
      <w:pPr>
        <w:spacing w:after="0" w:line="360" w:lineRule="auto"/>
        <w:jc w:val="both"/>
        <w:rPr>
          <w:rFonts w:ascii="Tahoma" w:hAnsi="Tahoma" w:cs="Tahoma"/>
          <w:sz w:val="26"/>
          <w:szCs w:val="26"/>
        </w:rPr>
      </w:pPr>
      <w:r>
        <w:rPr>
          <w:rFonts w:ascii="Tahoma" w:hAnsi="Tahoma" w:cs="Tahoma"/>
          <w:sz w:val="26"/>
          <w:szCs w:val="26"/>
        </w:rPr>
        <w:tab/>
        <w:t>This Court will deal first with the submissions that what lies before the Court is an award and should not be equated to a court order.  The Court finds it extremely difficult to grasp and digest this submission.  It will be remembered that the Labour Act was amended by Act 7 of 2005.  The then section 97 was broadly amended.  Section 98 now deals with compulsory arbitrati</w:t>
      </w:r>
      <w:r w:rsidR="003A6327">
        <w:rPr>
          <w:rFonts w:ascii="Tahoma" w:hAnsi="Tahoma" w:cs="Tahoma"/>
          <w:sz w:val="26"/>
          <w:szCs w:val="26"/>
        </w:rPr>
        <w:t>on and subsection (10) provides</w:t>
      </w:r>
      <w:r>
        <w:rPr>
          <w:rFonts w:ascii="Tahoma" w:hAnsi="Tahoma" w:cs="Tahoma"/>
          <w:sz w:val="26"/>
          <w:szCs w:val="26"/>
        </w:rPr>
        <w:t>:-</w:t>
      </w:r>
      <w:r w:rsidR="00C05DC1" w:rsidRPr="00C05DC1">
        <w:rPr>
          <w:rFonts w:ascii="Tahoma" w:hAnsi="Tahoma" w:cs="Tahoma"/>
          <w:sz w:val="26"/>
          <w:szCs w:val="26"/>
        </w:rPr>
        <w:t xml:space="preserve"> </w:t>
      </w:r>
    </w:p>
    <w:p w:rsidR="00A22B09" w:rsidRDefault="00A22B09" w:rsidP="00C05DC1">
      <w:pPr>
        <w:spacing w:after="0" w:line="360" w:lineRule="auto"/>
        <w:jc w:val="both"/>
        <w:rPr>
          <w:rFonts w:ascii="Tahoma" w:hAnsi="Tahoma" w:cs="Tahoma"/>
          <w:sz w:val="26"/>
          <w:szCs w:val="26"/>
        </w:rPr>
      </w:pPr>
    </w:p>
    <w:p w:rsidR="00A22B09" w:rsidRDefault="00A22B09" w:rsidP="00A22B09">
      <w:pPr>
        <w:spacing w:after="0" w:line="360" w:lineRule="auto"/>
        <w:ind w:left="720" w:firstLine="720"/>
        <w:jc w:val="both"/>
        <w:rPr>
          <w:rFonts w:ascii="Tahoma" w:hAnsi="Tahoma" w:cs="Tahoma"/>
          <w:sz w:val="26"/>
          <w:szCs w:val="26"/>
        </w:rPr>
      </w:pPr>
      <w:r w:rsidRPr="00C05DC1">
        <w:rPr>
          <w:rFonts w:ascii="Times New Roman" w:hAnsi="Times New Roman" w:cs="Times New Roman"/>
          <w:i/>
          <w:sz w:val="24"/>
          <w:szCs w:val="24"/>
        </w:rPr>
        <w:t>“</w:t>
      </w:r>
      <w:r>
        <w:rPr>
          <w:rFonts w:ascii="Times New Roman" w:hAnsi="Times New Roman" w:cs="Times New Roman"/>
          <w:i/>
          <w:sz w:val="24"/>
          <w:szCs w:val="24"/>
        </w:rPr>
        <w:t>An appeal on a question of law shall lie to the Labour Court from any decision of an arbitrator appointed in terms of this section.”</w:t>
      </w:r>
    </w:p>
    <w:p w:rsidR="006C7CF2" w:rsidRDefault="006C7CF2" w:rsidP="00C05DC1">
      <w:pPr>
        <w:spacing w:after="0" w:line="360" w:lineRule="auto"/>
        <w:jc w:val="both"/>
        <w:rPr>
          <w:rFonts w:ascii="Tahoma" w:hAnsi="Tahoma" w:cs="Tahoma"/>
          <w:sz w:val="26"/>
          <w:szCs w:val="26"/>
        </w:rPr>
      </w:pPr>
    </w:p>
    <w:p w:rsidR="00A22B09" w:rsidRDefault="00A22B09" w:rsidP="00C05DC1">
      <w:pPr>
        <w:spacing w:after="0" w:line="360" w:lineRule="auto"/>
        <w:jc w:val="both"/>
        <w:rPr>
          <w:rFonts w:ascii="Tahoma" w:hAnsi="Tahoma" w:cs="Tahoma"/>
          <w:sz w:val="26"/>
          <w:szCs w:val="26"/>
        </w:rPr>
      </w:pPr>
      <w:r>
        <w:rPr>
          <w:rFonts w:ascii="Tahoma" w:hAnsi="Tahoma" w:cs="Tahoma"/>
          <w:sz w:val="26"/>
          <w:szCs w:val="26"/>
        </w:rPr>
        <w:tab/>
        <w:t>Note should be made of the fact that the word used is “decision”.  Section 92E(1) is broadly framed to encompass appeals “</w:t>
      </w:r>
      <w:r>
        <w:rPr>
          <w:rFonts w:ascii="Tahoma" w:hAnsi="Tahoma" w:cs="Tahoma"/>
          <w:i/>
          <w:sz w:val="26"/>
          <w:szCs w:val="26"/>
        </w:rPr>
        <w:t xml:space="preserve">in terms of this Act”.  </w:t>
      </w:r>
      <w:r>
        <w:rPr>
          <w:rFonts w:ascii="Tahoma" w:hAnsi="Tahoma" w:cs="Tahoma"/>
          <w:sz w:val="26"/>
          <w:szCs w:val="26"/>
        </w:rPr>
        <w:t xml:space="preserve">Where one refers to the Act, one presumably must be referring to the law, because that is what it is.  The Court is of the view that a decision made in terms of the Act is in terms of the law.  It therefore becomes a lawful order. </w:t>
      </w:r>
    </w:p>
    <w:p w:rsidR="00A22B09" w:rsidRDefault="00A22B09" w:rsidP="00C05DC1">
      <w:pPr>
        <w:spacing w:after="0" w:line="360" w:lineRule="auto"/>
        <w:jc w:val="both"/>
        <w:rPr>
          <w:rFonts w:ascii="Tahoma" w:hAnsi="Tahoma" w:cs="Tahoma"/>
          <w:sz w:val="26"/>
          <w:szCs w:val="26"/>
        </w:rPr>
      </w:pPr>
    </w:p>
    <w:p w:rsidR="00A22B09" w:rsidRPr="00A22B09" w:rsidRDefault="00A22B09" w:rsidP="00A22B09">
      <w:pPr>
        <w:spacing w:after="0" w:line="360" w:lineRule="auto"/>
        <w:ind w:firstLine="720"/>
        <w:jc w:val="both"/>
        <w:rPr>
          <w:rFonts w:ascii="Tahoma" w:hAnsi="Tahoma" w:cs="Tahoma"/>
          <w:sz w:val="26"/>
          <w:szCs w:val="26"/>
        </w:rPr>
      </w:pPr>
      <w:r>
        <w:rPr>
          <w:rFonts w:ascii="Tahoma" w:hAnsi="Tahoma" w:cs="Tahoma"/>
          <w:sz w:val="26"/>
          <w:szCs w:val="26"/>
        </w:rPr>
        <w:t>The Court turns to the reference made by Appellant to section 85(2) of the Constitution.  This section provides:-</w:t>
      </w:r>
    </w:p>
    <w:p w:rsidR="00896A54" w:rsidRDefault="00896A54" w:rsidP="00896A54">
      <w:pPr>
        <w:spacing w:line="360" w:lineRule="auto"/>
        <w:ind w:left="720" w:firstLine="720"/>
        <w:jc w:val="both"/>
        <w:rPr>
          <w:rFonts w:ascii="Times New Roman" w:hAnsi="Times New Roman" w:cs="Times New Roman"/>
          <w:i/>
          <w:sz w:val="24"/>
          <w:szCs w:val="24"/>
        </w:rPr>
      </w:pPr>
      <w:r w:rsidRPr="00C05DC1">
        <w:rPr>
          <w:rFonts w:ascii="Times New Roman" w:hAnsi="Times New Roman" w:cs="Times New Roman"/>
          <w:i/>
          <w:sz w:val="24"/>
          <w:szCs w:val="24"/>
        </w:rPr>
        <w:lastRenderedPageBreak/>
        <w:t>“The fact that a person has contravened a law does not debar them from approaching a cou</w:t>
      </w:r>
      <w:r w:rsidR="00C42461" w:rsidRPr="00C05DC1">
        <w:rPr>
          <w:rFonts w:ascii="Times New Roman" w:hAnsi="Times New Roman" w:cs="Times New Roman"/>
          <w:i/>
          <w:sz w:val="24"/>
          <w:szCs w:val="24"/>
        </w:rPr>
        <w:t>r</w:t>
      </w:r>
      <w:r w:rsidRPr="00C05DC1">
        <w:rPr>
          <w:rFonts w:ascii="Times New Roman" w:hAnsi="Times New Roman" w:cs="Times New Roman"/>
          <w:i/>
          <w:sz w:val="24"/>
          <w:szCs w:val="24"/>
        </w:rPr>
        <w:t>t for relief under subsection (1)”</w:t>
      </w:r>
    </w:p>
    <w:p w:rsidR="00C05DC1" w:rsidRDefault="00C05DC1" w:rsidP="00C05DC1">
      <w:pPr>
        <w:spacing w:after="0" w:line="360" w:lineRule="auto"/>
        <w:jc w:val="both"/>
        <w:rPr>
          <w:rFonts w:ascii="Tahoma" w:hAnsi="Tahoma" w:cs="Tahoma"/>
          <w:sz w:val="26"/>
          <w:szCs w:val="26"/>
        </w:rPr>
      </w:pPr>
    </w:p>
    <w:p w:rsidR="003A6327" w:rsidRDefault="003A6327" w:rsidP="00C05DC1">
      <w:pPr>
        <w:spacing w:after="0" w:line="360" w:lineRule="auto"/>
        <w:jc w:val="both"/>
        <w:rPr>
          <w:rFonts w:ascii="Tahoma" w:hAnsi="Tahoma" w:cs="Tahoma"/>
          <w:sz w:val="26"/>
          <w:szCs w:val="26"/>
        </w:rPr>
      </w:pPr>
      <w:r>
        <w:rPr>
          <w:rFonts w:ascii="Tahoma" w:hAnsi="Tahoma" w:cs="Tahoma"/>
          <w:sz w:val="26"/>
          <w:szCs w:val="26"/>
        </w:rPr>
        <w:tab/>
      </w:r>
      <w:r w:rsidR="00C42461">
        <w:rPr>
          <w:rFonts w:ascii="Tahoma" w:hAnsi="Tahoma" w:cs="Tahoma"/>
          <w:sz w:val="26"/>
          <w:szCs w:val="26"/>
        </w:rPr>
        <w:t>The Court notes from the submissions that Appellant has not made reference to section 85(3)(a) which provides :-</w:t>
      </w:r>
    </w:p>
    <w:p w:rsidR="00C05DC1" w:rsidRDefault="00C05DC1" w:rsidP="00C05DC1">
      <w:pPr>
        <w:spacing w:after="0" w:line="360" w:lineRule="auto"/>
        <w:jc w:val="both"/>
        <w:rPr>
          <w:rFonts w:ascii="Tahoma" w:hAnsi="Tahoma" w:cs="Tahoma"/>
          <w:sz w:val="26"/>
          <w:szCs w:val="26"/>
        </w:rPr>
      </w:pPr>
    </w:p>
    <w:p w:rsidR="00C42461" w:rsidRPr="00C05DC1" w:rsidRDefault="00C42461" w:rsidP="00C42461">
      <w:pPr>
        <w:spacing w:line="360" w:lineRule="auto"/>
        <w:ind w:left="720" w:firstLine="720"/>
        <w:jc w:val="both"/>
        <w:rPr>
          <w:rFonts w:ascii="Times New Roman" w:hAnsi="Times New Roman" w:cs="Times New Roman"/>
          <w:i/>
          <w:sz w:val="24"/>
          <w:szCs w:val="24"/>
        </w:rPr>
      </w:pPr>
      <w:r w:rsidRPr="00C05DC1">
        <w:rPr>
          <w:rFonts w:ascii="Times New Roman" w:hAnsi="Times New Roman" w:cs="Times New Roman"/>
          <w:i/>
          <w:sz w:val="24"/>
          <w:szCs w:val="24"/>
        </w:rPr>
        <w:t>“</w:t>
      </w:r>
      <w:r w:rsidR="00C05DC1">
        <w:rPr>
          <w:rFonts w:ascii="Times New Roman" w:hAnsi="Times New Roman" w:cs="Times New Roman"/>
          <w:i/>
          <w:sz w:val="24"/>
          <w:szCs w:val="24"/>
        </w:rPr>
        <w:t xml:space="preserve">(3)  </w:t>
      </w:r>
      <w:r w:rsidRPr="00C05DC1">
        <w:rPr>
          <w:rFonts w:ascii="Times New Roman" w:hAnsi="Times New Roman" w:cs="Times New Roman"/>
          <w:i/>
          <w:sz w:val="24"/>
          <w:szCs w:val="24"/>
        </w:rPr>
        <w:t xml:space="preserve">The rules of every court must provide for the procedure to be followed in cases where relief is sought under subsection (1), and those rules must ensure that – </w:t>
      </w:r>
    </w:p>
    <w:p w:rsidR="00C42461" w:rsidRDefault="00C42461" w:rsidP="00C42461">
      <w:pPr>
        <w:pStyle w:val="ListParagraph"/>
        <w:numPr>
          <w:ilvl w:val="0"/>
          <w:numId w:val="1"/>
        </w:numPr>
        <w:spacing w:line="360" w:lineRule="auto"/>
        <w:jc w:val="both"/>
        <w:rPr>
          <w:rFonts w:ascii="Times New Roman" w:hAnsi="Times New Roman" w:cs="Times New Roman"/>
          <w:i/>
          <w:sz w:val="24"/>
          <w:szCs w:val="24"/>
        </w:rPr>
      </w:pPr>
      <w:r w:rsidRPr="00C05DC1">
        <w:rPr>
          <w:rFonts w:ascii="Times New Roman" w:hAnsi="Times New Roman" w:cs="Times New Roman"/>
          <w:i/>
          <w:sz w:val="24"/>
          <w:szCs w:val="24"/>
        </w:rPr>
        <w:t xml:space="preserve"> the right to approach the court under subsection (1) is fully facilitated.....”</w:t>
      </w:r>
    </w:p>
    <w:p w:rsidR="00C05DC1" w:rsidRPr="00C05DC1" w:rsidRDefault="00C05DC1" w:rsidP="00C05DC1">
      <w:pPr>
        <w:pStyle w:val="ListParagraph"/>
        <w:spacing w:after="0" w:line="360" w:lineRule="auto"/>
        <w:ind w:left="2160"/>
        <w:jc w:val="both"/>
        <w:rPr>
          <w:rFonts w:ascii="Times New Roman" w:hAnsi="Times New Roman" w:cs="Times New Roman"/>
          <w:i/>
          <w:sz w:val="24"/>
          <w:szCs w:val="24"/>
        </w:rPr>
      </w:pPr>
    </w:p>
    <w:p w:rsidR="00C42461" w:rsidRDefault="00C42461" w:rsidP="00C42461">
      <w:pPr>
        <w:spacing w:line="360" w:lineRule="auto"/>
        <w:ind w:firstLine="567"/>
        <w:jc w:val="both"/>
        <w:rPr>
          <w:rFonts w:ascii="Tahoma" w:hAnsi="Tahoma" w:cs="Tahoma"/>
          <w:sz w:val="26"/>
          <w:szCs w:val="26"/>
        </w:rPr>
      </w:pPr>
      <w:r w:rsidRPr="00C42461">
        <w:rPr>
          <w:rFonts w:ascii="Tahoma" w:hAnsi="Tahoma" w:cs="Tahoma"/>
          <w:sz w:val="26"/>
          <w:szCs w:val="26"/>
        </w:rPr>
        <w:t xml:space="preserve">A reading of the provisions in the Constitution leave one with the inescapable view that </w:t>
      </w:r>
      <w:r>
        <w:rPr>
          <w:rFonts w:ascii="Tahoma" w:hAnsi="Tahoma" w:cs="Tahoma"/>
          <w:sz w:val="26"/>
          <w:szCs w:val="26"/>
        </w:rPr>
        <w:t xml:space="preserve">where the Court intends to limit or proscribe appearances by certain persons, provision should be made to fully facilitate such appearance.   It is the Court’s view that the law provides for the opportunity by litigants to approach the Court in terms of Section 92E (3) of the Labour Act for interim relief pending the finalisation of the appeal.  There is therefore no conflict between the provisions of the Constitution and the Labour Act on this issue. </w:t>
      </w:r>
    </w:p>
    <w:p w:rsidR="00C05DC1" w:rsidRDefault="00C05DC1" w:rsidP="00C05DC1">
      <w:pPr>
        <w:spacing w:after="0" w:line="360" w:lineRule="auto"/>
        <w:ind w:firstLine="567"/>
        <w:jc w:val="both"/>
        <w:rPr>
          <w:rFonts w:ascii="Tahoma" w:hAnsi="Tahoma" w:cs="Tahoma"/>
          <w:sz w:val="26"/>
          <w:szCs w:val="26"/>
        </w:rPr>
      </w:pPr>
    </w:p>
    <w:p w:rsidR="00C42461" w:rsidRDefault="00C42461" w:rsidP="00C42461">
      <w:pPr>
        <w:spacing w:line="360" w:lineRule="auto"/>
        <w:ind w:firstLine="567"/>
        <w:jc w:val="both"/>
        <w:rPr>
          <w:rFonts w:ascii="Tahoma" w:hAnsi="Tahoma" w:cs="Tahoma"/>
          <w:sz w:val="26"/>
          <w:szCs w:val="26"/>
        </w:rPr>
      </w:pPr>
      <w:r>
        <w:rPr>
          <w:rFonts w:ascii="Tahoma" w:hAnsi="Tahoma" w:cs="Tahoma"/>
          <w:sz w:val="26"/>
          <w:szCs w:val="26"/>
        </w:rPr>
        <w:t xml:space="preserve">The Court is of the view that Appellant wilfully does not intend to comply with the law.  As stated by Hlatshwayo J (as he then was in </w:t>
      </w:r>
      <w:r w:rsidRPr="00C42461">
        <w:rPr>
          <w:rFonts w:ascii="Tahoma" w:hAnsi="Tahoma" w:cs="Tahoma"/>
          <w:b/>
          <w:sz w:val="26"/>
          <w:szCs w:val="26"/>
        </w:rPr>
        <w:t>Zimbabwe Open University Vs Dr. O. Masombwe HH 43/2009</w:t>
      </w:r>
      <w:r>
        <w:rPr>
          <w:rFonts w:ascii="Tahoma" w:hAnsi="Tahoma" w:cs="Tahoma"/>
          <w:b/>
          <w:sz w:val="26"/>
          <w:szCs w:val="26"/>
        </w:rPr>
        <w:t xml:space="preserve"> </w:t>
      </w:r>
      <w:r>
        <w:rPr>
          <w:rFonts w:ascii="Tahoma" w:hAnsi="Tahoma" w:cs="Tahoma"/>
          <w:sz w:val="26"/>
          <w:szCs w:val="26"/>
        </w:rPr>
        <w:t>at page 4 of the cyclostyled judgement:-</w:t>
      </w:r>
    </w:p>
    <w:p w:rsidR="00C05DC1" w:rsidRDefault="00C05DC1" w:rsidP="00C05DC1">
      <w:pPr>
        <w:spacing w:after="0" w:line="360" w:lineRule="auto"/>
        <w:ind w:firstLine="567"/>
        <w:jc w:val="both"/>
        <w:rPr>
          <w:rFonts w:ascii="Tahoma" w:hAnsi="Tahoma" w:cs="Tahoma"/>
          <w:sz w:val="26"/>
          <w:szCs w:val="26"/>
        </w:rPr>
      </w:pPr>
    </w:p>
    <w:p w:rsidR="00C42461" w:rsidRDefault="00A42FFA" w:rsidP="00A42FFA">
      <w:pPr>
        <w:spacing w:line="360" w:lineRule="auto"/>
        <w:ind w:left="567" w:firstLine="873"/>
        <w:jc w:val="both"/>
        <w:rPr>
          <w:rFonts w:ascii="Times New Roman" w:hAnsi="Times New Roman" w:cs="Times New Roman"/>
          <w:i/>
          <w:sz w:val="24"/>
          <w:szCs w:val="24"/>
        </w:rPr>
      </w:pPr>
      <w:r w:rsidRPr="00C05DC1">
        <w:rPr>
          <w:rFonts w:ascii="Times New Roman" w:hAnsi="Times New Roman" w:cs="Times New Roman"/>
          <w:i/>
          <w:sz w:val="24"/>
          <w:szCs w:val="24"/>
        </w:rPr>
        <w:t xml:space="preserve">“As if the non-compliance with the mandatory rules noted above was not bad enough, the Applicant has not bothered to apply for condonation of its failure to comply with the rules inspite of such non-compliance having been drawn to its attention as early as when the notice of opposition was served on it.  In my considered view, </w:t>
      </w:r>
      <w:r w:rsidRPr="00C05DC1">
        <w:rPr>
          <w:rFonts w:ascii="Times New Roman" w:hAnsi="Times New Roman" w:cs="Times New Roman"/>
          <w:i/>
          <w:sz w:val="24"/>
          <w:szCs w:val="24"/>
        </w:rPr>
        <w:lastRenderedPageBreak/>
        <w:t xml:space="preserve">where the errant party has not applied for condonation in spite of its awareness of its non-compliance, it suffices, for the objecting party merely to point out the non-compliance for the application to be struck off.  Furthermore, the Applicant’s failure to even recognise the need to apply for condonation </w:t>
      </w:r>
      <w:r w:rsidRPr="00C05DC1">
        <w:rPr>
          <w:rFonts w:ascii="Times New Roman" w:hAnsi="Times New Roman" w:cs="Times New Roman"/>
          <w:i/>
          <w:sz w:val="24"/>
          <w:szCs w:val="24"/>
          <w:u w:val="single"/>
        </w:rPr>
        <w:t>shows a cavalier approach to compliance with the rules of court</w:t>
      </w:r>
      <w:r w:rsidRPr="00C05DC1">
        <w:rPr>
          <w:rFonts w:ascii="Times New Roman" w:hAnsi="Times New Roman" w:cs="Times New Roman"/>
          <w:i/>
          <w:sz w:val="24"/>
          <w:szCs w:val="24"/>
        </w:rPr>
        <w:t>, which must be discouraged by an exemplary order of costs” (Own emphasis).</w:t>
      </w:r>
    </w:p>
    <w:p w:rsidR="00C05DC1" w:rsidRPr="00C05DC1" w:rsidRDefault="00C05DC1" w:rsidP="00C05DC1">
      <w:pPr>
        <w:spacing w:after="0" w:line="360" w:lineRule="auto"/>
        <w:ind w:left="567" w:firstLine="873"/>
        <w:jc w:val="both"/>
        <w:rPr>
          <w:rFonts w:ascii="Times New Roman" w:hAnsi="Times New Roman" w:cs="Times New Roman"/>
          <w:i/>
          <w:sz w:val="24"/>
          <w:szCs w:val="24"/>
        </w:rPr>
      </w:pPr>
    </w:p>
    <w:p w:rsidR="00A42FFA" w:rsidRDefault="00A42FFA" w:rsidP="00C05DC1">
      <w:pPr>
        <w:spacing w:after="0" w:line="360" w:lineRule="auto"/>
        <w:jc w:val="both"/>
        <w:rPr>
          <w:rFonts w:ascii="Tahoma" w:hAnsi="Tahoma" w:cs="Tahoma"/>
          <w:sz w:val="26"/>
          <w:szCs w:val="26"/>
        </w:rPr>
      </w:pPr>
      <w:r>
        <w:rPr>
          <w:rFonts w:ascii="Tahoma" w:hAnsi="Tahoma" w:cs="Tahoma"/>
          <w:i/>
          <w:sz w:val="26"/>
          <w:szCs w:val="26"/>
        </w:rPr>
        <w:tab/>
      </w:r>
      <w:r>
        <w:rPr>
          <w:rFonts w:ascii="Tahoma" w:hAnsi="Tahoma" w:cs="Tahoma"/>
          <w:sz w:val="26"/>
          <w:szCs w:val="26"/>
        </w:rPr>
        <w:t xml:space="preserve">Appellant is unwilling to comply with statutory provisions and would want this Court to render nugatory those provisions of an Act of Parliament.  A Court cannot authorise an individual to proceed against what Parliament has decreed. </w:t>
      </w:r>
    </w:p>
    <w:p w:rsidR="00A42FFA" w:rsidRDefault="00A42FFA" w:rsidP="00C05DC1">
      <w:pPr>
        <w:spacing w:after="0" w:line="360" w:lineRule="auto"/>
        <w:jc w:val="both"/>
        <w:rPr>
          <w:rFonts w:ascii="Tahoma" w:hAnsi="Tahoma" w:cs="Tahoma"/>
          <w:sz w:val="26"/>
          <w:szCs w:val="26"/>
        </w:rPr>
      </w:pPr>
    </w:p>
    <w:p w:rsidR="00A42FFA" w:rsidRDefault="00A42FFA" w:rsidP="00A42FFA">
      <w:pPr>
        <w:spacing w:line="360" w:lineRule="auto"/>
        <w:jc w:val="both"/>
        <w:rPr>
          <w:rFonts w:ascii="Tahoma" w:hAnsi="Tahoma" w:cs="Tahoma"/>
          <w:sz w:val="26"/>
          <w:szCs w:val="26"/>
        </w:rPr>
      </w:pPr>
      <w:r>
        <w:rPr>
          <w:rFonts w:ascii="Tahoma" w:hAnsi="Tahoma" w:cs="Tahoma"/>
          <w:sz w:val="26"/>
          <w:szCs w:val="26"/>
        </w:rPr>
        <w:t xml:space="preserve">In the result, the point </w:t>
      </w:r>
      <w:r>
        <w:rPr>
          <w:rFonts w:ascii="Tahoma" w:hAnsi="Tahoma" w:cs="Tahoma"/>
          <w:i/>
          <w:sz w:val="26"/>
          <w:szCs w:val="26"/>
        </w:rPr>
        <w:t xml:space="preserve">in limine </w:t>
      </w:r>
      <w:r>
        <w:rPr>
          <w:rFonts w:ascii="Tahoma" w:hAnsi="Tahoma" w:cs="Tahoma"/>
          <w:sz w:val="26"/>
          <w:szCs w:val="26"/>
        </w:rPr>
        <w:t xml:space="preserve">is upheld </w:t>
      </w:r>
      <w:r w:rsidR="00C05DC1">
        <w:rPr>
          <w:rFonts w:ascii="Tahoma" w:hAnsi="Tahoma" w:cs="Tahoma"/>
          <w:sz w:val="26"/>
          <w:szCs w:val="26"/>
        </w:rPr>
        <w:t xml:space="preserve">and the appeal is struck off the role. </w:t>
      </w:r>
    </w:p>
    <w:p w:rsidR="00C05DC1" w:rsidRDefault="00C05DC1" w:rsidP="00A22B09">
      <w:pPr>
        <w:spacing w:line="240" w:lineRule="auto"/>
        <w:jc w:val="both"/>
        <w:rPr>
          <w:rFonts w:ascii="Tahoma" w:hAnsi="Tahoma" w:cs="Tahoma"/>
          <w:sz w:val="26"/>
          <w:szCs w:val="26"/>
        </w:rPr>
      </w:pPr>
    </w:p>
    <w:p w:rsidR="00A22B09" w:rsidRPr="00A76CD2" w:rsidRDefault="00A22B09" w:rsidP="00A22B09">
      <w:pPr>
        <w:spacing w:line="240" w:lineRule="auto"/>
        <w:jc w:val="both"/>
        <w:rPr>
          <w:rFonts w:ascii="Tahoma" w:hAnsi="Tahoma" w:cs="Tahoma"/>
          <w:sz w:val="26"/>
          <w:szCs w:val="26"/>
        </w:rPr>
      </w:pPr>
    </w:p>
    <w:p w:rsidR="00C05DC1" w:rsidRDefault="00C05DC1" w:rsidP="00C05DC1">
      <w:pPr>
        <w:spacing w:after="0"/>
        <w:jc w:val="both"/>
        <w:rPr>
          <w:rFonts w:ascii="Tahoma" w:hAnsi="Tahoma" w:cs="Tahoma"/>
          <w:sz w:val="26"/>
          <w:szCs w:val="26"/>
        </w:rPr>
      </w:pPr>
      <w:r w:rsidRPr="001A3358">
        <w:rPr>
          <w:rFonts w:ascii="Tahoma" w:hAnsi="Tahoma" w:cs="Tahoma"/>
          <w:sz w:val="26"/>
          <w:szCs w:val="26"/>
        </w:rPr>
        <w:t>.....................</w:t>
      </w:r>
      <w:r>
        <w:rPr>
          <w:rFonts w:ascii="Tahoma" w:hAnsi="Tahoma" w:cs="Tahoma"/>
          <w:sz w:val="26"/>
          <w:szCs w:val="26"/>
        </w:rPr>
        <w:t>...</w:t>
      </w:r>
    </w:p>
    <w:p w:rsidR="00C05DC1" w:rsidRPr="00A22B09" w:rsidRDefault="00C05DC1" w:rsidP="00C05DC1">
      <w:pPr>
        <w:spacing w:after="0"/>
        <w:jc w:val="both"/>
        <w:rPr>
          <w:rFonts w:ascii="Tahoma" w:hAnsi="Tahoma" w:cs="Tahoma"/>
          <w:b/>
          <w:sz w:val="24"/>
          <w:szCs w:val="24"/>
        </w:rPr>
      </w:pPr>
      <w:r w:rsidRPr="00A22B09">
        <w:rPr>
          <w:rFonts w:ascii="Tahoma" w:hAnsi="Tahoma" w:cs="Tahoma"/>
          <w:b/>
          <w:sz w:val="24"/>
          <w:szCs w:val="24"/>
        </w:rPr>
        <w:t>L.M. MURASI</w:t>
      </w:r>
    </w:p>
    <w:p w:rsidR="00C05DC1" w:rsidRPr="00A22B09" w:rsidRDefault="00C05DC1" w:rsidP="00C05DC1">
      <w:pPr>
        <w:spacing w:after="0"/>
        <w:jc w:val="both"/>
        <w:rPr>
          <w:rFonts w:ascii="Tahoma" w:hAnsi="Tahoma" w:cs="Tahoma"/>
          <w:b/>
          <w:sz w:val="24"/>
          <w:szCs w:val="24"/>
        </w:rPr>
      </w:pPr>
      <w:r w:rsidRPr="00A22B09">
        <w:rPr>
          <w:rFonts w:ascii="Tahoma" w:hAnsi="Tahoma" w:cs="Tahoma"/>
          <w:b/>
          <w:sz w:val="24"/>
          <w:szCs w:val="24"/>
        </w:rPr>
        <w:t>JUDGE</w:t>
      </w:r>
    </w:p>
    <w:p w:rsidR="00C05DC1" w:rsidRPr="001A3358" w:rsidRDefault="00C05DC1" w:rsidP="00C05DC1">
      <w:pPr>
        <w:spacing w:after="0"/>
        <w:jc w:val="both"/>
        <w:rPr>
          <w:rFonts w:ascii="Tahoma" w:hAnsi="Tahoma" w:cs="Tahoma"/>
          <w:sz w:val="26"/>
          <w:szCs w:val="26"/>
        </w:rPr>
      </w:pPr>
    </w:p>
    <w:p w:rsidR="00C05DC1" w:rsidRPr="001A3358" w:rsidRDefault="00C05DC1" w:rsidP="00C05DC1">
      <w:pPr>
        <w:spacing w:after="0"/>
        <w:jc w:val="both"/>
        <w:rPr>
          <w:rFonts w:ascii="Tahoma" w:hAnsi="Tahoma" w:cs="Tahoma"/>
          <w:sz w:val="26"/>
          <w:szCs w:val="26"/>
        </w:rPr>
      </w:pPr>
    </w:p>
    <w:p w:rsidR="00C05DC1" w:rsidRPr="001A3358" w:rsidRDefault="00C05DC1" w:rsidP="00C05DC1">
      <w:pPr>
        <w:spacing w:after="0"/>
        <w:jc w:val="both"/>
        <w:rPr>
          <w:rFonts w:ascii="Tahoma" w:hAnsi="Tahoma" w:cs="Tahoma"/>
          <w:sz w:val="26"/>
          <w:szCs w:val="26"/>
        </w:rPr>
      </w:pPr>
      <w:r w:rsidRPr="001A3358">
        <w:rPr>
          <w:rFonts w:ascii="Tahoma" w:hAnsi="Tahoma" w:cs="Tahoma"/>
          <w:sz w:val="26"/>
          <w:szCs w:val="26"/>
        </w:rPr>
        <w:t>.....................</w:t>
      </w:r>
      <w:r>
        <w:rPr>
          <w:rFonts w:ascii="Tahoma" w:hAnsi="Tahoma" w:cs="Tahoma"/>
          <w:sz w:val="26"/>
          <w:szCs w:val="26"/>
        </w:rPr>
        <w:t>...</w:t>
      </w:r>
      <w:r w:rsidRPr="001A3358">
        <w:rPr>
          <w:rFonts w:ascii="Tahoma" w:hAnsi="Tahoma" w:cs="Tahoma"/>
          <w:sz w:val="26"/>
          <w:szCs w:val="26"/>
        </w:rPr>
        <w:t xml:space="preserve">  I agree</w:t>
      </w:r>
    </w:p>
    <w:p w:rsidR="00C05DC1" w:rsidRPr="00A22B09" w:rsidRDefault="00C05DC1" w:rsidP="00C05DC1">
      <w:pPr>
        <w:spacing w:after="0"/>
        <w:jc w:val="both"/>
        <w:rPr>
          <w:rFonts w:ascii="Tahoma" w:hAnsi="Tahoma" w:cs="Tahoma"/>
          <w:b/>
          <w:sz w:val="24"/>
          <w:szCs w:val="24"/>
        </w:rPr>
      </w:pPr>
      <w:r w:rsidRPr="00A22B09">
        <w:rPr>
          <w:rFonts w:ascii="Tahoma" w:hAnsi="Tahoma" w:cs="Tahoma"/>
          <w:b/>
          <w:sz w:val="24"/>
          <w:szCs w:val="24"/>
        </w:rPr>
        <w:t>L. HOVE</w:t>
      </w:r>
    </w:p>
    <w:p w:rsidR="00C05DC1" w:rsidRPr="00A22B09" w:rsidRDefault="00C05DC1" w:rsidP="00C05DC1">
      <w:pPr>
        <w:spacing w:after="0"/>
        <w:jc w:val="both"/>
        <w:rPr>
          <w:rFonts w:ascii="Tahoma" w:hAnsi="Tahoma" w:cs="Tahoma"/>
          <w:b/>
          <w:sz w:val="24"/>
          <w:szCs w:val="24"/>
        </w:rPr>
      </w:pPr>
      <w:r w:rsidRPr="00A22B09">
        <w:rPr>
          <w:rFonts w:ascii="Tahoma" w:hAnsi="Tahoma" w:cs="Tahoma"/>
          <w:b/>
          <w:sz w:val="24"/>
          <w:szCs w:val="24"/>
        </w:rPr>
        <w:t>JUDGE</w:t>
      </w:r>
    </w:p>
    <w:p w:rsidR="00C05DC1" w:rsidRDefault="00C05DC1" w:rsidP="00C05DC1">
      <w:pPr>
        <w:spacing w:after="0"/>
        <w:jc w:val="both"/>
        <w:rPr>
          <w:rFonts w:ascii="Tahoma" w:hAnsi="Tahoma" w:cs="Tahoma"/>
          <w:b/>
          <w:sz w:val="26"/>
          <w:szCs w:val="26"/>
        </w:rPr>
      </w:pPr>
    </w:p>
    <w:p w:rsidR="00C05DC1" w:rsidRDefault="00C05DC1" w:rsidP="00C05DC1">
      <w:pPr>
        <w:spacing w:after="0"/>
        <w:jc w:val="both"/>
        <w:rPr>
          <w:rFonts w:ascii="Tahoma" w:hAnsi="Tahoma" w:cs="Tahoma"/>
          <w:b/>
          <w:sz w:val="26"/>
          <w:szCs w:val="26"/>
        </w:rPr>
      </w:pPr>
    </w:p>
    <w:p w:rsidR="00A22B09" w:rsidRDefault="00A22B09" w:rsidP="00C05DC1">
      <w:pPr>
        <w:spacing w:after="0"/>
        <w:jc w:val="both"/>
        <w:rPr>
          <w:rFonts w:ascii="Tahoma" w:hAnsi="Tahoma" w:cs="Tahoma"/>
          <w:b/>
          <w:sz w:val="26"/>
          <w:szCs w:val="26"/>
        </w:rPr>
      </w:pPr>
    </w:p>
    <w:p w:rsidR="00C05DC1" w:rsidRPr="00A22B09" w:rsidRDefault="00C05DC1" w:rsidP="00A22B09">
      <w:pPr>
        <w:spacing w:after="0" w:line="360" w:lineRule="auto"/>
        <w:jc w:val="both"/>
        <w:rPr>
          <w:rFonts w:ascii="Tahoma" w:hAnsi="Tahoma" w:cs="Tahoma"/>
          <w:b/>
          <w:i/>
          <w:sz w:val="24"/>
          <w:szCs w:val="24"/>
        </w:rPr>
      </w:pPr>
      <w:r w:rsidRPr="00A22B09">
        <w:rPr>
          <w:rFonts w:ascii="Tahoma" w:hAnsi="Tahoma" w:cs="Tahoma"/>
          <w:b/>
          <w:i/>
          <w:sz w:val="24"/>
          <w:szCs w:val="24"/>
        </w:rPr>
        <w:t>Hussein Ranchhod and Company – Appellant’s Legal Practitioners</w:t>
      </w:r>
    </w:p>
    <w:p w:rsidR="00C05DC1" w:rsidRPr="00C05DC1" w:rsidRDefault="00C05DC1" w:rsidP="00A22B09">
      <w:pPr>
        <w:spacing w:after="0" w:line="360" w:lineRule="auto"/>
        <w:jc w:val="both"/>
        <w:rPr>
          <w:rFonts w:ascii="Tahoma" w:hAnsi="Tahoma" w:cs="Tahoma"/>
          <w:b/>
          <w:i/>
          <w:sz w:val="26"/>
          <w:szCs w:val="26"/>
        </w:rPr>
      </w:pPr>
      <w:r w:rsidRPr="00A22B09">
        <w:rPr>
          <w:rFonts w:ascii="Tahoma" w:hAnsi="Tahoma" w:cs="Tahoma"/>
          <w:b/>
          <w:i/>
          <w:sz w:val="24"/>
          <w:szCs w:val="24"/>
        </w:rPr>
        <w:t>Guni and Guni – Respondent’s Legal Practitioners</w:t>
      </w:r>
    </w:p>
    <w:p w:rsidR="00C05DC1" w:rsidRPr="001A3358" w:rsidRDefault="00C05DC1" w:rsidP="00951F76">
      <w:pPr>
        <w:spacing w:after="0" w:line="240" w:lineRule="auto"/>
        <w:rPr>
          <w:rFonts w:ascii="Tahoma" w:hAnsi="Tahoma" w:cs="Tahoma"/>
          <w:sz w:val="26"/>
          <w:szCs w:val="26"/>
        </w:rPr>
      </w:pPr>
    </w:p>
    <w:p w:rsidR="00C05DC1" w:rsidRDefault="00C05DC1" w:rsidP="00951F76">
      <w:pPr>
        <w:spacing w:after="0" w:line="240" w:lineRule="auto"/>
        <w:jc w:val="both"/>
        <w:rPr>
          <w:rFonts w:ascii="Tahoma" w:hAnsi="Tahoma" w:cs="Tahoma"/>
          <w:sz w:val="26"/>
          <w:szCs w:val="26"/>
        </w:rPr>
      </w:pPr>
    </w:p>
    <w:p w:rsidR="00C05DC1" w:rsidRDefault="00C05DC1" w:rsidP="00951F76">
      <w:pPr>
        <w:spacing w:after="0" w:line="240" w:lineRule="auto"/>
        <w:jc w:val="both"/>
        <w:rPr>
          <w:rFonts w:ascii="Tahoma" w:hAnsi="Tahoma" w:cs="Tahoma"/>
          <w:sz w:val="26"/>
          <w:szCs w:val="26"/>
        </w:rPr>
      </w:pPr>
    </w:p>
    <w:p w:rsidR="00C05DC1" w:rsidRPr="00A42FFA" w:rsidRDefault="00C05DC1" w:rsidP="00951F76">
      <w:pPr>
        <w:spacing w:after="0" w:line="240" w:lineRule="auto"/>
        <w:jc w:val="both"/>
        <w:rPr>
          <w:rFonts w:ascii="Tahoma" w:hAnsi="Tahoma" w:cs="Tahoma"/>
          <w:sz w:val="26"/>
          <w:szCs w:val="26"/>
        </w:rPr>
      </w:pPr>
    </w:p>
    <w:p w:rsidR="00C42461" w:rsidRPr="00C42461" w:rsidRDefault="00C42461" w:rsidP="00A22B09">
      <w:pPr>
        <w:spacing w:after="0" w:line="240" w:lineRule="auto"/>
        <w:jc w:val="both"/>
        <w:rPr>
          <w:rFonts w:ascii="Tahoma" w:hAnsi="Tahoma" w:cs="Tahoma"/>
          <w:sz w:val="26"/>
          <w:szCs w:val="26"/>
        </w:rPr>
      </w:pPr>
    </w:p>
    <w:p w:rsidR="00C42461" w:rsidRPr="00C42461" w:rsidRDefault="00C42461" w:rsidP="00951F76">
      <w:pPr>
        <w:spacing w:after="0" w:line="240" w:lineRule="auto"/>
        <w:ind w:firstLine="567"/>
        <w:jc w:val="both"/>
      </w:pPr>
    </w:p>
    <w:sectPr w:rsidR="00C42461" w:rsidRPr="00C42461" w:rsidSect="00951F76">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2D" w:rsidRDefault="00F23A2D" w:rsidP="00951F76">
      <w:pPr>
        <w:spacing w:after="0" w:line="240" w:lineRule="auto"/>
      </w:pPr>
      <w:r>
        <w:separator/>
      </w:r>
    </w:p>
  </w:endnote>
  <w:endnote w:type="continuationSeparator" w:id="1">
    <w:p w:rsidR="00F23A2D" w:rsidRDefault="00F23A2D" w:rsidP="00951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956"/>
      <w:docPartObj>
        <w:docPartGallery w:val="Page Numbers (Bottom of Page)"/>
        <w:docPartUnique/>
      </w:docPartObj>
    </w:sdtPr>
    <w:sdtContent>
      <w:p w:rsidR="00951F76" w:rsidRDefault="000C7EF7">
        <w:pPr>
          <w:pStyle w:val="Footer"/>
          <w:jc w:val="right"/>
        </w:pPr>
        <w:fldSimple w:instr=" PAGE   \* MERGEFORMAT ">
          <w:r w:rsidR="00A22B09">
            <w:rPr>
              <w:noProof/>
            </w:rPr>
            <w:t>4</w:t>
          </w:r>
        </w:fldSimple>
      </w:p>
    </w:sdtContent>
  </w:sdt>
  <w:p w:rsidR="00951F76" w:rsidRDefault="00951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2D" w:rsidRDefault="00F23A2D" w:rsidP="00951F76">
      <w:pPr>
        <w:spacing w:after="0" w:line="240" w:lineRule="auto"/>
      </w:pPr>
      <w:r>
        <w:separator/>
      </w:r>
    </w:p>
  </w:footnote>
  <w:footnote w:type="continuationSeparator" w:id="1">
    <w:p w:rsidR="00F23A2D" w:rsidRDefault="00F23A2D" w:rsidP="00951F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F76" w:rsidRPr="00951F76" w:rsidRDefault="00951F76" w:rsidP="00951F76">
    <w:pPr>
      <w:spacing w:after="0" w:line="360" w:lineRule="auto"/>
      <w:jc w:val="right"/>
      <w:rPr>
        <w:rFonts w:ascii="Tahoma" w:hAnsi="Tahoma" w:cs="Tahoma"/>
        <w:b/>
      </w:rPr>
    </w:pPr>
    <w:r w:rsidRPr="00951F76">
      <w:rPr>
        <w:rFonts w:ascii="Tahoma" w:hAnsi="Tahoma" w:cs="Tahoma"/>
        <w:b/>
      </w:rPr>
      <w:t xml:space="preserve">    JUDGEMENT NO LC/H/486/13</w:t>
    </w:r>
  </w:p>
  <w:p w:rsidR="00951F76" w:rsidRDefault="00951F76" w:rsidP="00951F76">
    <w:pPr>
      <w:pStyle w:val="Header"/>
      <w:jc w:val="right"/>
    </w:pPr>
  </w:p>
  <w:p w:rsidR="00951F76" w:rsidRDefault="00951F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7019F"/>
    <w:multiLevelType w:val="hybridMultilevel"/>
    <w:tmpl w:val="1DF242D2"/>
    <w:lvl w:ilvl="0" w:tplc="AC48E9CE">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54AC"/>
    <w:rsid w:val="0002630B"/>
    <w:rsid w:val="00073B99"/>
    <w:rsid w:val="000C7EF7"/>
    <w:rsid w:val="002D0332"/>
    <w:rsid w:val="003A6327"/>
    <w:rsid w:val="003B28F4"/>
    <w:rsid w:val="003E7494"/>
    <w:rsid w:val="00536AE7"/>
    <w:rsid w:val="005E4CBF"/>
    <w:rsid w:val="006C7CF2"/>
    <w:rsid w:val="007954AC"/>
    <w:rsid w:val="00896A54"/>
    <w:rsid w:val="009031F7"/>
    <w:rsid w:val="00951F76"/>
    <w:rsid w:val="00A22B09"/>
    <w:rsid w:val="00A42FFA"/>
    <w:rsid w:val="00B2519C"/>
    <w:rsid w:val="00BC67A4"/>
    <w:rsid w:val="00C05DC1"/>
    <w:rsid w:val="00C42461"/>
    <w:rsid w:val="00CE61E0"/>
    <w:rsid w:val="00D13C45"/>
    <w:rsid w:val="00D51547"/>
    <w:rsid w:val="00ED3B87"/>
    <w:rsid w:val="00F23A2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461"/>
    <w:pPr>
      <w:ind w:left="720"/>
      <w:contextualSpacing/>
    </w:pPr>
  </w:style>
  <w:style w:type="paragraph" w:styleId="Header">
    <w:name w:val="header"/>
    <w:basedOn w:val="Normal"/>
    <w:link w:val="HeaderChar"/>
    <w:uiPriority w:val="99"/>
    <w:unhideWhenUsed/>
    <w:rsid w:val="00951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F76"/>
  </w:style>
  <w:style w:type="paragraph" w:styleId="Footer">
    <w:name w:val="footer"/>
    <w:basedOn w:val="Normal"/>
    <w:link w:val="FooterChar"/>
    <w:uiPriority w:val="99"/>
    <w:unhideWhenUsed/>
    <w:rsid w:val="0095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F76"/>
  </w:style>
  <w:style w:type="paragraph" w:styleId="BalloonText">
    <w:name w:val="Balloon Text"/>
    <w:basedOn w:val="Normal"/>
    <w:link w:val="BalloonTextChar"/>
    <w:uiPriority w:val="99"/>
    <w:semiHidden/>
    <w:unhideWhenUsed/>
    <w:rsid w:val="0095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2013-10-07T13:36:00Z</cp:lastPrinted>
  <dcterms:created xsi:type="dcterms:W3CDTF">2013-10-07T09:18:00Z</dcterms:created>
  <dcterms:modified xsi:type="dcterms:W3CDTF">2013-10-07T13:41:00Z</dcterms:modified>
</cp:coreProperties>
</file>