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E5B" w:rsidRDefault="00AB2773">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LC/MC/</w:t>
      </w:r>
      <w:r w:rsidR="00205853">
        <w:rPr>
          <w:b/>
          <w:sz w:val="24"/>
          <w:szCs w:val="24"/>
        </w:rPr>
        <w:t>12</w:t>
      </w:r>
      <w:r>
        <w:rPr>
          <w:b/>
          <w:sz w:val="24"/>
          <w:szCs w:val="24"/>
        </w:rPr>
        <w:t>/16</w:t>
      </w:r>
    </w:p>
    <w:p w:rsidR="00AB2773" w:rsidRDefault="00AB2773">
      <w:pPr>
        <w:rPr>
          <w:b/>
          <w:sz w:val="24"/>
          <w:szCs w:val="24"/>
        </w:rPr>
      </w:pPr>
      <w:r>
        <w:rPr>
          <w:b/>
          <w:sz w:val="24"/>
          <w:szCs w:val="24"/>
        </w:rPr>
        <w:t>HELD AT MUTARE 18 MAY 2016</w:t>
      </w:r>
      <w:r>
        <w:rPr>
          <w:b/>
          <w:sz w:val="24"/>
          <w:szCs w:val="24"/>
        </w:rPr>
        <w:tab/>
      </w:r>
      <w:r>
        <w:rPr>
          <w:b/>
          <w:sz w:val="24"/>
          <w:szCs w:val="24"/>
        </w:rPr>
        <w:tab/>
      </w:r>
      <w:r>
        <w:rPr>
          <w:b/>
          <w:sz w:val="24"/>
          <w:szCs w:val="24"/>
        </w:rPr>
        <w:tab/>
      </w:r>
      <w:r>
        <w:rPr>
          <w:b/>
          <w:sz w:val="24"/>
          <w:szCs w:val="24"/>
        </w:rPr>
        <w:tab/>
        <w:t>CASE NO LC/MC/18/</w:t>
      </w:r>
      <w:proofErr w:type="gramStart"/>
      <w:r>
        <w:rPr>
          <w:b/>
          <w:sz w:val="24"/>
          <w:szCs w:val="24"/>
        </w:rPr>
        <w:t>15</w:t>
      </w:r>
      <w:proofErr w:type="gramEnd"/>
    </w:p>
    <w:p w:rsidR="00AB2773" w:rsidRDefault="00D315F5">
      <w:pPr>
        <w:rPr>
          <w:b/>
          <w:sz w:val="24"/>
          <w:szCs w:val="24"/>
        </w:rPr>
      </w:pPr>
      <w:r>
        <w:rPr>
          <w:b/>
          <w:sz w:val="24"/>
          <w:szCs w:val="24"/>
        </w:rPr>
        <w:t>&amp; 23</w:t>
      </w:r>
      <w:r w:rsidR="00AB2773">
        <w:rPr>
          <w:b/>
          <w:sz w:val="24"/>
          <w:szCs w:val="24"/>
        </w:rPr>
        <w:t xml:space="preserve"> JUNE 2016</w:t>
      </w:r>
    </w:p>
    <w:p w:rsidR="00AB2773" w:rsidRDefault="00AB2773">
      <w:pPr>
        <w:rPr>
          <w:sz w:val="24"/>
          <w:szCs w:val="24"/>
        </w:rPr>
      </w:pPr>
      <w:r>
        <w:rPr>
          <w:sz w:val="24"/>
          <w:szCs w:val="24"/>
        </w:rPr>
        <w:t>In the matter between:</w:t>
      </w:r>
    </w:p>
    <w:p w:rsidR="00AB2773" w:rsidRDefault="00AB2773" w:rsidP="00AB2773">
      <w:pPr>
        <w:spacing w:line="360" w:lineRule="auto"/>
        <w:jc w:val="both"/>
        <w:rPr>
          <w:b/>
          <w:sz w:val="24"/>
          <w:szCs w:val="24"/>
        </w:rPr>
      </w:pPr>
      <w:r>
        <w:rPr>
          <w:b/>
          <w:sz w:val="24"/>
          <w:szCs w:val="24"/>
        </w:rPr>
        <w:t>SHINGIRAI PARADZA</w:t>
      </w:r>
      <w:r>
        <w:rPr>
          <w:b/>
          <w:sz w:val="24"/>
          <w:szCs w:val="24"/>
        </w:rPr>
        <w:tab/>
      </w:r>
      <w:r>
        <w:rPr>
          <w:b/>
          <w:sz w:val="24"/>
          <w:szCs w:val="24"/>
        </w:rPr>
        <w:tab/>
      </w:r>
      <w:r>
        <w:rPr>
          <w:b/>
          <w:sz w:val="24"/>
          <w:szCs w:val="24"/>
        </w:rPr>
        <w:tab/>
      </w:r>
      <w:r>
        <w:rPr>
          <w:b/>
          <w:sz w:val="24"/>
          <w:szCs w:val="24"/>
        </w:rPr>
        <w:tab/>
      </w:r>
      <w:r>
        <w:rPr>
          <w:b/>
          <w:sz w:val="24"/>
          <w:szCs w:val="24"/>
        </w:rPr>
        <w:tab/>
        <w:t>Appellant</w:t>
      </w:r>
    </w:p>
    <w:p w:rsidR="00AB2773" w:rsidRDefault="00AB2773" w:rsidP="00AB2773">
      <w:pPr>
        <w:spacing w:line="360" w:lineRule="auto"/>
        <w:jc w:val="both"/>
        <w:rPr>
          <w:b/>
          <w:sz w:val="24"/>
          <w:szCs w:val="24"/>
        </w:rPr>
      </w:pPr>
      <w:r>
        <w:rPr>
          <w:b/>
          <w:sz w:val="24"/>
          <w:szCs w:val="24"/>
        </w:rPr>
        <w:t>And</w:t>
      </w:r>
    </w:p>
    <w:p w:rsidR="00AB2773" w:rsidRDefault="00AB2773" w:rsidP="00AB2773">
      <w:pPr>
        <w:spacing w:line="360" w:lineRule="auto"/>
        <w:jc w:val="both"/>
        <w:rPr>
          <w:b/>
          <w:sz w:val="24"/>
          <w:szCs w:val="24"/>
        </w:rPr>
      </w:pPr>
      <w:r>
        <w:rPr>
          <w:b/>
          <w:sz w:val="24"/>
          <w:szCs w:val="24"/>
        </w:rPr>
        <w:t>AFRICAN SUN LTD t/</w:t>
      </w:r>
      <w:proofErr w:type="gramStart"/>
      <w:r>
        <w:rPr>
          <w:b/>
          <w:sz w:val="24"/>
          <w:szCs w:val="24"/>
        </w:rPr>
        <w:t>a</w:t>
      </w:r>
      <w:proofErr w:type="gramEnd"/>
      <w:r>
        <w:rPr>
          <w:b/>
          <w:sz w:val="24"/>
          <w:szCs w:val="24"/>
        </w:rPr>
        <w:t xml:space="preserve"> AMBER HOTEL</w:t>
      </w:r>
      <w:r>
        <w:rPr>
          <w:b/>
          <w:sz w:val="24"/>
          <w:szCs w:val="24"/>
        </w:rPr>
        <w:tab/>
      </w:r>
      <w:r>
        <w:rPr>
          <w:b/>
          <w:sz w:val="24"/>
          <w:szCs w:val="24"/>
        </w:rPr>
        <w:tab/>
        <w:t>Respondent</w:t>
      </w:r>
    </w:p>
    <w:p w:rsidR="00AB2773" w:rsidRDefault="00AB2773" w:rsidP="00AB2773">
      <w:pPr>
        <w:spacing w:line="360" w:lineRule="auto"/>
        <w:jc w:val="both"/>
        <w:rPr>
          <w:sz w:val="24"/>
          <w:szCs w:val="24"/>
        </w:rPr>
      </w:pPr>
      <w:r>
        <w:rPr>
          <w:sz w:val="24"/>
          <w:szCs w:val="24"/>
        </w:rPr>
        <w:t xml:space="preserve">Before The Honourable L M </w:t>
      </w:r>
      <w:proofErr w:type="spellStart"/>
      <w:r>
        <w:rPr>
          <w:sz w:val="24"/>
          <w:szCs w:val="24"/>
        </w:rPr>
        <w:t>Murasi</w:t>
      </w:r>
      <w:proofErr w:type="spellEnd"/>
      <w:r>
        <w:rPr>
          <w:sz w:val="24"/>
          <w:szCs w:val="24"/>
        </w:rPr>
        <w:t>, Judge</w:t>
      </w:r>
    </w:p>
    <w:p w:rsidR="00AB2773" w:rsidRDefault="00AB2773" w:rsidP="00AB2773">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E G </w:t>
      </w:r>
      <w:proofErr w:type="spellStart"/>
      <w:r>
        <w:rPr>
          <w:b/>
          <w:sz w:val="24"/>
          <w:szCs w:val="24"/>
        </w:rPr>
        <w:t>Mwandipe</w:t>
      </w:r>
      <w:proofErr w:type="spellEnd"/>
      <w:r>
        <w:rPr>
          <w:b/>
          <w:sz w:val="24"/>
          <w:szCs w:val="24"/>
        </w:rPr>
        <w:t xml:space="preserve"> (Trade Unionist)</w:t>
      </w:r>
    </w:p>
    <w:p w:rsidR="00AB2773" w:rsidRDefault="00AB2773" w:rsidP="00AB2773">
      <w:pPr>
        <w:spacing w:line="360" w:lineRule="auto"/>
        <w:jc w:val="both"/>
        <w:rPr>
          <w:b/>
          <w:sz w:val="24"/>
          <w:szCs w:val="24"/>
        </w:rPr>
      </w:pPr>
      <w:r>
        <w:rPr>
          <w:b/>
          <w:sz w:val="24"/>
          <w:szCs w:val="24"/>
        </w:rPr>
        <w:t>For Respondent</w:t>
      </w:r>
      <w:r>
        <w:rPr>
          <w:b/>
          <w:sz w:val="24"/>
          <w:szCs w:val="24"/>
        </w:rPr>
        <w:tab/>
      </w:r>
      <w:r>
        <w:rPr>
          <w:b/>
          <w:sz w:val="24"/>
          <w:szCs w:val="24"/>
        </w:rPr>
        <w:tab/>
        <w:t xml:space="preserve">Mr G </w:t>
      </w:r>
      <w:proofErr w:type="spellStart"/>
      <w:r>
        <w:rPr>
          <w:b/>
          <w:sz w:val="24"/>
          <w:szCs w:val="24"/>
        </w:rPr>
        <w:t>Jakuosi</w:t>
      </w:r>
      <w:proofErr w:type="spellEnd"/>
      <w:r>
        <w:rPr>
          <w:b/>
          <w:sz w:val="24"/>
          <w:szCs w:val="24"/>
        </w:rPr>
        <w:t xml:space="preserve"> (Legal Practitioner)</w:t>
      </w:r>
    </w:p>
    <w:p w:rsidR="00AB2773" w:rsidRDefault="00AB2773" w:rsidP="00AB2773">
      <w:pPr>
        <w:spacing w:line="360" w:lineRule="auto"/>
        <w:jc w:val="both"/>
        <w:rPr>
          <w:b/>
          <w:sz w:val="24"/>
          <w:szCs w:val="24"/>
        </w:rPr>
      </w:pPr>
    </w:p>
    <w:p w:rsidR="00AB2773" w:rsidRDefault="00AB2773" w:rsidP="00AB2773">
      <w:pPr>
        <w:spacing w:line="360" w:lineRule="auto"/>
        <w:jc w:val="both"/>
        <w:rPr>
          <w:b/>
          <w:sz w:val="24"/>
          <w:szCs w:val="24"/>
        </w:rPr>
      </w:pPr>
      <w:r>
        <w:rPr>
          <w:b/>
          <w:sz w:val="24"/>
          <w:szCs w:val="24"/>
        </w:rPr>
        <w:t>MURASI, J:</w:t>
      </w:r>
    </w:p>
    <w:p w:rsidR="00AB2773" w:rsidRDefault="00AB2773" w:rsidP="00AB2773">
      <w:pPr>
        <w:spacing w:after="0" w:line="360" w:lineRule="auto"/>
        <w:jc w:val="both"/>
        <w:rPr>
          <w:sz w:val="24"/>
          <w:szCs w:val="24"/>
        </w:rPr>
      </w:pPr>
      <w:r>
        <w:rPr>
          <w:b/>
          <w:sz w:val="24"/>
          <w:szCs w:val="24"/>
        </w:rPr>
        <w:tab/>
      </w:r>
      <w:r>
        <w:rPr>
          <w:sz w:val="24"/>
          <w:szCs w:val="24"/>
        </w:rPr>
        <w:t xml:space="preserve">Appellant was in the employ of the respondent.  Following allegations of misconduct, appellant was brought before a Disciplinary Committee which found him guilty and recommended his dismissal.  An appeal to the National Appeals Committee did not yield the </w:t>
      </w:r>
      <w:proofErr w:type="gramStart"/>
      <w:r>
        <w:rPr>
          <w:sz w:val="24"/>
          <w:szCs w:val="24"/>
        </w:rPr>
        <w:t>desired</w:t>
      </w:r>
      <w:proofErr w:type="gramEnd"/>
      <w:r>
        <w:rPr>
          <w:sz w:val="24"/>
          <w:szCs w:val="24"/>
        </w:rPr>
        <w:t xml:space="preserve"> results and the appellant has approached this court for relief.</w:t>
      </w:r>
    </w:p>
    <w:p w:rsidR="00AB2773" w:rsidRDefault="00AB2773" w:rsidP="00AB2773">
      <w:pPr>
        <w:spacing w:after="0" w:line="360" w:lineRule="auto"/>
        <w:jc w:val="both"/>
        <w:rPr>
          <w:sz w:val="24"/>
          <w:szCs w:val="24"/>
        </w:rPr>
      </w:pPr>
      <w:r>
        <w:rPr>
          <w:sz w:val="24"/>
          <w:szCs w:val="24"/>
        </w:rPr>
        <w:tab/>
        <w:t>Appellant’s grounds of appeal can be summarised as follows:</w:t>
      </w:r>
    </w:p>
    <w:p w:rsidR="00AB2773" w:rsidRDefault="00AB2773" w:rsidP="00AB2773">
      <w:pPr>
        <w:pStyle w:val="ListParagraph"/>
        <w:numPr>
          <w:ilvl w:val="0"/>
          <w:numId w:val="1"/>
        </w:numPr>
      </w:pPr>
      <w:r w:rsidRPr="00AB2773">
        <w:t xml:space="preserve">That the National Appeal </w:t>
      </w:r>
      <w:r>
        <w:t>s Committee erred in upholding the penalty of dismissal without carrying out investigations over the wilful disobedience charge levelled against the appellant.</w:t>
      </w:r>
    </w:p>
    <w:p w:rsidR="00AB2773" w:rsidRDefault="00AB2773" w:rsidP="00AB2773">
      <w:pPr>
        <w:pStyle w:val="ListParagraph"/>
        <w:numPr>
          <w:ilvl w:val="0"/>
          <w:numId w:val="1"/>
        </w:numPr>
      </w:pPr>
      <w:r>
        <w:t xml:space="preserve">That the National Appeals Committee erred in upholding the penalty of dismissal over a charge which warranted a final warning in terms of </w:t>
      </w:r>
      <w:r w:rsidR="00D315F5">
        <w:t>the</w:t>
      </w:r>
      <w:r>
        <w:t xml:space="preserve"> Code for utterance (of utterance of words showing hatred or ridicule.)</w:t>
      </w:r>
    </w:p>
    <w:p w:rsidR="00AB2773" w:rsidRDefault="00AB2773" w:rsidP="00AB2773">
      <w:pPr>
        <w:pStyle w:val="ListParagraph"/>
        <w:numPr>
          <w:ilvl w:val="0"/>
          <w:numId w:val="1"/>
        </w:numPr>
      </w:pPr>
      <w:r>
        <w:t>That the National Appeals Authority failed to understand that there was bad blood/victimisation on the appellant.</w:t>
      </w:r>
    </w:p>
    <w:p w:rsidR="004217E6" w:rsidRDefault="00AB2773" w:rsidP="004217E6">
      <w:pPr>
        <w:spacing w:line="360" w:lineRule="auto"/>
        <w:ind w:left="360" w:firstLine="360"/>
        <w:rPr>
          <w:sz w:val="24"/>
          <w:szCs w:val="24"/>
        </w:rPr>
      </w:pPr>
      <w:r>
        <w:rPr>
          <w:sz w:val="24"/>
          <w:szCs w:val="24"/>
        </w:rPr>
        <w:t xml:space="preserve">At the commencement of the proceedings </w:t>
      </w:r>
      <w:r>
        <w:rPr>
          <w:sz w:val="24"/>
          <w:szCs w:val="24"/>
          <w:u w:val="single"/>
        </w:rPr>
        <w:t xml:space="preserve">Mr </w:t>
      </w:r>
      <w:proofErr w:type="spellStart"/>
      <w:r>
        <w:rPr>
          <w:sz w:val="24"/>
          <w:szCs w:val="24"/>
          <w:u w:val="single"/>
        </w:rPr>
        <w:t>Mwandipe</w:t>
      </w:r>
      <w:proofErr w:type="spellEnd"/>
      <w:r w:rsidR="004217E6">
        <w:rPr>
          <w:sz w:val="24"/>
          <w:szCs w:val="24"/>
        </w:rPr>
        <w:t xml:space="preserve"> raised two issues which he </w:t>
      </w:r>
    </w:p>
    <w:p w:rsidR="004217E6" w:rsidRDefault="004217E6" w:rsidP="00DC5C6C">
      <w:pPr>
        <w:spacing w:after="0" w:line="360" w:lineRule="auto"/>
        <w:rPr>
          <w:sz w:val="24"/>
          <w:szCs w:val="24"/>
        </w:rPr>
      </w:pPr>
      <w:proofErr w:type="gramStart"/>
      <w:r>
        <w:rPr>
          <w:sz w:val="24"/>
          <w:szCs w:val="24"/>
        </w:rPr>
        <w:t>stated</w:t>
      </w:r>
      <w:proofErr w:type="gramEnd"/>
      <w:r>
        <w:rPr>
          <w:sz w:val="24"/>
          <w:szCs w:val="24"/>
        </w:rPr>
        <w:t xml:space="preserve"> showed that the respondent was improperly before the court.  The first issue was that respondent’s legal practitioners had not filed an Assumption of Agency as required in </w:t>
      </w:r>
      <w:r>
        <w:rPr>
          <w:sz w:val="24"/>
          <w:szCs w:val="24"/>
        </w:rPr>
        <w:lastRenderedPageBreak/>
        <w:t>terms of the rules.  The second issue was that there was no evidence that respondent had served the Notice of Response on the</w:t>
      </w:r>
      <w:r w:rsidR="005F6093">
        <w:rPr>
          <w:sz w:val="24"/>
          <w:szCs w:val="24"/>
        </w:rPr>
        <w:t xml:space="preserve"> appellant and on that score, there was no response filed with the court.  </w:t>
      </w:r>
      <w:r w:rsidR="005F6093">
        <w:rPr>
          <w:sz w:val="24"/>
          <w:szCs w:val="24"/>
          <w:u w:val="single"/>
        </w:rPr>
        <w:t xml:space="preserve">Mr </w:t>
      </w:r>
      <w:proofErr w:type="spellStart"/>
      <w:r w:rsidR="005F6093">
        <w:rPr>
          <w:sz w:val="24"/>
          <w:szCs w:val="24"/>
          <w:u w:val="single"/>
        </w:rPr>
        <w:t>Mwandipe</w:t>
      </w:r>
      <w:proofErr w:type="spellEnd"/>
      <w:r w:rsidR="005F6093">
        <w:rPr>
          <w:sz w:val="24"/>
          <w:szCs w:val="24"/>
        </w:rPr>
        <w:t xml:space="preserve"> stated that he therefore was relying on Rule 30 (3) of the Labour Court Rules and that a default judgment should be granted in favour of the appellant.  He further stated that he abided by the heads of argument filed of record and prayed that the appeal be allowed and the respondent be </w:t>
      </w:r>
      <w:r w:rsidR="00D315F5">
        <w:rPr>
          <w:sz w:val="24"/>
          <w:szCs w:val="24"/>
        </w:rPr>
        <w:t>reinstated</w:t>
      </w:r>
      <w:r w:rsidR="005F6093">
        <w:rPr>
          <w:sz w:val="24"/>
          <w:szCs w:val="24"/>
        </w:rPr>
        <w:t xml:space="preserve"> without loss of salary and benefits.</w:t>
      </w:r>
    </w:p>
    <w:p w:rsidR="00DC5C6C" w:rsidRDefault="00DC5C6C" w:rsidP="00DC5C6C">
      <w:pPr>
        <w:spacing w:after="0" w:line="360" w:lineRule="auto"/>
        <w:rPr>
          <w:sz w:val="24"/>
          <w:szCs w:val="24"/>
        </w:rPr>
      </w:pPr>
      <w:r>
        <w:rPr>
          <w:sz w:val="24"/>
          <w:szCs w:val="24"/>
        </w:rPr>
        <w:tab/>
      </w:r>
      <w:r>
        <w:rPr>
          <w:sz w:val="24"/>
          <w:szCs w:val="24"/>
          <w:u w:val="single"/>
        </w:rPr>
        <w:t xml:space="preserve">Mr </w:t>
      </w:r>
      <w:proofErr w:type="spellStart"/>
      <w:r>
        <w:rPr>
          <w:sz w:val="24"/>
          <w:szCs w:val="24"/>
          <w:u w:val="single"/>
        </w:rPr>
        <w:t>Jakuosi</w:t>
      </w:r>
      <w:proofErr w:type="spellEnd"/>
      <w:r>
        <w:rPr>
          <w:sz w:val="24"/>
          <w:szCs w:val="24"/>
          <w:u w:val="single"/>
        </w:rPr>
        <w:t xml:space="preserve"> </w:t>
      </w:r>
      <w:r>
        <w:rPr>
          <w:sz w:val="24"/>
          <w:szCs w:val="24"/>
        </w:rPr>
        <w:t xml:space="preserve">for the respondent stated that it was correct that no Assumption of Agency was filed with the court.  </w:t>
      </w:r>
      <w:r w:rsidR="00D315F5">
        <w:rPr>
          <w:sz w:val="24"/>
          <w:szCs w:val="24"/>
        </w:rPr>
        <w:t>H</w:t>
      </w:r>
      <w:r>
        <w:rPr>
          <w:sz w:val="24"/>
          <w:szCs w:val="24"/>
        </w:rPr>
        <w:t xml:space="preserve">e stated that he was making a formal application to the court </w:t>
      </w:r>
      <w:r w:rsidR="00D315F5">
        <w:rPr>
          <w:sz w:val="24"/>
          <w:szCs w:val="24"/>
        </w:rPr>
        <w:t>to</w:t>
      </w:r>
      <w:r>
        <w:rPr>
          <w:sz w:val="24"/>
          <w:szCs w:val="24"/>
        </w:rPr>
        <w:t xml:space="preserve"> condone the non-filing of the Assumption of Agency.  He further lamented the fact that appellant’s representative knew of thi</w:t>
      </w:r>
      <w:r w:rsidR="00CC5E70">
        <w:rPr>
          <w:sz w:val="24"/>
          <w:szCs w:val="24"/>
        </w:rPr>
        <w:t>s fact as early as February 201</w:t>
      </w:r>
      <w:r>
        <w:rPr>
          <w:sz w:val="24"/>
          <w:szCs w:val="24"/>
        </w:rPr>
        <w:t xml:space="preserve">6 but had not raised </w:t>
      </w:r>
      <w:r w:rsidR="00D315F5">
        <w:rPr>
          <w:sz w:val="24"/>
          <w:szCs w:val="24"/>
        </w:rPr>
        <w:t xml:space="preserve">it </w:t>
      </w:r>
      <w:r>
        <w:rPr>
          <w:sz w:val="24"/>
          <w:szCs w:val="24"/>
        </w:rPr>
        <w:t>and this wa</w:t>
      </w:r>
      <w:r w:rsidR="00CC5E70">
        <w:rPr>
          <w:sz w:val="24"/>
          <w:szCs w:val="24"/>
        </w:rPr>
        <w:t>s to be regarded as an “ambush”</w:t>
      </w:r>
      <w:r>
        <w:rPr>
          <w:sz w:val="24"/>
          <w:szCs w:val="24"/>
        </w:rPr>
        <w:t xml:space="preserve"> on the other party.  As far as </w:t>
      </w:r>
      <w:r>
        <w:rPr>
          <w:sz w:val="24"/>
          <w:szCs w:val="24"/>
          <w:u w:val="single"/>
        </w:rPr>
        <w:t xml:space="preserve">Mr </w:t>
      </w:r>
      <w:proofErr w:type="spellStart"/>
      <w:r>
        <w:rPr>
          <w:sz w:val="24"/>
          <w:szCs w:val="24"/>
          <w:u w:val="single"/>
        </w:rPr>
        <w:t>Mwandipe</w:t>
      </w:r>
      <w:r>
        <w:rPr>
          <w:sz w:val="24"/>
          <w:szCs w:val="24"/>
        </w:rPr>
        <w:t>’s</w:t>
      </w:r>
      <w:proofErr w:type="spellEnd"/>
      <w:r>
        <w:rPr>
          <w:sz w:val="24"/>
          <w:szCs w:val="24"/>
        </w:rPr>
        <w:t xml:space="preserve"> reliance on Rule 30 (3) of the Labour Court Rules was concerned, it was submitted that the Rule in question applied to</w:t>
      </w:r>
      <w:r w:rsidR="00D315F5">
        <w:rPr>
          <w:sz w:val="24"/>
          <w:szCs w:val="24"/>
        </w:rPr>
        <w:t xml:space="preserve"> a</w:t>
      </w:r>
      <w:r>
        <w:rPr>
          <w:sz w:val="24"/>
          <w:szCs w:val="24"/>
        </w:rPr>
        <w:t xml:space="preserve"> situation where a litigant had failed to attend court.</w:t>
      </w:r>
    </w:p>
    <w:p w:rsidR="00DC5C6C" w:rsidRDefault="00DC5C6C" w:rsidP="00CC5E70">
      <w:pPr>
        <w:spacing w:after="0" w:line="360" w:lineRule="auto"/>
        <w:rPr>
          <w:sz w:val="24"/>
          <w:szCs w:val="24"/>
        </w:rPr>
      </w:pPr>
      <w:r>
        <w:rPr>
          <w:sz w:val="24"/>
          <w:szCs w:val="24"/>
        </w:rPr>
        <w:tab/>
        <w:t xml:space="preserve">The court informed Mr </w:t>
      </w:r>
      <w:proofErr w:type="spellStart"/>
      <w:r>
        <w:rPr>
          <w:sz w:val="24"/>
          <w:szCs w:val="24"/>
        </w:rPr>
        <w:t>Jakuosi</w:t>
      </w:r>
      <w:proofErr w:type="spellEnd"/>
      <w:r>
        <w:rPr>
          <w:sz w:val="24"/>
          <w:szCs w:val="24"/>
        </w:rPr>
        <w:t xml:space="preserve"> to proceed to address the court on the merits as reasons would follow in the judgment.</w:t>
      </w:r>
    </w:p>
    <w:p w:rsidR="00DC5C6C" w:rsidRDefault="00DC5C6C" w:rsidP="00CC5E70">
      <w:pPr>
        <w:spacing w:after="0" w:line="360" w:lineRule="auto"/>
        <w:rPr>
          <w:sz w:val="24"/>
          <w:szCs w:val="24"/>
        </w:rPr>
      </w:pPr>
      <w:r>
        <w:rPr>
          <w:sz w:val="24"/>
          <w:szCs w:val="24"/>
        </w:rPr>
        <w:tab/>
        <w:t xml:space="preserve">On the merits, </w:t>
      </w:r>
      <w:r>
        <w:rPr>
          <w:sz w:val="24"/>
          <w:szCs w:val="24"/>
          <w:u w:val="single"/>
        </w:rPr>
        <w:t xml:space="preserve">Mr </w:t>
      </w:r>
      <w:proofErr w:type="spellStart"/>
      <w:r>
        <w:rPr>
          <w:sz w:val="24"/>
          <w:szCs w:val="24"/>
          <w:u w:val="single"/>
        </w:rPr>
        <w:t>Jakuosi</w:t>
      </w:r>
      <w:proofErr w:type="spellEnd"/>
      <w:r>
        <w:rPr>
          <w:sz w:val="24"/>
          <w:szCs w:val="24"/>
        </w:rPr>
        <w:t xml:space="preserve"> stated that the National Appeals Committee could not be faulted for not having dealt with issues not brought before it and as such, the grounds should be struck off.</w:t>
      </w:r>
      <w:r w:rsidR="00CC5E70">
        <w:rPr>
          <w:sz w:val="24"/>
          <w:szCs w:val="24"/>
        </w:rPr>
        <w:t xml:space="preserve">  As far as the penalty was concerned, it was argued that this was the discretion of the employer.  Such penalty would only be interfered with where there was gross unreasonableness on the part of the employer in exercising the discretion.  It was further submitted that no evidence of a gross misdirection had been placed before the court to justify</w:t>
      </w:r>
      <w:r w:rsidR="00A77739">
        <w:rPr>
          <w:sz w:val="24"/>
          <w:szCs w:val="24"/>
        </w:rPr>
        <w:t xml:space="preserve"> an interference with the penalty.  </w:t>
      </w:r>
      <w:r w:rsidR="00A77739" w:rsidRPr="00A77739">
        <w:rPr>
          <w:sz w:val="24"/>
          <w:szCs w:val="24"/>
          <w:u w:val="single"/>
        </w:rPr>
        <w:t xml:space="preserve">Mr </w:t>
      </w:r>
      <w:proofErr w:type="spellStart"/>
      <w:r w:rsidR="00A77739" w:rsidRPr="00A77739">
        <w:rPr>
          <w:sz w:val="24"/>
          <w:szCs w:val="24"/>
          <w:u w:val="single"/>
        </w:rPr>
        <w:t>Jakuosi</w:t>
      </w:r>
      <w:proofErr w:type="spellEnd"/>
      <w:r w:rsidR="00A77739">
        <w:rPr>
          <w:sz w:val="24"/>
          <w:szCs w:val="24"/>
        </w:rPr>
        <w:t xml:space="preserve"> </w:t>
      </w:r>
      <w:r w:rsidR="00A77739" w:rsidRPr="00A77739">
        <w:rPr>
          <w:sz w:val="24"/>
          <w:szCs w:val="24"/>
        </w:rPr>
        <w:t>further submitted that the record shows that appellant had pleaded</w:t>
      </w:r>
      <w:r w:rsidR="00A77739">
        <w:rPr>
          <w:sz w:val="24"/>
          <w:szCs w:val="24"/>
        </w:rPr>
        <w:t xml:space="preserve"> guilty to the charges and therefore the issue of whether he was guilty or not did not arise.  </w:t>
      </w:r>
      <w:r w:rsidR="009A2EFE">
        <w:rPr>
          <w:sz w:val="24"/>
          <w:szCs w:val="24"/>
        </w:rPr>
        <w:t>He</w:t>
      </w:r>
      <w:r w:rsidR="00A77739">
        <w:rPr>
          <w:sz w:val="24"/>
          <w:szCs w:val="24"/>
        </w:rPr>
        <w:t xml:space="preserve"> called for the dismissal of the appeal in its entirety.</w:t>
      </w:r>
    </w:p>
    <w:p w:rsidR="00A77739" w:rsidRDefault="00A77739" w:rsidP="00CC5E70">
      <w:pPr>
        <w:spacing w:after="0" w:line="360" w:lineRule="auto"/>
        <w:rPr>
          <w:sz w:val="24"/>
          <w:szCs w:val="24"/>
        </w:rPr>
      </w:pPr>
      <w:r>
        <w:rPr>
          <w:sz w:val="24"/>
          <w:szCs w:val="24"/>
        </w:rPr>
        <w:tab/>
        <w:t xml:space="preserve">In addressing the preliminary points raised by Mr </w:t>
      </w:r>
      <w:proofErr w:type="spellStart"/>
      <w:r>
        <w:rPr>
          <w:sz w:val="24"/>
          <w:szCs w:val="24"/>
        </w:rPr>
        <w:t>Mwandipe</w:t>
      </w:r>
      <w:proofErr w:type="spellEnd"/>
      <w:r>
        <w:rPr>
          <w:sz w:val="24"/>
          <w:szCs w:val="24"/>
        </w:rPr>
        <w:t>, the court gives the following findings.  It is common cause that the respondent’s counsel did not file any Assumption of Agency as required in terms of Rule 18.  It is also clear</w:t>
      </w:r>
      <w:r w:rsidR="00D315F5">
        <w:rPr>
          <w:sz w:val="24"/>
          <w:szCs w:val="24"/>
        </w:rPr>
        <w:t xml:space="preserve"> that the wording in Rule 18 (1)</w:t>
      </w:r>
      <w:r>
        <w:rPr>
          <w:sz w:val="24"/>
          <w:szCs w:val="24"/>
        </w:rPr>
        <w:t xml:space="preserve"> uses the word “shall” which makes the filing of the Assumption of Agency peremptory.  Respondent’s legal practitioners applied for </w:t>
      </w:r>
      <w:proofErr w:type="spellStart"/>
      <w:r>
        <w:rPr>
          <w:sz w:val="24"/>
          <w:szCs w:val="24"/>
        </w:rPr>
        <w:t>condonation</w:t>
      </w:r>
      <w:proofErr w:type="spellEnd"/>
      <w:r>
        <w:rPr>
          <w:sz w:val="24"/>
          <w:szCs w:val="24"/>
        </w:rPr>
        <w:t xml:space="preserve"> and stated that this </w:t>
      </w:r>
      <w:r>
        <w:rPr>
          <w:sz w:val="24"/>
          <w:szCs w:val="24"/>
        </w:rPr>
        <w:lastRenderedPageBreak/>
        <w:t xml:space="preserve">must have been due to oversight.  It was further submitted that there was no evidence from appellant that he had been prejudiced </w:t>
      </w:r>
      <w:r w:rsidR="00D315F5">
        <w:rPr>
          <w:sz w:val="24"/>
          <w:szCs w:val="24"/>
        </w:rPr>
        <w:t xml:space="preserve">as a result.  Whilst no prejudice </w:t>
      </w:r>
      <w:r>
        <w:rPr>
          <w:sz w:val="24"/>
          <w:szCs w:val="24"/>
        </w:rPr>
        <w:t>may have been suffered</w:t>
      </w:r>
      <w:r w:rsidR="00B42573">
        <w:rPr>
          <w:sz w:val="24"/>
          <w:szCs w:val="24"/>
        </w:rPr>
        <w:t xml:space="preserve"> by the appellant, the cardinal issue is whether</w:t>
      </w:r>
      <w:r w:rsidR="009A2EFE">
        <w:rPr>
          <w:sz w:val="24"/>
          <w:szCs w:val="24"/>
        </w:rPr>
        <w:t xml:space="preserve"> there was compliance with the r</w:t>
      </w:r>
      <w:r w:rsidR="00B42573">
        <w:rPr>
          <w:sz w:val="24"/>
          <w:szCs w:val="24"/>
        </w:rPr>
        <w:t xml:space="preserve">ules of the court.  I am of the view that this court has witnessed </w:t>
      </w:r>
      <w:r w:rsidR="00205853">
        <w:rPr>
          <w:sz w:val="24"/>
          <w:szCs w:val="24"/>
        </w:rPr>
        <w:t>rising</w:t>
      </w:r>
      <w:bookmarkStart w:id="0" w:name="_GoBack"/>
      <w:bookmarkEnd w:id="0"/>
      <w:r w:rsidR="009A2EFE">
        <w:rPr>
          <w:sz w:val="24"/>
          <w:szCs w:val="24"/>
        </w:rPr>
        <w:t xml:space="preserve"> incidents of blatant non-compliance with the rules.  Such conduct cannot be condoned.  I also take note of the fact that appellant’s representative beca</w:t>
      </w:r>
      <w:r w:rsidR="00D315F5">
        <w:rPr>
          <w:sz w:val="24"/>
          <w:szCs w:val="24"/>
        </w:rPr>
        <w:t>m</w:t>
      </w:r>
      <w:r w:rsidR="009A2EFE">
        <w:rPr>
          <w:sz w:val="24"/>
          <w:szCs w:val="24"/>
        </w:rPr>
        <w:t>e aware of respondent’s counsel’s participation in the proceedings but decided to keep qu</w:t>
      </w:r>
      <w:r w:rsidR="00D315F5">
        <w:rPr>
          <w:sz w:val="24"/>
          <w:szCs w:val="24"/>
        </w:rPr>
        <w:t>iet until the eleventh hour.  If</w:t>
      </w:r>
      <w:r w:rsidR="009A2EFE">
        <w:rPr>
          <w:sz w:val="24"/>
          <w:szCs w:val="24"/>
        </w:rPr>
        <w:t xml:space="preserve"> appellant’s representative had raised this earlier it would have been resolved.  I decided to condone the non-filing of the Assumption of Agency in order to deal with the matter on the merits so as to have finality in litigation.  The second issue that appellant’s representative raised was that there was no evidence that respondent’s had served the Notice of response as required by the rules.  </w:t>
      </w:r>
      <w:r w:rsidR="009A2EFE">
        <w:rPr>
          <w:sz w:val="24"/>
          <w:szCs w:val="24"/>
          <w:u w:val="single"/>
        </w:rPr>
        <w:t xml:space="preserve">Mr </w:t>
      </w:r>
      <w:proofErr w:type="spellStart"/>
      <w:r w:rsidR="009A2EFE">
        <w:rPr>
          <w:sz w:val="24"/>
          <w:szCs w:val="24"/>
          <w:u w:val="single"/>
        </w:rPr>
        <w:t>Mwandipe</w:t>
      </w:r>
      <w:proofErr w:type="spellEnd"/>
      <w:r w:rsidR="009A2EFE">
        <w:rPr>
          <w:sz w:val="24"/>
          <w:szCs w:val="24"/>
        </w:rPr>
        <w:t xml:space="preserve"> made the submission that respondent could have served the Notice of Response at its Harare office even though the address given was a </w:t>
      </w:r>
      <w:proofErr w:type="spellStart"/>
      <w:r w:rsidR="009A2EFE">
        <w:rPr>
          <w:sz w:val="24"/>
          <w:szCs w:val="24"/>
        </w:rPr>
        <w:t>Mutare</w:t>
      </w:r>
      <w:proofErr w:type="spellEnd"/>
      <w:r w:rsidR="009A2EFE">
        <w:rPr>
          <w:sz w:val="24"/>
          <w:szCs w:val="24"/>
        </w:rPr>
        <w:t xml:space="preserve"> address.  As far as </w:t>
      </w:r>
      <w:r w:rsidR="009A2EFE" w:rsidRPr="009A2EFE">
        <w:rPr>
          <w:sz w:val="24"/>
          <w:szCs w:val="24"/>
          <w:u w:val="single"/>
        </w:rPr>
        <w:t xml:space="preserve">Mr </w:t>
      </w:r>
      <w:proofErr w:type="spellStart"/>
      <w:r w:rsidR="009A2EFE" w:rsidRPr="009A2EFE">
        <w:rPr>
          <w:sz w:val="24"/>
          <w:szCs w:val="24"/>
          <w:u w:val="single"/>
        </w:rPr>
        <w:t>Mwandipe’s</w:t>
      </w:r>
      <w:proofErr w:type="spellEnd"/>
      <w:r w:rsidR="009A2EFE">
        <w:rPr>
          <w:sz w:val="24"/>
          <w:szCs w:val="24"/>
          <w:u w:val="single"/>
        </w:rPr>
        <w:t xml:space="preserve"> </w:t>
      </w:r>
      <w:r w:rsidR="009A2EFE" w:rsidRPr="009A2EFE">
        <w:rPr>
          <w:sz w:val="24"/>
          <w:szCs w:val="24"/>
        </w:rPr>
        <w:t xml:space="preserve">reliance on </w:t>
      </w:r>
      <w:r w:rsidR="00D315F5">
        <w:rPr>
          <w:sz w:val="24"/>
          <w:szCs w:val="24"/>
        </w:rPr>
        <w:t xml:space="preserve">the </w:t>
      </w:r>
      <w:r w:rsidR="009A2EFE" w:rsidRPr="009A2EFE">
        <w:rPr>
          <w:sz w:val="24"/>
          <w:szCs w:val="24"/>
        </w:rPr>
        <w:t>rule referred to has no bearing on the preliminary points raised and therefore cannot be granted.</w:t>
      </w:r>
    </w:p>
    <w:p w:rsidR="009A2EFE" w:rsidRDefault="00D315F5" w:rsidP="00CC5E70">
      <w:pPr>
        <w:spacing w:after="0" w:line="360" w:lineRule="auto"/>
        <w:rPr>
          <w:sz w:val="24"/>
          <w:szCs w:val="24"/>
        </w:rPr>
      </w:pPr>
      <w:r>
        <w:rPr>
          <w:sz w:val="24"/>
          <w:szCs w:val="24"/>
        </w:rPr>
        <w:tab/>
        <w:t>On the merits,</w:t>
      </w:r>
      <w:r w:rsidR="009A2EFE">
        <w:rPr>
          <w:sz w:val="24"/>
          <w:szCs w:val="24"/>
        </w:rPr>
        <w:t xml:space="preserve"> the record shows</w:t>
      </w:r>
      <w:r w:rsidR="00054AD7">
        <w:rPr>
          <w:sz w:val="24"/>
          <w:szCs w:val="24"/>
        </w:rPr>
        <w:t xml:space="preserve"> that appellant pleaded guilty to both charges.  In the hearing, he gave a lengthy statement as to what had happened.  The Disciplinary Committee imposed two penalties for the two charges, one of a Final Written Warning and the second one of dismissal.  In his appeal to the National Appeals Committee, appellant raised the following issues:</w:t>
      </w:r>
    </w:p>
    <w:p w:rsidR="00054AD7" w:rsidRDefault="00054AD7" w:rsidP="00054AD7">
      <w:pPr>
        <w:pStyle w:val="ListParagraph"/>
        <w:numPr>
          <w:ilvl w:val="0"/>
          <w:numId w:val="2"/>
        </w:numPr>
        <w:spacing w:after="0" w:line="360" w:lineRule="auto"/>
      </w:pPr>
      <w:r>
        <w:t>That the charge does not warrant dismissal</w:t>
      </w:r>
    </w:p>
    <w:p w:rsidR="00054AD7" w:rsidRDefault="00054AD7" w:rsidP="00054AD7">
      <w:pPr>
        <w:pStyle w:val="ListParagraph"/>
        <w:numPr>
          <w:ilvl w:val="0"/>
          <w:numId w:val="2"/>
        </w:numPr>
        <w:spacing w:after="0" w:line="360" w:lineRule="auto"/>
      </w:pPr>
      <w:r>
        <w:t>That though he pleaded guilty, he had also apologi</w:t>
      </w:r>
      <w:r w:rsidR="00D315F5">
        <w:t>sed</w:t>
      </w:r>
      <w:r>
        <w:t xml:space="preserve"> and that he was being sacrificed for the wrong done by a senior</w:t>
      </w:r>
    </w:p>
    <w:p w:rsidR="00054AD7" w:rsidRDefault="00054AD7" w:rsidP="00054AD7">
      <w:pPr>
        <w:pStyle w:val="ListParagraph"/>
        <w:numPr>
          <w:ilvl w:val="0"/>
          <w:numId w:val="2"/>
        </w:numPr>
        <w:spacing w:after="0" w:line="360" w:lineRule="auto"/>
      </w:pPr>
      <w:r>
        <w:t>That he felt he was being hated at the workplace.</w:t>
      </w:r>
    </w:p>
    <w:p w:rsidR="00054AD7" w:rsidRDefault="00054AD7" w:rsidP="00054AD7">
      <w:pPr>
        <w:pStyle w:val="ListParagraph"/>
        <w:spacing w:after="0" w:line="360" w:lineRule="auto"/>
        <w:rPr>
          <w:sz w:val="24"/>
          <w:szCs w:val="24"/>
        </w:rPr>
      </w:pPr>
      <w:r>
        <w:rPr>
          <w:sz w:val="24"/>
          <w:szCs w:val="24"/>
        </w:rPr>
        <w:t xml:space="preserve">The National Appeals Committee upheld the decision of the Disciplinary Committee.  </w:t>
      </w:r>
    </w:p>
    <w:p w:rsidR="00054AD7" w:rsidRDefault="00054AD7" w:rsidP="00054AD7">
      <w:pPr>
        <w:spacing w:after="0" w:line="360" w:lineRule="auto"/>
        <w:rPr>
          <w:sz w:val="24"/>
          <w:szCs w:val="24"/>
        </w:rPr>
      </w:pPr>
      <w:r w:rsidRPr="00054AD7">
        <w:rPr>
          <w:sz w:val="24"/>
          <w:szCs w:val="24"/>
        </w:rPr>
        <w:t>It also gave reasons for arriving at such a decision.  It stated that even if one</w:t>
      </w:r>
      <w:r w:rsidR="004C55D7">
        <w:rPr>
          <w:sz w:val="24"/>
          <w:szCs w:val="24"/>
        </w:rPr>
        <w:t xml:space="preserve"> of the charges invited a penalty of a Final Written Warning, the other provided for a penalty of dismissal.  Was the dismissal justified in the circumstances?  The following evidence was given by A </w:t>
      </w:r>
      <w:proofErr w:type="spellStart"/>
      <w:r w:rsidR="004C55D7">
        <w:rPr>
          <w:sz w:val="24"/>
          <w:szCs w:val="24"/>
        </w:rPr>
        <w:t>Takaza</w:t>
      </w:r>
      <w:proofErr w:type="spellEnd"/>
      <w:r w:rsidR="004C55D7">
        <w:rPr>
          <w:sz w:val="24"/>
          <w:szCs w:val="24"/>
        </w:rPr>
        <w:t>:</w:t>
      </w:r>
    </w:p>
    <w:p w:rsidR="004C55D7" w:rsidRDefault="004C55D7" w:rsidP="0059771D">
      <w:pPr>
        <w:spacing w:after="0" w:line="240" w:lineRule="auto"/>
        <w:ind w:left="1440"/>
      </w:pPr>
      <w:r>
        <w:t>“</w:t>
      </w:r>
      <w:proofErr w:type="spellStart"/>
      <w:r>
        <w:t>Shingirai</w:t>
      </w:r>
      <w:proofErr w:type="spellEnd"/>
      <w:r>
        <w:t xml:space="preserve"> </w:t>
      </w:r>
      <w:r w:rsidR="0059771D">
        <w:t xml:space="preserve">personalised the issue and took the opportunity to attack me, my character personally and position.  It becomes difficult to work with such a person and it will set a wrong precedent to other employees who will take on the </w:t>
      </w:r>
      <w:r w:rsidR="0059771D">
        <w:lastRenderedPageBreak/>
        <w:t xml:space="preserve">behaviour.   </w:t>
      </w:r>
      <w:proofErr w:type="spellStart"/>
      <w:r w:rsidR="0059771D">
        <w:t>Shingirai</w:t>
      </w:r>
      <w:proofErr w:type="spellEnd"/>
      <w:r w:rsidR="0059771D">
        <w:t xml:space="preserve"> does this habitually as he once chased the late Chef </w:t>
      </w:r>
      <w:proofErr w:type="spellStart"/>
      <w:r w:rsidR="0059771D">
        <w:t>Mpofu</w:t>
      </w:r>
      <w:proofErr w:type="spellEnd"/>
      <w:r w:rsidR="0059771D">
        <w:t xml:space="preserve"> with a knife and also locked the porter </w:t>
      </w:r>
      <w:proofErr w:type="spellStart"/>
      <w:r w:rsidR="0059771D">
        <w:t>Tatenda</w:t>
      </w:r>
      <w:proofErr w:type="spellEnd"/>
      <w:r w:rsidR="0059771D">
        <w:t xml:space="preserve"> </w:t>
      </w:r>
      <w:proofErr w:type="spellStart"/>
      <w:r w:rsidR="0059771D">
        <w:t>Makwazini</w:t>
      </w:r>
      <w:proofErr w:type="spellEnd"/>
      <w:r w:rsidR="0059771D">
        <w:t xml:space="preserve"> in the cold room.”</w:t>
      </w:r>
    </w:p>
    <w:p w:rsidR="0059771D" w:rsidRDefault="0059771D" w:rsidP="0059771D">
      <w:pPr>
        <w:spacing w:after="0" w:line="240" w:lineRule="auto"/>
      </w:pPr>
    </w:p>
    <w:p w:rsidR="0059771D" w:rsidRDefault="0059771D" w:rsidP="0059771D">
      <w:pPr>
        <w:spacing w:after="0" w:line="360" w:lineRule="auto"/>
        <w:rPr>
          <w:sz w:val="24"/>
          <w:szCs w:val="24"/>
        </w:rPr>
      </w:pPr>
      <w:r>
        <w:tab/>
      </w:r>
      <w:r>
        <w:rPr>
          <w:sz w:val="24"/>
          <w:szCs w:val="24"/>
        </w:rPr>
        <w:t xml:space="preserve">The question to be asked is whether a reasonable employer would have reasonably dismissed the appellant.  If a reasonable employer would not have reasonably dismissed the appellant then the dismissal was unfair.  </w:t>
      </w:r>
      <w:r>
        <w:rPr>
          <w:i/>
          <w:sz w:val="24"/>
          <w:szCs w:val="24"/>
        </w:rPr>
        <w:t xml:space="preserve">In </w:t>
      </w:r>
      <w:proofErr w:type="spellStart"/>
      <w:r>
        <w:rPr>
          <w:i/>
          <w:sz w:val="24"/>
          <w:szCs w:val="24"/>
        </w:rPr>
        <w:t>casu</w:t>
      </w:r>
      <w:proofErr w:type="spellEnd"/>
      <w:r>
        <w:rPr>
          <w:sz w:val="24"/>
          <w:szCs w:val="24"/>
        </w:rPr>
        <w:t xml:space="preserve"> the conduct of the appellant showed him to have very little respect for his superiors.  The conduct showed a person who wanted to be a law</w:t>
      </w:r>
      <w:r w:rsidR="00D315F5">
        <w:rPr>
          <w:sz w:val="24"/>
          <w:szCs w:val="24"/>
        </w:rPr>
        <w:t xml:space="preserve"> u</w:t>
      </w:r>
      <w:r w:rsidR="00C81CAA">
        <w:rPr>
          <w:sz w:val="24"/>
          <w:szCs w:val="24"/>
        </w:rPr>
        <w:t xml:space="preserve">nto </w:t>
      </w:r>
      <w:proofErr w:type="gramStart"/>
      <w:r w:rsidR="00C81CAA">
        <w:rPr>
          <w:sz w:val="24"/>
          <w:szCs w:val="24"/>
        </w:rPr>
        <w:t>himself</w:t>
      </w:r>
      <w:proofErr w:type="gramEnd"/>
      <w:r w:rsidR="00C81CAA">
        <w:rPr>
          <w:sz w:val="24"/>
          <w:szCs w:val="24"/>
        </w:rPr>
        <w:t>.  It is my view then that a reasonable employer would have reasonably dismissed the appellant.  His misconduct went to the root of the employment contract.</w:t>
      </w:r>
    </w:p>
    <w:p w:rsidR="00C81CAA" w:rsidRDefault="00C81CAA" w:rsidP="0059771D">
      <w:pPr>
        <w:spacing w:after="0" w:line="360" w:lineRule="auto"/>
        <w:rPr>
          <w:sz w:val="24"/>
          <w:szCs w:val="24"/>
        </w:rPr>
      </w:pPr>
      <w:r>
        <w:rPr>
          <w:sz w:val="24"/>
          <w:szCs w:val="24"/>
        </w:rPr>
        <w:tab/>
        <w:t xml:space="preserve">In the circumstances, has appellant shown that there was gross misdirection on the part of the National Appeals Committee?  I think not.  </w:t>
      </w:r>
      <w:r>
        <w:t xml:space="preserve">GUBBAY </w:t>
      </w:r>
      <w:r w:rsidRPr="00C81CAA">
        <w:t xml:space="preserve">CJ </w:t>
      </w:r>
      <w:r w:rsidRPr="00C81CAA">
        <w:rPr>
          <w:sz w:val="24"/>
          <w:szCs w:val="24"/>
        </w:rPr>
        <w:t xml:space="preserve">(as he then was) had this to say in </w:t>
      </w:r>
      <w:r w:rsidRPr="00C81CAA">
        <w:rPr>
          <w:i/>
          <w:sz w:val="24"/>
          <w:szCs w:val="24"/>
        </w:rPr>
        <w:t xml:space="preserve">Barros &amp; Another </w:t>
      </w:r>
      <w:r w:rsidRPr="00C81CAA">
        <w:rPr>
          <w:sz w:val="24"/>
          <w:szCs w:val="24"/>
        </w:rPr>
        <w:t xml:space="preserve">v </w:t>
      </w:r>
      <w:proofErr w:type="spellStart"/>
      <w:r w:rsidRPr="00C81CAA">
        <w:rPr>
          <w:i/>
          <w:sz w:val="24"/>
          <w:szCs w:val="24"/>
        </w:rPr>
        <w:t>Chimpondah</w:t>
      </w:r>
      <w:proofErr w:type="spellEnd"/>
      <w:r w:rsidRPr="00C81CAA">
        <w:rPr>
          <w:i/>
          <w:sz w:val="24"/>
          <w:szCs w:val="24"/>
        </w:rPr>
        <w:t xml:space="preserve"> </w:t>
      </w:r>
      <w:r w:rsidRPr="00C81CAA">
        <w:rPr>
          <w:sz w:val="24"/>
          <w:szCs w:val="24"/>
        </w:rPr>
        <w:t>1999 (1</w:t>
      </w:r>
      <w:r>
        <w:rPr>
          <w:sz w:val="24"/>
          <w:szCs w:val="24"/>
        </w:rPr>
        <w:t>) ZLR 58 (S):</w:t>
      </w:r>
    </w:p>
    <w:p w:rsidR="00C81CAA" w:rsidRDefault="00C81CAA" w:rsidP="00C81CAA">
      <w:pPr>
        <w:spacing w:after="0" w:line="240" w:lineRule="auto"/>
        <w:ind w:left="1440"/>
      </w:pPr>
      <w:r>
        <w:t>“These grounds are firmly entrenched.  It is not enough that the appellate court considers that if it had been in the position of the primary court it could have taken a different course.  It must appear that some error has been made in exercising the discretion.”</w:t>
      </w:r>
    </w:p>
    <w:p w:rsidR="00C81CAA" w:rsidRDefault="00C81CAA" w:rsidP="00C81CAA">
      <w:pPr>
        <w:spacing w:after="0" w:line="240" w:lineRule="auto"/>
      </w:pPr>
    </w:p>
    <w:p w:rsidR="00C81CAA" w:rsidRDefault="00C81CAA" w:rsidP="00C81CAA">
      <w:pPr>
        <w:spacing w:after="0" w:line="360" w:lineRule="auto"/>
        <w:rPr>
          <w:sz w:val="24"/>
          <w:szCs w:val="24"/>
        </w:rPr>
      </w:pPr>
      <w:r>
        <w:tab/>
      </w:r>
      <w:r>
        <w:rPr>
          <w:sz w:val="24"/>
          <w:szCs w:val="24"/>
        </w:rPr>
        <w:t xml:space="preserve">It is trite that the employer has the discretion to impose a penalty </w:t>
      </w:r>
      <w:r w:rsidR="00D315F5">
        <w:rPr>
          <w:sz w:val="24"/>
          <w:szCs w:val="24"/>
        </w:rPr>
        <w:t xml:space="preserve">commensurate </w:t>
      </w:r>
      <w:r>
        <w:rPr>
          <w:sz w:val="24"/>
          <w:szCs w:val="24"/>
        </w:rPr>
        <w:t>with the offence.  It is only when there is evidence that the discretion was improperly exercised that a</w:t>
      </w:r>
      <w:r w:rsidR="00D315F5">
        <w:rPr>
          <w:sz w:val="24"/>
          <w:szCs w:val="24"/>
        </w:rPr>
        <w:t xml:space="preserve">n appellate court will </w:t>
      </w:r>
      <w:proofErr w:type="spellStart"/>
      <w:r w:rsidR="00D315F5">
        <w:rPr>
          <w:sz w:val="24"/>
          <w:szCs w:val="24"/>
        </w:rPr>
        <w:t>interfer</w:t>
      </w:r>
      <w:proofErr w:type="spellEnd"/>
      <w:r>
        <w:rPr>
          <w:sz w:val="24"/>
          <w:szCs w:val="24"/>
        </w:rPr>
        <w:t xml:space="preserve">.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appellant has not demonstrated that this is the position</w:t>
      </w:r>
      <w:r>
        <w:rPr>
          <w:sz w:val="24"/>
          <w:szCs w:val="24"/>
        </w:rPr>
        <w:tab/>
        <w:t>.</w:t>
      </w:r>
    </w:p>
    <w:p w:rsidR="00C81CAA" w:rsidRDefault="00C81CAA" w:rsidP="00C81CAA">
      <w:pPr>
        <w:spacing w:after="0" w:line="360" w:lineRule="auto"/>
        <w:rPr>
          <w:sz w:val="24"/>
          <w:szCs w:val="24"/>
        </w:rPr>
      </w:pPr>
      <w:r>
        <w:rPr>
          <w:sz w:val="24"/>
          <w:szCs w:val="24"/>
        </w:rPr>
        <w:tab/>
        <w:t xml:space="preserve">In the result, the court is of the </w:t>
      </w:r>
      <w:r w:rsidR="00D315F5">
        <w:rPr>
          <w:sz w:val="24"/>
          <w:szCs w:val="24"/>
        </w:rPr>
        <w:t xml:space="preserve">firm </w:t>
      </w:r>
      <w:r>
        <w:rPr>
          <w:sz w:val="24"/>
          <w:szCs w:val="24"/>
        </w:rPr>
        <w:t>view that the appeal is devoid of merit a</w:t>
      </w:r>
      <w:r w:rsidR="00D315F5">
        <w:rPr>
          <w:sz w:val="24"/>
          <w:szCs w:val="24"/>
        </w:rPr>
        <w:t>n</w:t>
      </w:r>
      <w:r>
        <w:rPr>
          <w:sz w:val="24"/>
          <w:szCs w:val="24"/>
        </w:rPr>
        <w:t>d ought to be dismissed.</w:t>
      </w:r>
    </w:p>
    <w:p w:rsidR="00C81CAA" w:rsidRDefault="00C81CAA" w:rsidP="00C81CAA">
      <w:pPr>
        <w:spacing w:after="0" w:line="360" w:lineRule="auto"/>
        <w:rPr>
          <w:sz w:val="24"/>
          <w:szCs w:val="24"/>
        </w:rPr>
      </w:pPr>
      <w:r>
        <w:rPr>
          <w:sz w:val="24"/>
          <w:szCs w:val="24"/>
        </w:rPr>
        <w:tab/>
        <w:t>The court makes the following order:</w:t>
      </w:r>
    </w:p>
    <w:p w:rsidR="00C81CAA" w:rsidRDefault="00C81CAA" w:rsidP="00C81CAA">
      <w:pPr>
        <w:pStyle w:val="ListParagraph"/>
        <w:numPr>
          <w:ilvl w:val="0"/>
          <w:numId w:val="3"/>
        </w:numPr>
        <w:spacing w:after="0" w:line="360" w:lineRule="auto"/>
        <w:rPr>
          <w:sz w:val="24"/>
          <w:szCs w:val="24"/>
        </w:rPr>
      </w:pPr>
      <w:r>
        <w:rPr>
          <w:sz w:val="24"/>
          <w:szCs w:val="24"/>
        </w:rPr>
        <w:t>The appeal, being devoid of merit, is accordingly dismissed.</w:t>
      </w:r>
    </w:p>
    <w:p w:rsidR="00C81CAA" w:rsidRDefault="00C81CAA" w:rsidP="00C81CAA">
      <w:pPr>
        <w:pStyle w:val="ListParagraph"/>
        <w:numPr>
          <w:ilvl w:val="0"/>
          <w:numId w:val="3"/>
        </w:numPr>
        <w:spacing w:after="0" w:line="360" w:lineRule="auto"/>
        <w:rPr>
          <w:sz w:val="24"/>
          <w:szCs w:val="24"/>
        </w:rPr>
      </w:pPr>
      <w:r>
        <w:rPr>
          <w:sz w:val="24"/>
          <w:szCs w:val="24"/>
        </w:rPr>
        <w:t>Each party to bear its own costs.</w:t>
      </w:r>
    </w:p>
    <w:p w:rsidR="00C81CAA" w:rsidRDefault="00C81CAA" w:rsidP="00C81CAA">
      <w:pPr>
        <w:spacing w:after="0" w:line="360" w:lineRule="auto"/>
        <w:rPr>
          <w:sz w:val="24"/>
          <w:szCs w:val="24"/>
        </w:rPr>
      </w:pPr>
    </w:p>
    <w:p w:rsidR="00C81CAA" w:rsidRDefault="00C81CAA" w:rsidP="00C81CAA">
      <w:pPr>
        <w:spacing w:after="0" w:line="360" w:lineRule="auto"/>
        <w:rPr>
          <w:sz w:val="24"/>
          <w:szCs w:val="24"/>
        </w:rPr>
      </w:pPr>
    </w:p>
    <w:p w:rsidR="009611D8" w:rsidRDefault="009611D8" w:rsidP="00C81CAA">
      <w:pPr>
        <w:spacing w:after="0" w:line="360" w:lineRule="auto"/>
        <w:rPr>
          <w:sz w:val="24"/>
          <w:szCs w:val="24"/>
        </w:rPr>
      </w:pPr>
    </w:p>
    <w:p w:rsidR="00C81CAA" w:rsidRPr="00C81CAA" w:rsidRDefault="009611D8" w:rsidP="00C81CAA">
      <w:pPr>
        <w:spacing w:after="0" w:line="360" w:lineRule="auto"/>
        <w:rPr>
          <w:sz w:val="24"/>
          <w:szCs w:val="24"/>
        </w:rPr>
      </w:pPr>
      <w:proofErr w:type="spellStart"/>
      <w:r>
        <w:rPr>
          <w:i/>
        </w:rPr>
        <w:t>Dube</w:t>
      </w:r>
      <w:proofErr w:type="spellEnd"/>
      <w:r>
        <w:rPr>
          <w:i/>
        </w:rPr>
        <w:t xml:space="preserve">, </w:t>
      </w:r>
      <w:proofErr w:type="spellStart"/>
      <w:r>
        <w:rPr>
          <w:i/>
        </w:rPr>
        <w:t>Manikai</w:t>
      </w:r>
      <w:proofErr w:type="spellEnd"/>
      <w:r>
        <w:rPr>
          <w:i/>
        </w:rPr>
        <w:t xml:space="preserve"> &amp; </w:t>
      </w:r>
      <w:proofErr w:type="spellStart"/>
      <w:r>
        <w:rPr>
          <w:i/>
        </w:rPr>
        <w:t>Hwacha</w:t>
      </w:r>
      <w:proofErr w:type="spellEnd"/>
      <w:r>
        <w:rPr>
          <w:i/>
        </w:rPr>
        <w:t xml:space="preserve">, </w:t>
      </w:r>
      <w:r>
        <w:t>respondent’s legal practitioners</w:t>
      </w:r>
    </w:p>
    <w:p w:rsidR="00054AD7" w:rsidRPr="00C81CAA" w:rsidRDefault="00054AD7" w:rsidP="0059771D">
      <w:pPr>
        <w:spacing w:after="0" w:line="360" w:lineRule="auto"/>
        <w:rPr>
          <w:sz w:val="24"/>
          <w:szCs w:val="24"/>
        </w:rPr>
      </w:pPr>
    </w:p>
    <w:p w:rsidR="005F6093" w:rsidRPr="00C81CAA" w:rsidRDefault="005F6093" w:rsidP="004217E6">
      <w:pPr>
        <w:spacing w:line="360" w:lineRule="auto"/>
        <w:rPr>
          <w:sz w:val="24"/>
          <w:szCs w:val="24"/>
        </w:rPr>
      </w:pPr>
      <w:r w:rsidRPr="00C81CAA">
        <w:rPr>
          <w:sz w:val="24"/>
          <w:szCs w:val="24"/>
        </w:rPr>
        <w:tab/>
      </w:r>
    </w:p>
    <w:p w:rsidR="004217E6" w:rsidRPr="00C81CAA" w:rsidRDefault="004217E6" w:rsidP="004217E6">
      <w:pPr>
        <w:spacing w:line="360" w:lineRule="auto"/>
        <w:rPr>
          <w:sz w:val="24"/>
          <w:szCs w:val="24"/>
        </w:rPr>
      </w:pPr>
    </w:p>
    <w:p w:rsidR="004217E6" w:rsidRPr="00AB2773" w:rsidRDefault="004217E6" w:rsidP="004217E6">
      <w:pPr>
        <w:spacing w:line="360" w:lineRule="auto"/>
        <w:rPr>
          <w:sz w:val="24"/>
          <w:szCs w:val="24"/>
        </w:rPr>
      </w:pPr>
    </w:p>
    <w:sectPr w:rsidR="004217E6" w:rsidRPr="00AB2773" w:rsidSect="004217E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FF" w:rsidRDefault="006D37FF" w:rsidP="004217E6">
      <w:pPr>
        <w:spacing w:after="0" w:line="240" w:lineRule="auto"/>
      </w:pPr>
      <w:r>
        <w:separator/>
      </w:r>
    </w:p>
  </w:endnote>
  <w:endnote w:type="continuationSeparator" w:id="0">
    <w:p w:rsidR="006D37FF" w:rsidRDefault="006D37FF" w:rsidP="0042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797802"/>
      <w:docPartObj>
        <w:docPartGallery w:val="Page Numbers (Bottom of Page)"/>
        <w:docPartUnique/>
      </w:docPartObj>
    </w:sdtPr>
    <w:sdtEndPr>
      <w:rPr>
        <w:noProof/>
      </w:rPr>
    </w:sdtEndPr>
    <w:sdtContent>
      <w:p w:rsidR="00C81CAA" w:rsidRDefault="00C81CAA">
        <w:pPr>
          <w:pStyle w:val="Footer"/>
          <w:jc w:val="right"/>
        </w:pPr>
        <w:r>
          <w:fldChar w:fldCharType="begin"/>
        </w:r>
        <w:r>
          <w:instrText xml:space="preserve"> PAGE   \* MERGEFORMAT </w:instrText>
        </w:r>
        <w:r>
          <w:fldChar w:fldCharType="separate"/>
        </w:r>
        <w:r w:rsidR="00205853">
          <w:rPr>
            <w:noProof/>
          </w:rPr>
          <w:t>4</w:t>
        </w:r>
        <w:r>
          <w:rPr>
            <w:noProof/>
          </w:rPr>
          <w:fldChar w:fldCharType="end"/>
        </w:r>
      </w:p>
    </w:sdtContent>
  </w:sdt>
  <w:p w:rsidR="00C81CAA" w:rsidRDefault="00C81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FF" w:rsidRDefault="006D37FF" w:rsidP="004217E6">
      <w:pPr>
        <w:spacing w:after="0" w:line="240" w:lineRule="auto"/>
      </w:pPr>
      <w:r>
        <w:separator/>
      </w:r>
    </w:p>
  </w:footnote>
  <w:footnote w:type="continuationSeparator" w:id="0">
    <w:p w:rsidR="006D37FF" w:rsidRDefault="006D37FF" w:rsidP="00421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CAA" w:rsidRDefault="00C81CAA" w:rsidP="004217E6">
    <w:pPr>
      <w:ind w:left="5040" w:firstLine="720"/>
      <w:rPr>
        <w:b/>
        <w:sz w:val="24"/>
        <w:szCs w:val="24"/>
      </w:rPr>
    </w:pPr>
    <w:r>
      <w:rPr>
        <w:b/>
        <w:sz w:val="24"/>
        <w:szCs w:val="24"/>
      </w:rPr>
      <w:t>JUDGMENT NO LC/MC/</w:t>
    </w:r>
    <w:r w:rsidR="00205853">
      <w:rPr>
        <w:b/>
        <w:sz w:val="24"/>
        <w:szCs w:val="24"/>
      </w:rPr>
      <w:t>12</w:t>
    </w:r>
    <w:r>
      <w:rPr>
        <w:b/>
        <w:sz w:val="24"/>
        <w:szCs w:val="24"/>
      </w:rPr>
      <w:t>/16</w:t>
    </w:r>
  </w:p>
  <w:p w:rsidR="00C81CAA" w:rsidRDefault="00C81C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2B1D"/>
    <w:multiLevelType w:val="hybridMultilevel"/>
    <w:tmpl w:val="74E27D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2B50C25"/>
    <w:multiLevelType w:val="hybridMultilevel"/>
    <w:tmpl w:val="3F4A6D8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7C2F66BD"/>
    <w:multiLevelType w:val="hybridMultilevel"/>
    <w:tmpl w:val="3F0C07A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73"/>
    <w:rsid w:val="00054AD7"/>
    <w:rsid w:val="00205853"/>
    <w:rsid w:val="002151D4"/>
    <w:rsid w:val="002B19B5"/>
    <w:rsid w:val="004217E6"/>
    <w:rsid w:val="004C55D7"/>
    <w:rsid w:val="0059771D"/>
    <w:rsid w:val="005F6093"/>
    <w:rsid w:val="006D37FF"/>
    <w:rsid w:val="008D1157"/>
    <w:rsid w:val="009611D8"/>
    <w:rsid w:val="009A2EFE"/>
    <w:rsid w:val="009B60E0"/>
    <w:rsid w:val="009C1E5B"/>
    <w:rsid w:val="00A77739"/>
    <w:rsid w:val="00AB2773"/>
    <w:rsid w:val="00B42573"/>
    <w:rsid w:val="00C81CAA"/>
    <w:rsid w:val="00C94CFE"/>
    <w:rsid w:val="00CC5E70"/>
    <w:rsid w:val="00D315F5"/>
    <w:rsid w:val="00DB7F37"/>
    <w:rsid w:val="00DC5C6C"/>
    <w:rsid w:val="00E96E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773"/>
    <w:pPr>
      <w:ind w:left="720"/>
      <w:contextualSpacing/>
    </w:pPr>
  </w:style>
  <w:style w:type="paragraph" w:styleId="Header">
    <w:name w:val="header"/>
    <w:basedOn w:val="Normal"/>
    <w:link w:val="HeaderChar"/>
    <w:uiPriority w:val="99"/>
    <w:unhideWhenUsed/>
    <w:rsid w:val="00421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7E6"/>
  </w:style>
  <w:style w:type="paragraph" w:styleId="Footer">
    <w:name w:val="footer"/>
    <w:basedOn w:val="Normal"/>
    <w:link w:val="FooterChar"/>
    <w:uiPriority w:val="99"/>
    <w:unhideWhenUsed/>
    <w:rsid w:val="00421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773"/>
    <w:pPr>
      <w:ind w:left="720"/>
      <w:contextualSpacing/>
    </w:pPr>
  </w:style>
  <w:style w:type="paragraph" w:styleId="Header">
    <w:name w:val="header"/>
    <w:basedOn w:val="Normal"/>
    <w:link w:val="HeaderChar"/>
    <w:uiPriority w:val="99"/>
    <w:unhideWhenUsed/>
    <w:rsid w:val="00421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7E6"/>
  </w:style>
  <w:style w:type="paragraph" w:styleId="Footer">
    <w:name w:val="footer"/>
    <w:basedOn w:val="Normal"/>
    <w:link w:val="FooterChar"/>
    <w:uiPriority w:val="99"/>
    <w:unhideWhenUsed/>
    <w:rsid w:val="00421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2016-06-14T09:53:00Z</cp:lastPrinted>
  <dcterms:created xsi:type="dcterms:W3CDTF">2016-06-21T07:02:00Z</dcterms:created>
  <dcterms:modified xsi:type="dcterms:W3CDTF">2016-06-21T07:02:00Z</dcterms:modified>
</cp:coreProperties>
</file>