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5283" w14:textId="77777777" w:rsidR="007E50FC" w:rsidRDefault="00000000">
      <w:pPr>
        <w:pStyle w:val="Heading1"/>
        <w:spacing w:before="82" w:line="396" w:lineRule="auto"/>
        <w:ind w:right="37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ZIMBBWE</w:t>
      </w:r>
      <w:r>
        <w:rPr>
          <w:spacing w:val="-57"/>
        </w:rPr>
        <w:t xml:space="preserve"> </w:t>
      </w:r>
      <w:r>
        <w:t>HELD AT HARARE 25</w:t>
      </w:r>
      <w:r>
        <w:rPr>
          <w:position w:val="8"/>
          <w:sz w:val="16"/>
        </w:rPr>
        <w:t>TH</w:t>
      </w:r>
      <w:r>
        <w:rPr>
          <w:spacing w:val="1"/>
          <w:position w:val="8"/>
          <w:sz w:val="16"/>
        </w:rPr>
        <w:t xml:space="preserve"> </w:t>
      </w:r>
      <w:r>
        <w:t>MARCH 2024</w:t>
      </w:r>
      <w:r>
        <w:rPr>
          <w:spacing w:val="1"/>
        </w:rPr>
        <w:t xml:space="preserve"> </w:t>
      </w:r>
      <w:r>
        <w:t>AND 2</w:t>
      </w:r>
      <w:r>
        <w:rPr>
          <w:spacing w:val="1"/>
        </w:rPr>
        <w:t xml:space="preserve"> </w:t>
      </w:r>
      <w:r>
        <w:t>APRIL</w:t>
      </w:r>
      <w:r>
        <w:rPr>
          <w:spacing w:val="1"/>
        </w:rPr>
        <w:t xml:space="preserve"> </w:t>
      </w:r>
      <w:r>
        <w:t>2024</w:t>
      </w:r>
    </w:p>
    <w:p w14:paraId="5FE04953" w14:textId="77777777" w:rsidR="007E50FC" w:rsidRDefault="007E50FC">
      <w:pPr>
        <w:pStyle w:val="BodyText"/>
        <w:rPr>
          <w:b/>
          <w:sz w:val="26"/>
        </w:rPr>
      </w:pPr>
    </w:p>
    <w:p w14:paraId="3A69D7E9" w14:textId="77777777" w:rsidR="007E50FC" w:rsidRDefault="00000000">
      <w:pPr>
        <w:pStyle w:val="BodyText"/>
        <w:spacing w:before="161"/>
        <w:ind w:left="162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between</w:t>
      </w:r>
    </w:p>
    <w:p w14:paraId="098CC88F" w14:textId="77777777" w:rsidR="007E50FC" w:rsidRDefault="00000000">
      <w:pPr>
        <w:pStyle w:val="Heading1"/>
        <w:spacing w:before="80" w:line="398" w:lineRule="auto"/>
        <w:ind w:right="173"/>
      </w:pPr>
      <w:r>
        <w:rPr>
          <w:b w:val="0"/>
        </w:rPr>
        <w:br w:type="column"/>
      </w:r>
      <w:r>
        <w:t>JUDGMENT NO.LC/H/144/24</w:t>
      </w:r>
      <w:r>
        <w:rPr>
          <w:spacing w:val="-57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NO.LCH/134/24</w:t>
      </w:r>
    </w:p>
    <w:p w14:paraId="78F6D14A" w14:textId="77777777" w:rsidR="007E50FC" w:rsidRDefault="007E50FC">
      <w:pPr>
        <w:spacing w:line="398" w:lineRule="auto"/>
        <w:sectPr w:rsidR="007E50FC">
          <w:headerReference w:type="default" r:id="rId7"/>
          <w:type w:val="continuous"/>
          <w:pgSz w:w="11910" w:h="16840"/>
          <w:pgMar w:top="1340" w:right="1340" w:bottom="280" w:left="1340" w:header="751" w:footer="720" w:gutter="0"/>
          <w:pgNumType w:start="1"/>
          <w:cols w:num="2" w:space="720" w:equalWidth="0">
            <w:col w:w="4638" w:space="1125"/>
            <w:col w:w="3467"/>
          </w:cols>
        </w:sectPr>
      </w:pPr>
    </w:p>
    <w:p w14:paraId="2FC7FEB1" w14:textId="77777777" w:rsidR="007E50FC" w:rsidRDefault="007E50FC">
      <w:pPr>
        <w:pStyle w:val="BodyText"/>
        <w:rPr>
          <w:b/>
          <w:sz w:val="20"/>
        </w:rPr>
      </w:pPr>
    </w:p>
    <w:p w14:paraId="26829B0D" w14:textId="77777777" w:rsidR="007E50FC" w:rsidRDefault="007E50FC">
      <w:pPr>
        <w:pStyle w:val="BodyText"/>
        <w:spacing w:before="10"/>
        <w:rPr>
          <w:b/>
          <w:sz w:val="27"/>
        </w:rPr>
      </w:pPr>
    </w:p>
    <w:p w14:paraId="7B8317E3" w14:textId="77777777" w:rsidR="007E50FC" w:rsidRDefault="00000000">
      <w:pPr>
        <w:tabs>
          <w:tab w:val="left" w:pos="5861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SHINGIRAI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CHITURA</w:t>
      </w:r>
      <w:r>
        <w:rPr>
          <w:b/>
          <w:sz w:val="24"/>
        </w:rPr>
        <w:tab/>
        <w:t>APPLICANT</w:t>
      </w:r>
    </w:p>
    <w:p w14:paraId="6F385B52" w14:textId="77777777" w:rsidR="007E50FC" w:rsidRDefault="007E50FC">
      <w:pPr>
        <w:pStyle w:val="BodyText"/>
        <w:rPr>
          <w:b/>
          <w:sz w:val="26"/>
        </w:rPr>
      </w:pPr>
    </w:p>
    <w:p w14:paraId="60143C5E" w14:textId="77777777" w:rsidR="007E50FC" w:rsidRDefault="007E50FC">
      <w:pPr>
        <w:pStyle w:val="BodyText"/>
        <w:spacing w:before="6"/>
        <w:rPr>
          <w:b/>
          <w:sz w:val="29"/>
        </w:rPr>
      </w:pPr>
    </w:p>
    <w:p w14:paraId="035CCB6D" w14:textId="77777777" w:rsidR="007E50FC" w:rsidRDefault="00000000">
      <w:pPr>
        <w:pStyle w:val="BodyText"/>
        <w:spacing w:before="1"/>
        <w:ind w:left="100"/>
      </w:pPr>
      <w:r>
        <w:t>And</w:t>
      </w:r>
    </w:p>
    <w:p w14:paraId="19F4CFF2" w14:textId="77777777" w:rsidR="007E50FC" w:rsidRDefault="007E50FC">
      <w:pPr>
        <w:pStyle w:val="BodyText"/>
        <w:rPr>
          <w:sz w:val="26"/>
        </w:rPr>
      </w:pPr>
    </w:p>
    <w:p w14:paraId="5FDA24FE" w14:textId="77777777" w:rsidR="007E50FC" w:rsidRDefault="007E50FC">
      <w:pPr>
        <w:pStyle w:val="BodyText"/>
        <w:spacing w:before="8"/>
        <w:rPr>
          <w:sz w:val="29"/>
        </w:rPr>
      </w:pPr>
    </w:p>
    <w:p w14:paraId="4ECA1950" w14:textId="77777777" w:rsidR="007E50FC" w:rsidRDefault="00000000">
      <w:pPr>
        <w:pStyle w:val="Heading1"/>
        <w:tabs>
          <w:tab w:val="left" w:pos="5861"/>
        </w:tabs>
      </w:pPr>
      <w:r>
        <w:t>MEDICAL</w:t>
      </w:r>
      <w:r>
        <w:rPr>
          <w:spacing w:val="-2"/>
        </w:rPr>
        <w:t xml:space="preserve"> </w:t>
      </w:r>
      <w:r>
        <w:t>INVESTMENTS</w:t>
      </w:r>
      <w:r>
        <w:rPr>
          <w:spacing w:val="-1"/>
        </w:rPr>
        <w:t xml:space="preserve"> </w:t>
      </w:r>
      <w:r>
        <w:t>LIMITED</w:t>
      </w:r>
      <w:r>
        <w:tab/>
        <w:t>RESPONDENT</w:t>
      </w:r>
    </w:p>
    <w:p w14:paraId="3A39E143" w14:textId="77777777" w:rsidR="007E50FC" w:rsidRDefault="007E50FC">
      <w:pPr>
        <w:pStyle w:val="BodyText"/>
        <w:rPr>
          <w:b/>
          <w:sz w:val="26"/>
        </w:rPr>
      </w:pPr>
    </w:p>
    <w:p w14:paraId="5983A0F4" w14:textId="77777777" w:rsidR="007E50FC" w:rsidRDefault="007E50FC">
      <w:pPr>
        <w:pStyle w:val="BodyText"/>
        <w:rPr>
          <w:b/>
          <w:sz w:val="26"/>
        </w:rPr>
      </w:pPr>
    </w:p>
    <w:p w14:paraId="29C293C6" w14:textId="77777777" w:rsidR="007E50FC" w:rsidRDefault="007E50FC">
      <w:pPr>
        <w:pStyle w:val="BodyText"/>
        <w:rPr>
          <w:b/>
          <w:sz w:val="26"/>
        </w:rPr>
      </w:pPr>
    </w:p>
    <w:p w14:paraId="28ABD252" w14:textId="77777777" w:rsidR="007E50FC" w:rsidRDefault="00000000">
      <w:pPr>
        <w:spacing w:before="200"/>
        <w:ind w:left="10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JUDGE</w:t>
      </w:r>
    </w:p>
    <w:p w14:paraId="62B060E3" w14:textId="77777777" w:rsidR="007E50FC" w:rsidRDefault="007E50FC">
      <w:pPr>
        <w:pStyle w:val="BodyText"/>
        <w:rPr>
          <w:b/>
          <w:sz w:val="26"/>
        </w:rPr>
      </w:pPr>
    </w:p>
    <w:p w14:paraId="2381E126" w14:textId="77777777" w:rsidR="007E50FC" w:rsidRDefault="007E50FC">
      <w:pPr>
        <w:pStyle w:val="BodyText"/>
        <w:spacing w:before="6"/>
        <w:rPr>
          <w:b/>
          <w:sz w:val="29"/>
        </w:rPr>
      </w:pPr>
    </w:p>
    <w:p w14:paraId="48A72BDF" w14:textId="77777777" w:rsidR="007E50FC" w:rsidRDefault="00000000">
      <w:pPr>
        <w:pStyle w:val="Heading1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APPLICSNT</w:t>
      </w:r>
      <w:r>
        <w:rPr>
          <w:spacing w:val="-1"/>
        </w:rPr>
        <w:t xml:space="preserve"> </w:t>
      </w:r>
      <w:r>
        <w:t>:MR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CHIGOVA</w:t>
      </w:r>
      <w:r>
        <w:rPr>
          <w:spacing w:val="-1"/>
        </w:rPr>
        <w:t xml:space="preserve"> </w:t>
      </w:r>
      <w:r>
        <w:t>(TRADE</w:t>
      </w:r>
      <w:r>
        <w:rPr>
          <w:spacing w:val="-1"/>
        </w:rPr>
        <w:t xml:space="preserve"> </w:t>
      </w:r>
      <w:r>
        <w:t>UNIONIST)</w:t>
      </w:r>
    </w:p>
    <w:p w14:paraId="504AE546" w14:textId="77777777" w:rsidR="007E50FC" w:rsidRDefault="00000000">
      <w:pPr>
        <w:spacing w:before="183"/>
        <w:ind w:left="10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SADOMBA(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PRACTITIONER)</w:t>
      </w:r>
    </w:p>
    <w:p w14:paraId="644A9168" w14:textId="77777777" w:rsidR="007E50FC" w:rsidRDefault="007E50FC">
      <w:pPr>
        <w:pStyle w:val="BodyText"/>
        <w:rPr>
          <w:b/>
          <w:sz w:val="26"/>
        </w:rPr>
      </w:pPr>
    </w:p>
    <w:p w14:paraId="1BB940F7" w14:textId="77777777" w:rsidR="007E50FC" w:rsidRDefault="007E50FC">
      <w:pPr>
        <w:pStyle w:val="BodyText"/>
        <w:spacing w:before="8"/>
        <w:rPr>
          <w:b/>
          <w:sz w:val="29"/>
        </w:rPr>
      </w:pPr>
    </w:p>
    <w:p w14:paraId="2CFDF2B6" w14:textId="77777777" w:rsidR="007E50FC" w:rsidRDefault="00000000">
      <w:pPr>
        <w:pStyle w:val="Heading1"/>
      </w:pPr>
      <w:r>
        <w:t>MAKAMURE</w:t>
      </w:r>
      <w:r>
        <w:rPr>
          <w:spacing w:val="57"/>
        </w:rPr>
        <w:t xml:space="preserve"> </w:t>
      </w:r>
      <w:r>
        <w:t>J:</w:t>
      </w:r>
    </w:p>
    <w:p w14:paraId="255505B0" w14:textId="77777777" w:rsidR="007E50FC" w:rsidRDefault="007E50FC">
      <w:pPr>
        <w:pStyle w:val="BodyText"/>
        <w:rPr>
          <w:b/>
          <w:sz w:val="26"/>
        </w:rPr>
      </w:pPr>
    </w:p>
    <w:p w14:paraId="49C7F50C" w14:textId="77777777" w:rsidR="007E50FC" w:rsidRDefault="007E50FC">
      <w:pPr>
        <w:pStyle w:val="BodyText"/>
        <w:spacing w:before="6"/>
        <w:rPr>
          <w:b/>
          <w:sz w:val="29"/>
        </w:rPr>
      </w:pPr>
    </w:p>
    <w:p w14:paraId="1710AB79" w14:textId="77777777" w:rsidR="007E50FC" w:rsidRDefault="00000000">
      <w:pPr>
        <w:pStyle w:val="BodyText"/>
        <w:ind w:left="10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 review</w:t>
      </w:r>
    </w:p>
    <w:p w14:paraId="758EF9D3" w14:textId="77777777" w:rsidR="007E50FC" w:rsidRDefault="007E50FC">
      <w:pPr>
        <w:pStyle w:val="BodyText"/>
        <w:rPr>
          <w:sz w:val="38"/>
        </w:rPr>
      </w:pPr>
    </w:p>
    <w:p w14:paraId="09130EB0" w14:textId="77777777" w:rsidR="007E50FC" w:rsidRDefault="00000000">
      <w:pPr>
        <w:pStyle w:val="BodyText"/>
        <w:spacing w:before="1" w:line="480" w:lineRule="auto"/>
        <w:ind w:left="100" w:right="99"/>
      </w:pPr>
      <w:r>
        <w:t>The applicant raises two grounds for review,</w:t>
      </w:r>
      <w:r>
        <w:rPr>
          <w:spacing w:val="1"/>
        </w:rPr>
        <w:t xml:space="preserve"> </w:t>
      </w:r>
      <w:r>
        <w:t>that is that, firstly, the respondent’s Appeals</w:t>
      </w:r>
      <w:r>
        <w:rPr>
          <w:spacing w:val="1"/>
        </w:rPr>
        <w:t xml:space="preserve"> </w:t>
      </w:r>
      <w:r>
        <w:t>Officer erred in upholding the decision by the Disciplinary Committee where the Disciplinary</w:t>
      </w:r>
      <w:r>
        <w:rPr>
          <w:spacing w:val="-57"/>
        </w:rPr>
        <w:t xml:space="preserve"> </w:t>
      </w:r>
      <w:r>
        <w:t>Committee had failed to address a preliminary point regarding its own jurisdiction to deal</w:t>
      </w:r>
      <w:r>
        <w:rPr>
          <w:spacing w:val="1"/>
        </w:rPr>
        <w:t xml:space="preserve"> </w:t>
      </w:r>
      <w:r>
        <w:t>with the matter</w:t>
      </w:r>
      <w:r>
        <w:rPr>
          <w:spacing w:val="1"/>
        </w:rPr>
        <w:t xml:space="preserve"> </w:t>
      </w:r>
      <w:r>
        <w:t>before considering the merits of the case before it; and secondly, that the</w:t>
      </w:r>
      <w:r>
        <w:rPr>
          <w:spacing w:val="1"/>
        </w:rPr>
        <w:t xml:space="preserve"> </w:t>
      </w:r>
      <w:r>
        <w:t>decision of the Appeals Officer was grossly irregular in that it upheld the decision of the</w:t>
      </w:r>
      <w:r>
        <w:rPr>
          <w:spacing w:val="1"/>
        </w:rPr>
        <w:t xml:space="preserve"> </w:t>
      </w:r>
      <w:r>
        <w:t>Disciplinary Committee where that Committee had failed to afford the applicant an</w:t>
      </w:r>
      <w:r>
        <w:rPr>
          <w:spacing w:val="1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to make</w:t>
      </w:r>
      <w:r>
        <w:rPr>
          <w:spacing w:val="-1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address in mitigation before</w:t>
      </w:r>
      <w:r>
        <w:rPr>
          <w:spacing w:val="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was imposed.</w:t>
      </w:r>
    </w:p>
    <w:p w14:paraId="3B27334E" w14:textId="77777777" w:rsidR="007E50FC" w:rsidRDefault="007E50FC">
      <w:pPr>
        <w:spacing w:line="480" w:lineRule="auto"/>
        <w:sectPr w:rsidR="007E50FC">
          <w:type w:val="continuous"/>
          <w:pgSz w:w="11910" w:h="16840"/>
          <w:pgMar w:top="1340" w:right="1340" w:bottom="280" w:left="1340" w:header="720" w:footer="720" w:gutter="0"/>
          <w:cols w:space="720"/>
        </w:sectPr>
      </w:pPr>
    </w:p>
    <w:p w14:paraId="69E8081B" w14:textId="77777777" w:rsidR="007E50FC" w:rsidRDefault="00000000">
      <w:pPr>
        <w:pStyle w:val="BodyText"/>
        <w:spacing w:before="82" w:line="480" w:lineRule="auto"/>
        <w:ind w:left="100" w:right="104"/>
      </w:pPr>
      <w:r>
        <w:lastRenderedPageBreak/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is  common</w:t>
      </w:r>
      <w:r>
        <w:rPr>
          <w:spacing w:val="-1"/>
        </w:rPr>
        <w:t xml:space="preserve"> </w:t>
      </w:r>
      <w:r>
        <w:t>cause .The</w:t>
      </w:r>
      <w:r>
        <w:rPr>
          <w:spacing w:val="-1"/>
        </w:rPr>
        <w:t xml:space="preserve"> </w:t>
      </w:r>
      <w:r>
        <w:t>applicant was employed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respondent 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Debtors</w:t>
      </w:r>
      <w:r>
        <w:rPr>
          <w:spacing w:val="-57"/>
        </w:rPr>
        <w:t xml:space="preserve"> </w:t>
      </w:r>
      <w:r>
        <w:t>Clerk .The respondent has a fund called the Avenues Clinic Pension Fund (the Pension</w:t>
      </w:r>
      <w:r>
        <w:rPr>
          <w:spacing w:val="1"/>
        </w:rPr>
        <w:t xml:space="preserve"> </w:t>
      </w:r>
      <w:r>
        <w:t>Fund).Funds in the</w:t>
      </w:r>
      <w:r>
        <w:rPr>
          <w:spacing w:val="1"/>
        </w:rPr>
        <w:t xml:space="preserve"> </w:t>
      </w:r>
      <w:r>
        <w:t>Pension Fund are held by the National Building Society (NBS /the Bank)</w:t>
      </w:r>
      <w:r>
        <w:rPr>
          <w:spacing w:val="-57"/>
        </w:rPr>
        <w:t xml:space="preserve"> </w:t>
      </w:r>
      <w:r>
        <w:t>on behalf of the respondent. The applicant connived with one Eutychus and produced a</w:t>
      </w:r>
      <w:r>
        <w:rPr>
          <w:spacing w:val="1"/>
        </w:rPr>
        <w:t xml:space="preserve"> </w:t>
      </w:r>
      <w:r>
        <w:t>fraudulent agreement purporting that the applicant was selling a stand in Rusape. The</w:t>
      </w:r>
      <w:r>
        <w:rPr>
          <w:spacing w:val="1"/>
        </w:rPr>
        <w:t xml:space="preserve"> </w:t>
      </w:r>
      <w:r>
        <w:t>applicant does not own a stand in Rusape.</w:t>
      </w:r>
      <w:r>
        <w:rPr>
          <w:spacing w:val="1"/>
        </w:rPr>
        <w:t xml:space="preserve"> </w:t>
      </w:r>
      <w:r>
        <w:t>As a result of that fraudulent agreement, a</w:t>
      </w:r>
      <w:r>
        <w:rPr>
          <w:spacing w:val="1"/>
        </w:rPr>
        <w:t xml:space="preserve"> </w:t>
      </w:r>
      <w:r>
        <w:t>fraudulent claim was presented to the Bank. On the strength of that fraudulent claim the Bank</w:t>
      </w:r>
      <w:r>
        <w:rPr>
          <w:spacing w:val="-57"/>
        </w:rPr>
        <w:t xml:space="preserve"> </w:t>
      </w:r>
      <w:r>
        <w:t>released</w:t>
      </w:r>
      <w:r>
        <w:rPr>
          <w:spacing w:val="2"/>
        </w:rPr>
        <w:t xml:space="preserve"> </w:t>
      </w:r>
      <w:r>
        <w:t>funds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applicant.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shown</w:t>
      </w:r>
      <w:r>
        <w:rPr>
          <w:spacing w:val="3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funds</w:t>
      </w:r>
      <w:r>
        <w:rPr>
          <w:spacing w:val="3"/>
        </w:rPr>
        <w:t xml:space="preserve"> </w:t>
      </w:r>
      <w:r>
        <w:t>so</w:t>
      </w:r>
      <w:r>
        <w:rPr>
          <w:spacing w:val="3"/>
        </w:rPr>
        <w:t xml:space="preserve"> </w:t>
      </w:r>
      <w:r>
        <w:t>released</w:t>
      </w:r>
      <w:r>
        <w:rPr>
          <w:spacing w:val="2"/>
        </w:rPr>
        <w:t xml:space="preserve"> </w:t>
      </w:r>
      <w:r>
        <w:t>belonged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Pension</w:t>
      </w:r>
      <w:r>
        <w:rPr>
          <w:spacing w:val="-1"/>
        </w:rPr>
        <w:t xml:space="preserve"> </w:t>
      </w:r>
      <w:r>
        <w:t>Fund. The</w:t>
      </w:r>
      <w:r>
        <w:rPr>
          <w:spacing w:val="-2"/>
        </w:rPr>
        <w:t xml:space="preserve"> </w:t>
      </w:r>
      <w:r>
        <w:t>applicant was not entitled to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funds.</w:t>
      </w:r>
    </w:p>
    <w:p w14:paraId="058BECAC" w14:textId="77777777" w:rsidR="007E50FC" w:rsidRDefault="00000000">
      <w:pPr>
        <w:pStyle w:val="BodyText"/>
        <w:spacing w:before="159" w:line="480" w:lineRule="auto"/>
        <w:ind w:left="100" w:right="190"/>
      </w:pPr>
      <w:r>
        <w:t>It was on the basis of the above undisputed facts that the applicant was charged with and</w:t>
      </w:r>
      <w:r>
        <w:rPr>
          <w:spacing w:val="1"/>
        </w:rPr>
        <w:t xml:space="preserve"> </w:t>
      </w:r>
      <w:r>
        <w:t>convicted of fraud. He was penalized with dismissal. At the commencement of the</w:t>
      </w:r>
      <w:r>
        <w:rPr>
          <w:spacing w:val="1"/>
        </w:rPr>
        <w:t xml:space="preserve"> </w:t>
      </w:r>
      <w:r>
        <w:t>disciplinary proceedings the applicant raised a preliminary point that the respondent had no</w:t>
      </w:r>
      <w:r>
        <w:rPr>
          <w:spacing w:val="1"/>
        </w:rPr>
        <w:t xml:space="preserve"> </w:t>
      </w:r>
      <w:r>
        <w:t>jurisdiction to prefer charges against him as the offence was committed away from the</w:t>
      </w:r>
      <w:r>
        <w:rPr>
          <w:spacing w:val="1"/>
        </w:rPr>
        <w:t xml:space="preserve"> </w:t>
      </w:r>
      <w:r>
        <w:t>workplace and therefore had nothing to do with the employer. The Disciplinary Committee</w:t>
      </w:r>
      <w:r>
        <w:rPr>
          <w:spacing w:val="1"/>
        </w:rPr>
        <w:t xml:space="preserve"> </w:t>
      </w:r>
      <w:r>
        <w:t>noted the preliminary issue and proceeded to consider the merits of the</w:t>
      </w:r>
      <w:r>
        <w:rPr>
          <w:spacing w:val="1"/>
        </w:rPr>
        <w:t xml:space="preserve"> </w:t>
      </w:r>
      <w:r>
        <w:t>case. It found him</w:t>
      </w:r>
      <w:r>
        <w:rPr>
          <w:spacing w:val="1"/>
        </w:rPr>
        <w:t xml:space="preserve"> </w:t>
      </w:r>
      <w:r>
        <w:t>guilty and penalized him with dismissal. The record shows that mitigation was considered.</w:t>
      </w:r>
      <w:r>
        <w:rPr>
          <w:spacing w:val="1"/>
        </w:rPr>
        <w:t xml:space="preserve"> </w:t>
      </w:r>
      <w:r>
        <w:t>He disputes this and aggrieved by the decision he appealed internally. During</w:t>
      </w:r>
      <w:r>
        <w:rPr>
          <w:spacing w:val="1"/>
        </w:rPr>
        <w:t xml:space="preserve"> </w:t>
      </w:r>
      <w:r>
        <w:t>the internal</w:t>
      </w:r>
      <w:r>
        <w:rPr>
          <w:spacing w:val="1"/>
        </w:rPr>
        <w:t xml:space="preserve"> </w:t>
      </w:r>
      <w:r>
        <w:t>appeal the applicant raised the issue of jurisdiction and the failure to address in mitigation.</w:t>
      </w:r>
      <w:r>
        <w:rPr>
          <w:spacing w:val="1"/>
        </w:rPr>
        <w:t xml:space="preserve"> </w:t>
      </w:r>
      <w:r>
        <w:t>The Appeals Officer went to great lengths to address the two issues. At the conclusion of the</w:t>
      </w:r>
      <w:r>
        <w:rPr>
          <w:spacing w:val="-57"/>
        </w:rPr>
        <w:t xml:space="preserve"> </w:t>
      </w:r>
      <w:r>
        <w:t>appeal hearing</w:t>
      </w:r>
      <w:r>
        <w:rPr>
          <w:spacing w:val="1"/>
        </w:rPr>
        <w:t xml:space="preserve"> </w:t>
      </w:r>
      <w:r>
        <w:t>both the conviction and penalty were confirmed. Applicant was aggrieved by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and filed the</w:t>
      </w:r>
      <w:r>
        <w:rPr>
          <w:spacing w:val="-1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t>application.</w:t>
      </w:r>
    </w:p>
    <w:p w14:paraId="6403356F" w14:textId="77777777" w:rsidR="007E50FC" w:rsidRDefault="00000000">
      <w:pPr>
        <w:pStyle w:val="BodyText"/>
        <w:spacing w:before="163" w:line="480" w:lineRule="auto"/>
        <w:ind w:left="100" w:right="119"/>
        <w:rPr>
          <w:b/>
        </w:rPr>
      </w:pPr>
      <w:r>
        <w:t>Mr Chigova who represented the applicant argued that the Appeals Officer admitted the</w:t>
      </w:r>
      <w:r>
        <w:rPr>
          <w:spacing w:val="1"/>
        </w:rPr>
        <w:t xml:space="preserve"> </w:t>
      </w:r>
      <w:r>
        <w:t>irregularity. Because of that admission , it was submitted for the applicant that the Appeals</w:t>
      </w:r>
      <w:r>
        <w:rPr>
          <w:spacing w:val="1"/>
        </w:rPr>
        <w:t xml:space="preserve"> </w:t>
      </w:r>
      <w:r>
        <w:t>Officer presided over a nullity. It was argued with respect to the address in mitigation that the</w:t>
      </w:r>
      <w:r>
        <w:rPr>
          <w:spacing w:val="-57"/>
        </w:rPr>
        <w:t xml:space="preserve"> </w:t>
      </w:r>
      <w:r>
        <w:t>Appeals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dealt</w:t>
      </w:r>
      <w:r>
        <w:rPr>
          <w:spacing w:val="-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legal nullity.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cases of</w:t>
      </w:r>
      <w:r>
        <w:rPr>
          <w:spacing w:val="2"/>
        </w:rPr>
        <w:t xml:space="preserve"> </w:t>
      </w:r>
      <w:r>
        <w:rPr>
          <w:b/>
        </w:rPr>
        <w:t>CABS v</w:t>
      </w:r>
      <w:r>
        <w:rPr>
          <w:b/>
          <w:spacing w:val="-1"/>
        </w:rPr>
        <w:t xml:space="preserve"> </w:t>
      </w:r>
      <w:r>
        <w:rPr>
          <w:b/>
        </w:rPr>
        <w:t>Stone</w:t>
      </w:r>
      <w:r>
        <w:rPr>
          <w:b/>
          <w:spacing w:val="-2"/>
        </w:rPr>
        <w:t xml:space="preserve"> </w:t>
      </w:r>
      <w:r>
        <w:rPr>
          <w:b/>
        </w:rPr>
        <w:t>and</w:t>
      </w:r>
    </w:p>
    <w:p w14:paraId="6A25D0F1" w14:textId="77777777" w:rsidR="007E50FC" w:rsidRDefault="007E50FC">
      <w:pPr>
        <w:spacing w:line="480" w:lineRule="auto"/>
        <w:sectPr w:rsidR="007E50FC">
          <w:pgSz w:w="11910" w:h="16840"/>
          <w:pgMar w:top="1340" w:right="1340" w:bottom="280" w:left="1340" w:header="751" w:footer="0" w:gutter="0"/>
          <w:cols w:space="720"/>
        </w:sectPr>
      </w:pPr>
    </w:p>
    <w:p w14:paraId="47CDA3CA" w14:textId="77777777" w:rsidR="007E50FC" w:rsidRDefault="00000000">
      <w:pPr>
        <w:spacing w:before="82" w:line="480" w:lineRule="auto"/>
        <w:ind w:left="100"/>
        <w:rPr>
          <w:sz w:val="24"/>
        </w:rPr>
      </w:pPr>
      <w:r>
        <w:rPr>
          <w:b/>
          <w:sz w:val="24"/>
        </w:rPr>
        <w:lastRenderedPageBreak/>
        <w:t>Others &amp;Reserve Bank of Zimbabwe v CABS &amp; Others SC15/21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Nzara and Ors v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Kashumba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18/18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57"/>
          <w:sz w:val="24"/>
        </w:rPr>
        <w:t xml:space="preserve"> </w:t>
      </w:r>
      <w:r>
        <w:rPr>
          <w:sz w:val="24"/>
        </w:rPr>
        <w:t>cited</w:t>
      </w:r>
      <w:r>
        <w:rPr>
          <w:spacing w:val="-1"/>
          <w:sz w:val="24"/>
        </w:rPr>
        <w:t xml:space="preserve"> </w:t>
      </w:r>
      <w:r>
        <w:rPr>
          <w:sz w:val="24"/>
        </w:rPr>
        <w:t>in support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2"/>
          <w:sz w:val="24"/>
        </w:rPr>
        <w:t xml:space="preserve"> </w:t>
      </w:r>
      <w:r>
        <w:rPr>
          <w:sz w:val="24"/>
        </w:rPr>
        <w:t>case.</w:t>
      </w:r>
    </w:p>
    <w:p w14:paraId="371147FD" w14:textId="77777777" w:rsidR="007E50FC" w:rsidRDefault="00000000">
      <w:pPr>
        <w:spacing w:before="161" w:line="480" w:lineRule="auto"/>
        <w:ind w:left="100" w:right="110"/>
        <w:rPr>
          <w:b/>
          <w:sz w:val="24"/>
        </w:rPr>
      </w:pPr>
      <w:r>
        <w:rPr>
          <w:sz w:val="24"/>
        </w:rPr>
        <w:t>In response Mr Sadomba who appeared on behalf of the respondent argued that with 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 perceived</w:t>
      </w:r>
      <w:r>
        <w:rPr>
          <w:spacing w:val="3"/>
          <w:sz w:val="24"/>
        </w:rPr>
        <w:t xml:space="preserve"> </w:t>
      </w:r>
      <w:r>
        <w:rPr>
          <w:sz w:val="24"/>
        </w:rPr>
        <w:t>legal</w:t>
      </w:r>
      <w:r>
        <w:rPr>
          <w:spacing w:val="2"/>
          <w:sz w:val="24"/>
        </w:rPr>
        <w:t xml:space="preserve"> </w:t>
      </w:r>
      <w:r>
        <w:rPr>
          <w:sz w:val="24"/>
        </w:rPr>
        <w:t>nullity,</w:t>
      </w:r>
      <w:r>
        <w:rPr>
          <w:spacing w:val="2"/>
          <w:sz w:val="24"/>
        </w:rPr>
        <w:t xml:space="preserve"> </w:t>
      </w:r>
      <w:r>
        <w:rPr>
          <w:sz w:val="24"/>
        </w:rPr>
        <w:t>there</w:t>
      </w:r>
      <w:r>
        <w:rPr>
          <w:spacing w:val="2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actually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appeal</w:t>
      </w:r>
      <w:r>
        <w:rPr>
          <w:spacing w:val="2"/>
          <w:sz w:val="24"/>
        </w:rPr>
        <w:t xml:space="preserve"> </w:t>
      </w:r>
      <w:r>
        <w:rPr>
          <w:sz w:val="24"/>
        </w:rPr>
        <w:t>process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deal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possible errors of the lower tribunal. It was argued on behalf of the respondent that on the</w:t>
      </w:r>
      <w:r>
        <w:rPr>
          <w:spacing w:val="1"/>
          <w:sz w:val="24"/>
        </w:rPr>
        <w:t xml:space="preserve"> </w:t>
      </w:r>
      <w:r>
        <w:rPr>
          <w:sz w:val="24"/>
        </w:rPr>
        <w:t>question of jurisdiction that preliminary issue had no basis. The Appeals Officer had power to</w:t>
      </w:r>
      <w:r>
        <w:rPr>
          <w:spacing w:val="-58"/>
          <w:sz w:val="24"/>
        </w:rPr>
        <w:t xml:space="preserve"> </w:t>
      </w:r>
      <w:r>
        <w:rPr>
          <w:sz w:val="24"/>
        </w:rPr>
        <w:t>consider the said preliminary issues. It was further submitted on behalf of the respondent that</w:t>
      </w:r>
      <w:r>
        <w:rPr>
          <w:spacing w:val="1"/>
          <w:sz w:val="24"/>
        </w:rPr>
        <w:t xml:space="preserve"> </w:t>
      </w:r>
      <w:r>
        <w:rPr>
          <w:sz w:val="24"/>
        </w:rPr>
        <w:t>the applicant is concerned with technicalities</w:t>
      </w:r>
      <w:r>
        <w:rPr>
          <w:spacing w:val="1"/>
          <w:sz w:val="24"/>
        </w:rPr>
        <w:t xml:space="preserve"> </w:t>
      </w:r>
      <w:r>
        <w:rPr>
          <w:sz w:val="24"/>
        </w:rPr>
        <w:t>but the merits could not be ignored. It was Mr</w:t>
      </w:r>
      <w:r>
        <w:rPr>
          <w:spacing w:val="1"/>
          <w:sz w:val="24"/>
        </w:rPr>
        <w:t xml:space="preserve"> </w:t>
      </w:r>
      <w:r>
        <w:rPr>
          <w:sz w:val="24"/>
        </w:rPr>
        <w:t>Sabomba’s submission that the alleged procedural irregularities were not fatal. In closing Mr</w:t>
      </w:r>
      <w:r>
        <w:rPr>
          <w:spacing w:val="1"/>
          <w:sz w:val="24"/>
        </w:rPr>
        <w:t xml:space="preserve"> </w:t>
      </w:r>
      <w:r>
        <w:rPr>
          <w:sz w:val="24"/>
        </w:rPr>
        <w:t>Sadomba submitted that the applicant committed fraud and was paid money on the basis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misrepresentation that he made. On that basis , continued Mr Sadomba, the applicant was</w:t>
      </w:r>
      <w:r>
        <w:rPr>
          <w:spacing w:val="-57"/>
          <w:sz w:val="24"/>
        </w:rPr>
        <w:t xml:space="preserve"> </w:t>
      </w:r>
      <w:r>
        <w:rPr>
          <w:sz w:val="24"/>
        </w:rPr>
        <w:t>guilty of misconduct. The following are some of the authorities relied upon in support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respondent’s case. </w:t>
      </w:r>
      <w:r>
        <w:rPr>
          <w:b/>
          <w:sz w:val="24"/>
        </w:rPr>
        <w:t>ZFC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Limited v Geza 1998 (1) ZLR 137(SC);Richard Chaikosa vThe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City of Harare SC30/14;Dalny Mine v Banda 1999 (1) ZLR 220; Air Zimbabwe 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Mlambo 1997 (1) ZLR 220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;Nyahuma v Barclays Bank SC67/05 ;Air Zimbabwe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(Private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 Limited v Chiku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Mnensa and Mavis Mwarweye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SC89/04.</w:t>
      </w:r>
    </w:p>
    <w:p w14:paraId="2D0372F4" w14:textId="77777777" w:rsidR="007E50FC" w:rsidRDefault="00000000">
      <w:pPr>
        <w:pStyle w:val="BodyText"/>
        <w:spacing w:before="160" w:line="480" w:lineRule="auto"/>
        <w:ind w:left="100" w:right="218"/>
      </w:pPr>
      <w:r>
        <w:t>In response Mr Chigova insisted that the respondent had no jurisdiction to prefer charges</w:t>
      </w:r>
      <w:r>
        <w:rPr>
          <w:spacing w:val="1"/>
        </w:rPr>
        <w:t xml:space="preserve"> </w:t>
      </w:r>
      <w:r>
        <w:t>against the applicant as the offence occurred outside the respondent’s premises and that the</w:t>
      </w:r>
      <w:r>
        <w:rPr>
          <w:spacing w:val="1"/>
        </w:rPr>
        <w:t xml:space="preserve"> </w:t>
      </w:r>
      <w:r>
        <w:t>preliminary issue on jurisdiction could have disposed of the matter. On the question of</w:t>
      </w:r>
      <w:r>
        <w:rPr>
          <w:spacing w:val="1"/>
        </w:rPr>
        <w:t xml:space="preserve"> </w:t>
      </w:r>
      <w:r>
        <w:t>mitigation ,the submission was that the preliminary issue was not before the Appeals Officer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should 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remitted to the</w:t>
      </w:r>
      <w:r>
        <w:rPr>
          <w:spacing w:val="-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consideration.</w:t>
      </w:r>
    </w:p>
    <w:p w14:paraId="785DBD66" w14:textId="77777777" w:rsidR="007E50FC" w:rsidRDefault="00000000">
      <w:pPr>
        <w:pStyle w:val="BodyText"/>
        <w:spacing w:before="161" w:line="480" w:lineRule="auto"/>
        <w:ind w:left="100" w:right="231"/>
        <w:rPr>
          <w:b/>
        </w:rPr>
      </w:pPr>
      <w:r>
        <w:t xml:space="preserve">In </w:t>
      </w:r>
      <w:r>
        <w:rPr>
          <w:b/>
        </w:rPr>
        <w:t xml:space="preserve">Dalny Mine v Banda (above) </w:t>
      </w:r>
      <w:r>
        <w:t>it was stated that it is not desirable for labour matters to be</w:t>
      </w:r>
      <w:r>
        <w:rPr>
          <w:spacing w:val="-57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technicalities,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technicalities</w:t>
      </w:r>
      <w:r>
        <w:rPr>
          <w:spacing w:val="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resolved</w:t>
      </w:r>
      <w:r>
        <w:rPr>
          <w:spacing w:val="-1"/>
        </w:rPr>
        <w:t xml:space="preserve"> </w:t>
      </w:r>
      <w:r>
        <w:t xml:space="preserve">. In </w:t>
      </w:r>
      <w:r>
        <w:rPr>
          <w:b/>
        </w:rPr>
        <w:t>Air</w:t>
      </w:r>
    </w:p>
    <w:p w14:paraId="3F37EC30" w14:textId="77777777" w:rsidR="007E50FC" w:rsidRDefault="007E50FC">
      <w:pPr>
        <w:spacing w:line="480" w:lineRule="auto"/>
        <w:sectPr w:rsidR="007E50FC">
          <w:pgSz w:w="11910" w:h="16840"/>
          <w:pgMar w:top="1340" w:right="1340" w:bottom="280" w:left="1340" w:header="751" w:footer="0" w:gutter="0"/>
          <w:cols w:space="720"/>
        </w:sectPr>
      </w:pPr>
    </w:p>
    <w:p w14:paraId="5F6CCA46" w14:textId="77777777" w:rsidR="007E50FC" w:rsidRDefault="00000000">
      <w:pPr>
        <w:spacing w:before="82" w:line="480" w:lineRule="auto"/>
        <w:ind w:left="100" w:right="190"/>
        <w:rPr>
          <w:sz w:val="24"/>
        </w:rPr>
      </w:pPr>
      <w:r>
        <w:rPr>
          <w:b/>
          <w:sz w:val="24"/>
        </w:rPr>
        <w:lastRenderedPageBreak/>
        <w:t>Zimbabwe (Private )Limited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v Chiku Mnensa and Mavis Mwarweye (above)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Supreme</w:t>
      </w:r>
      <w:r>
        <w:rPr>
          <w:spacing w:val="-1"/>
          <w:sz w:val="24"/>
        </w:rPr>
        <w:t xml:space="preserve"> </w:t>
      </w:r>
      <w:r>
        <w:rPr>
          <w:sz w:val="24"/>
        </w:rPr>
        <w:t>Court stated that:</w:t>
      </w:r>
    </w:p>
    <w:p w14:paraId="6B98BB4A" w14:textId="77777777" w:rsidR="007E50FC" w:rsidRDefault="00000000">
      <w:pPr>
        <w:spacing w:before="161" w:line="480" w:lineRule="auto"/>
        <w:ind w:left="820" w:right="190"/>
        <w:rPr>
          <w:i/>
          <w:sz w:val="24"/>
        </w:rPr>
      </w:pPr>
      <w:r>
        <w:rPr>
          <w:i/>
          <w:sz w:val="24"/>
        </w:rPr>
        <w:t>‘A person guilty of misconduct should not escape the consequences of his misdeeds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simply because of a failure to conduct disciplinary proceedings properly by another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employee.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 should escape such consequences because he is innocent.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There was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enquiry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into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merits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 respondents’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conduct.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’</w:t>
      </w:r>
    </w:p>
    <w:p w14:paraId="5D55FA3F" w14:textId="77777777" w:rsidR="007E50FC" w:rsidRDefault="00000000">
      <w:pPr>
        <w:spacing w:before="159" w:line="472" w:lineRule="auto"/>
        <w:ind w:left="100" w:right="190"/>
        <w:rPr>
          <w:sz w:val="24"/>
        </w:rPr>
      </w:pPr>
      <w:r>
        <w:rPr>
          <w:sz w:val="24"/>
        </w:rPr>
        <w:t>In the ca</w:t>
      </w:r>
      <w:r>
        <w:rPr>
          <w:rFonts w:ascii="Calibri"/>
        </w:rPr>
        <w:t xml:space="preserve">se of </w:t>
      </w:r>
      <w:r>
        <w:rPr>
          <w:b/>
          <w:sz w:val="24"/>
        </w:rPr>
        <w:t>Tachiwana Nyahuma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v Barclays Bank (Private) Limited(above)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Supreme</w:t>
      </w:r>
      <w:r>
        <w:rPr>
          <w:spacing w:val="-1"/>
          <w:sz w:val="24"/>
        </w:rPr>
        <w:t xml:space="preserve"> </w:t>
      </w:r>
      <w:r>
        <w:rPr>
          <w:sz w:val="24"/>
        </w:rPr>
        <w:t>Court had this to say:</w:t>
      </w:r>
    </w:p>
    <w:p w14:paraId="466E202C" w14:textId="77777777" w:rsidR="007E50FC" w:rsidRDefault="00000000">
      <w:pPr>
        <w:spacing w:before="177" w:line="480" w:lineRule="auto"/>
        <w:ind w:left="820" w:right="190" w:firstLine="60"/>
        <w:rPr>
          <w:i/>
          <w:sz w:val="24"/>
        </w:rPr>
      </w:pPr>
      <w:r>
        <w:rPr>
          <w:i/>
          <w:sz w:val="24"/>
        </w:rPr>
        <w:t>‘Before dealing with the procedural irregularities alleged by Nyahuma, I wish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state that it is not all </w:t>
      </w:r>
      <w:r>
        <w:rPr>
          <w:sz w:val="24"/>
        </w:rPr>
        <w:t xml:space="preserve">procedural </w:t>
      </w:r>
      <w:r>
        <w:rPr>
          <w:i/>
          <w:sz w:val="24"/>
        </w:rPr>
        <w:t>irregularities which vitiate proceedings.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order to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succeed in having the proceedings set aside on the basis of a procedural irregularity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must be shown that 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concerned was prejudiced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irregularity.’</w:t>
      </w:r>
    </w:p>
    <w:p w14:paraId="09D5174C" w14:textId="77777777" w:rsidR="007E50FC" w:rsidRDefault="00000000">
      <w:pPr>
        <w:pStyle w:val="BodyText"/>
        <w:spacing w:before="159" w:line="480" w:lineRule="auto"/>
        <w:ind w:left="100" w:right="206"/>
      </w:pPr>
      <w:r>
        <w:t>The applicant herein holds the view that had the technicalities been</w:t>
      </w:r>
      <w:r>
        <w:rPr>
          <w:spacing w:val="1"/>
        </w:rPr>
        <w:t xml:space="preserve"> </w:t>
      </w:r>
      <w:r>
        <w:t>properly dealt with by</w:t>
      </w:r>
      <w:r>
        <w:rPr>
          <w:spacing w:val="1"/>
        </w:rPr>
        <w:t xml:space="preserve"> </w:t>
      </w:r>
      <w:r>
        <w:t>the Disciplinary Committee they would have disposed of the matter. This goes against the</w:t>
      </w:r>
      <w:r>
        <w:rPr>
          <w:spacing w:val="1"/>
        </w:rPr>
        <w:t xml:space="preserve"> </w:t>
      </w:r>
      <w:r>
        <w:t>principle that labour issues ought not to be resolved on the basis of technicalities. What the</w:t>
      </w:r>
      <w:r>
        <w:rPr>
          <w:spacing w:val="1"/>
        </w:rPr>
        <w:t xml:space="preserve"> </w:t>
      </w:r>
      <w:r>
        <w:t xml:space="preserve">Appeals Officer did is exactly what is envisaged by the </w:t>
      </w:r>
      <w:r>
        <w:rPr>
          <w:b/>
        </w:rPr>
        <w:t xml:space="preserve">Dalny Mine case </w:t>
      </w:r>
      <w:r>
        <w:t>(above). Further ,</w:t>
      </w:r>
      <w:r>
        <w:rPr>
          <w:spacing w:val="1"/>
        </w:rPr>
        <w:t xml:space="preserve"> </w:t>
      </w:r>
      <w:r>
        <w:t>with respect to the question of jurisdiction, if regard is had to the fact that the funds which</w:t>
      </w:r>
      <w:r>
        <w:rPr>
          <w:spacing w:val="1"/>
        </w:rPr>
        <w:t xml:space="preserve"> </w:t>
      </w:r>
      <w:r>
        <w:t>were released to applicant by the Bank belong to the respondent and that the Bank is just an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then it is surprising that the applicant has the courage to question the</w:t>
      </w:r>
      <w:r>
        <w:rPr>
          <w:spacing w:val="1"/>
        </w:rPr>
        <w:t xml:space="preserve"> </w:t>
      </w:r>
      <w:r>
        <w:t>respondent’s jurisdiction. In any event not all technicalities vitiate disciplinary proceedings.</w:t>
      </w:r>
      <w:r>
        <w:rPr>
          <w:spacing w:val="1"/>
        </w:rPr>
        <w:t xml:space="preserve"> </w:t>
      </w:r>
      <w:r>
        <w:t xml:space="preserve">In </w:t>
      </w:r>
      <w:r>
        <w:rPr>
          <w:i/>
        </w:rPr>
        <w:t xml:space="preserve">casu </w:t>
      </w:r>
      <w:r>
        <w:t>the guilt of the applicant was established. What this means is that even if there had</w:t>
      </w:r>
      <w:r>
        <w:rPr>
          <w:spacing w:val="1"/>
        </w:rPr>
        <w:t xml:space="preserve"> </w:t>
      </w:r>
      <w:r>
        <w:t>been merit in the technicalities , they were not going to invalidate the guilt of applicant. It</w:t>
      </w:r>
      <w:r>
        <w:rPr>
          <w:spacing w:val="1"/>
        </w:rPr>
        <w:t xml:space="preserve"> </w:t>
      </w:r>
      <w:r>
        <w:t>would have been a fruitless academic exercise. There is therefore no merit in the grounds for</w:t>
      </w:r>
      <w:r>
        <w:rPr>
          <w:spacing w:val="-58"/>
        </w:rPr>
        <w:t xml:space="preserve"> </w:t>
      </w:r>
      <w:r>
        <w:t>review.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 can only</w:t>
      </w:r>
      <w:r>
        <w:rPr>
          <w:spacing w:val="-5"/>
        </w:rPr>
        <w:t xml:space="preserve"> </w:t>
      </w:r>
      <w:r>
        <w:t>fail.</w:t>
      </w:r>
      <w:r>
        <w:rPr>
          <w:spacing w:val="1"/>
        </w:rPr>
        <w:t xml:space="preserve"> </w:t>
      </w:r>
      <w:r>
        <w:t>An appropriate will be made.</w:t>
      </w:r>
    </w:p>
    <w:p w14:paraId="4EEB73E2" w14:textId="77777777" w:rsidR="007E50FC" w:rsidRDefault="007E50FC">
      <w:pPr>
        <w:spacing w:line="480" w:lineRule="auto"/>
        <w:sectPr w:rsidR="007E50FC">
          <w:pgSz w:w="11910" w:h="16840"/>
          <w:pgMar w:top="1340" w:right="1340" w:bottom="280" w:left="1340" w:header="751" w:footer="0" w:gutter="0"/>
          <w:cols w:space="720"/>
        </w:sectPr>
      </w:pPr>
    </w:p>
    <w:p w14:paraId="39C98490" w14:textId="77777777" w:rsidR="007E50FC" w:rsidRDefault="00000000">
      <w:pPr>
        <w:pStyle w:val="BodyText"/>
        <w:spacing w:before="82"/>
        <w:ind w:left="100"/>
      </w:pPr>
      <w:r>
        <w:lastRenderedPageBreak/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that:</w:t>
      </w:r>
    </w:p>
    <w:p w14:paraId="02EF4B87" w14:textId="77777777" w:rsidR="007E50FC" w:rsidRDefault="007E50FC">
      <w:pPr>
        <w:pStyle w:val="BodyText"/>
        <w:rPr>
          <w:sz w:val="38"/>
        </w:rPr>
      </w:pPr>
    </w:p>
    <w:p w14:paraId="31312AE6" w14:textId="77777777" w:rsidR="007E50FC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for review be</w:t>
      </w:r>
      <w:r>
        <w:rPr>
          <w:spacing w:val="-3"/>
          <w:sz w:val="24"/>
        </w:rPr>
        <w:t xml:space="preserve"> </w:t>
      </w:r>
      <w:r>
        <w:rPr>
          <w:sz w:val="24"/>
        </w:rPr>
        <w:t>and is</w:t>
      </w:r>
      <w:r>
        <w:rPr>
          <w:spacing w:val="-1"/>
          <w:sz w:val="24"/>
        </w:rPr>
        <w:t xml:space="preserve"> </w:t>
      </w:r>
      <w:r>
        <w:rPr>
          <w:sz w:val="24"/>
        </w:rPr>
        <w:t>hereby</w:t>
      </w:r>
      <w:r>
        <w:rPr>
          <w:spacing w:val="-5"/>
          <w:sz w:val="24"/>
        </w:rPr>
        <w:t xml:space="preserve"> </w:t>
      </w:r>
      <w:r>
        <w:rPr>
          <w:sz w:val="24"/>
        </w:rPr>
        <w:t>dismissed.</w:t>
      </w:r>
    </w:p>
    <w:p w14:paraId="46477D84" w14:textId="77777777" w:rsidR="007E50FC" w:rsidRDefault="007E50FC">
      <w:pPr>
        <w:pStyle w:val="BodyText"/>
      </w:pPr>
    </w:p>
    <w:p w14:paraId="3FA71821" w14:textId="77777777" w:rsidR="007E50FC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 no</w:t>
      </w:r>
      <w:r>
        <w:rPr>
          <w:spacing w:val="-1"/>
          <w:sz w:val="24"/>
        </w:rPr>
        <w:t xml:space="preserve"> </w:t>
      </w:r>
      <w:r>
        <w:rPr>
          <w:sz w:val="24"/>
        </w:rPr>
        <w:t>order as</w:t>
      </w:r>
      <w:r>
        <w:rPr>
          <w:spacing w:val="-1"/>
          <w:sz w:val="24"/>
        </w:rPr>
        <w:t xml:space="preserve"> </w:t>
      </w:r>
      <w:r>
        <w:rPr>
          <w:sz w:val="24"/>
        </w:rPr>
        <w:t>to costs.</w:t>
      </w:r>
    </w:p>
    <w:p w14:paraId="08558867" w14:textId="77777777" w:rsidR="007E50FC" w:rsidRDefault="007E50FC">
      <w:pPr>
        <w:pStyle w:val="BodyText"/>
        <w:rPr>
          <w:sz w:val="26"/>
        </w:rPr>
      </w:pPr>
    </w:p>
    <w:p w14:paraId="545E85CC" w14:textId="77777777" w:rsidR="007E50FC" w:rsidRDefault="007E50FC">
      <w:pPr>
        <w:pStyle w:val="BodyText"/>
        <w:rPr>
          <w:sz w:val="26"/>
        </w:rPr>
      </w:pPr>
    </w:p>
    <w:p w14:paraId="493FCDA8" w14:textId="77777777" w:rsidR="007E50FC" w:rsidRDefault="007E50FC">
      <w:pPr>
        <w:pStyle w:val="BodyText"/>
        <w:rPr>
          <w:sz w:val="26"/>
        </w:rPr>
      </w:pPr>
    </w:p>
    <w:p w14:paraId="2FC18B1C" w14:textId="77777777" w:rsidR="007E50FC" w:rsidRDefault="007E50FC">
      <w:pPr>
        <w:pStyle w:val="BodyText"/>
        <w:rPr>
          <w:sz w:val="26"/>
        </w:rPr>
      </w:pPr>
    </w:p>
    <w:p w14:paraId="2F028C49" w14:textId="77777777" w:rsidR="007E50FC" w:rsidRDefault="007E50FC">
      <w:pPr>
        <w:pStyle w:val="BodyText"/>
        <w:rPr>
          <w:sz w:val="26"/>
        </w:rPr>
      </w:pPr>
    </w:p>
    <w:p w14:paraId="0FCCA191" w14:textId="77777777" w:rsidR="007E50FC" w:rsidRDefault="007E50FC">
      <w:pPr>
        <w:pStyle w:val="BodyText"/>
        <w:spacing w:before="9"/>
        <w:rPr>
          <w:sz w:val="31"/>
        </w:rPr>
      </w:pPr>
    </w:p>
    <w:p w14:paraId="385EF15F" w14:textId="77777777" w:rsidR="007E50FC" w:rsidRDefault="00000000">
      <w:pPr>
        <w:ind w:left="100"/>
        <w:rPr>
          <w:b/>
          <w:i/>
          <w:sz w:val="24"/>
        </w:rPr>
      </w:pPr>
      <w:r>
        <w:rPr>
          <w:b/>
          <w:i/>
          <w:sz w:val="24"/>
        </w:rPr>
        <w:t>GILL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GODLONTON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&amp;GERRANS,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RESPONDENT’S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PRACTITIONERS.</w:t>
      </w:r>
    </w:p>
    <w:p w14:paraId="2D5E9E1B" w14:textId="77777777" w:rsidR="007E50FC" w:rsidRDefault="007E50FC">
      <w:pPr>
        <w:pStyle w:val="BodyText"/>
        <w:rPr>
          <w:b/>
          <w:i/>
          <w:sz w:val="20"/>
        </w:rPr>
      </w:pPr>
    </w:p>
    <w:p w14:paraId="21E44E6C" w14:textId="77777777" w:rsidR="007E50FC" w:rsidRDefault="007E50FC">
      <w:pPr>
        <w:pStyle w:val="BodyText"/>
        <w:rPr>
          <w:b/>
          <w:i/>
          <w:sz w:val="20"/>
        </w:rPr>
      </w:pPr>
    </w:p>
    <w:p w14:paraId="4EA14C31" w14:textId="77777777" w:rsidR="007E50FC" w:rsidRDefault="007E50FC">
      <w:pPr>
        <w:pStyle w:val="BodyText"/>
        <w:rPr>
          <w:b/>
          <w:i/>
          <w:sz w:val="20"/>
        </w:rPr>
      </w:pPr>
    </w:p>
    <w:p w14:paraId="1CF4CE2B" w14:textId="77777777" w:rsidR="007E50FC" w:rsidRDefault="007E50FC">
      <w:pPr>
        <w:pStyle w:val="BodyText"/>
        <w:rPr>
          <w:b/>
          <w:i/>
          <w:sz w:val="20"/>
        </w:rPr>
      </w:pPr>
    </w:p>
    <w:p w14:paraId="7695FD57" w14:textId="77777777" w:rsidR="007E50FC" w:rsidRDefault="007E50FC">
      <w:pPr>
        <w:pStyle w:val="BodyText"/>
        <w:rPr>
          <w:b/>
          <w:i/>
          <w:sz w:val="20"/>
        </w:rPr>
      </w:pPr>
    </w:p>
    <w:p w14:paraId="7324FBDF" w14:textId="72F6134D" w:rsidR="007E50FC" w:rsidRDefault="007E50FC">
      <w:pPr>
        <w:pStyle w:val="BodyText"/>
        <w:spacing w:before="11"/>
        <w:rPr>
          <w:b/>
          <w:i/>
          <w:sz w:val="10"/>
        </w:rPr>
      </w:pPr>
    </w:p>
    <w:sectPr w:rsidR="007E50FC">
      <w:pgSz w:w="11910" w:h="16840"/>
      <w:pgMar w:top="1340" w:right="134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096F6" w14:textId="77777777" w:rsidR="00457D51" w:rsidRDefault="00457D51">
      <w:r>
        <w:separator/>
      </w:r>
    </w:p>
  </w:endnote>
  <w:endnote w:type="continuationSeparator" w:id="0">
    <w:p w14:paraId="634875F5" w14:textId="77777777" w:rsidR="00457D51" w:rsidRDefault="0045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46DC9" w14:textId="77777777" w:rsidR="00457D51" w:rsidRDefault="00457D51">
      <w:r>
        <w:separator/>
      </w:r>
    </w:p>
  </w:footnote>
  <w:footnote w:type="continuationSeparator" w:id="0">
    <w:p w14:paraId="1D2F60DF" w14:textId="77777777" w:rsidR="00457D51" w:rsidRDefault="0045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BC9B6" w14:textId="56686D28" w:rsidR="007E50FC" w:rsidRDefault="006E0F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36AB8" wp14:editId="3B5C1397">
              <wp:simplePos x="0" y="0"/>
              <wp:positionH relativeFrom="page">
                <wp:posOffset>6539230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4762893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218A4" w14:textId="77777777" w:rsidR="007E50F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36A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6.5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hX&#10;X+HfAAAACwEAAA8AAAAAAAAAAAAAAAAALwQAAGRycy9kb3ducmV2LnhtbFBLBQYAAAAABAAEAPMA&#10;AAA7BQAAAAA=&#10;" filled="f" stroked="f">
              <v:textbox inset="0,0,0,0">
                <w:txbxContent>
                  <w:p w14:paraId="5F4218A4" w14:textId="77777777" w:rsidR="007E50F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133BC"/>
    <w:multiLevelType w:val="hybridMultilevel"/>
    <w:tmpl w:val="EDD82AF0"/>
    <w:lvl w:ilvl="0" w:tplc="B2BC8CD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6B637F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543C0C8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98EC09F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961C45C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3B0EFAF2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A2C046B4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EFEA7A7C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825A2322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 w16cid:durableId="51946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FC"/>
    <w:rsid w:val="00457D51"/>
    <w:rsid w:val="006E0FEF"/>
    <w:rsid w:val="007E50FC"/>
    <w:rsid w:val="007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4036A"/>
  <w15:docId w15:val="{B0E058FF-51D5-4792-9B59-EE0AAB3F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Ophiliah Tokowoyo</cp:lastModifiedBy>
  <cp:revision>2</cp:revision>
  <dcterms:created xsi:type="dcterms:W3CDTF">2024-05-13T14:06:00Z</dcterms:created>
  <dcterms:modified xsi:type="dcterms:W3CDTF">2024-05-13T14:06:00Z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</Properties>
</file>