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76F52" w14:textId="0E511D0C" w:rsidR="0011530D" w:rsidRPr="00CC6F53" w:rsidRDefault="0011530D" w:rsidP="0011530D">
      <w:pPr>
        <w:spacing w:after="0" w:line="360" w:lineRule="auto"/>
        <w:rPr>
          <w:rFonts w:ascii="Tahoma" w:hAnsi="Tahoma" w:cs="Tahoma"/>
          <w:b/>
          <w:sz w:val="24"/>
          <w:szCs w:val="24"/>
        </w:rPr>
      </w:pPr>
      <w:r w:rsidRPr="00CC6F53">
        <w:rPr>
          <w:rFonts w:ascii="Tahoma" w:hAnsi="Tahoma" w:cs="Tahoma"/>
          <w:b/>
          <w:sz w:val="24"/>
          <w:szCs w:val="24"/>
        </w:rPr>
        <w:t>IN THE LABOUR COURT OF ZIMBABWE</w:t>
      </w:r>
      <w:r w:rsidRPr="00CC6F53">
        <w:rPr>
          <w:rFonts w:ascii="Tahoma" w:hAnsi="Tahoma" w:cs="Tahoma"/>
          <w:b/>
          <w:sz w:val="24"/>
          <w:szCs w:val="24"/>
        </w:rPr>
        <w:tab/>
      </w:r>
      <w:r w:rsidR="00761EF7" w:rsidRPr="00CC6F53">
        <w:rPr>
          <w:rFonts w:ascii="Tahoma" w:hAnsi="Tahoma" w:cs="Tahoma"/>
          <w:b/>
          <w:sz w:val="24"/>
          <w:szCs w:val="24"/>
        </w:rPr>
        <w:t xml:space="preserve">  </w:t>
      </w:r>
      <w:r w:rsidR="006010E6" w:rsidRPr="00CC6F53">
        <w:rPr>
          <w:rFonts w:ascii="Tahoma" w:hAnsi="Tahoma" w:cs="Tahoma"/>
          <w:b/>
          <w:sz w:val="24"/>
          <w:szCs w:val="24"/>
        </w:rPr>
        <w:t xml:space="preserve">    </w:t>
      </w:r>
      <w:r w:rsidR="0081687E">
        <w:rPr>
          <w:rFonts w:ascii="Tahoma" w:hAnsi="Tahoma" w:cs="Tahoma"/>
          <w:b/>
          <w:sz w:val="24"/>
          <w:szCs w:val="24"/>
        </w:rPr>
        <w:t xml:space="preserve"> </w:t>
      </w:r>
      <w:r w:rsidRPr="00CC6F53">
        <w:rPr>
          <w:rFonts w:ascii="Tahoma" w:hAnsi="Tahoma" w:cs="Tahoma"/>
          <w:b/>
          <w:sz w:val="24"/>
          <w:szCs w:val="24"/>
        </w:rPr>
        <w:t>JUDGMENT NO. LC/H</w:t>
      </w:r>
      <w:r w:rsidR="003567A8">
        <w:rPr>
          <w:rFonts w:ascii="Tahoma" w:hAnsi="Tahoma" w:cs="Tahoma"/>
          <w:b/>
          <w:sz w:val="24"/>
          <w:szCs w:val="24"/>
        </w:rPr>
        <w:t>/65</w:t>
      </w:r>
      <w:r w:rsidRPr="00CC6F53">
        <w:rPr>
          <w:rFonts w:ascii="Tahoma" w:hAnsi="Tahoma" w:cs="Tahoma"/>
          <w:b/>
          <w:sz w:val="24"/>
          <w:szCs w:val="24"/>
        </w:rPr>
        <w:t>/</w:t>
      </w:r>
      <w:r w:rsidR="000F48AA" w:rsidRPr="00CC6F53">
        <w:rPr>
          <w:rFonts w:ascii="Tahoma" w:hAnsi="Tahoma" w:cs="Tahoma"/>
          <w:b/>
          <w:sz w:val="24"/>
          <w:szCs w:val="24"/>
        </w:rPr>
        <w:t>2</w:t>
      </w:r>
      <w:r w:rsidR="003567A8">
        <w:rPr>
          <w:rFonts w:ascii="Tahoma" w:hAnsi="Tahoma" w:cs="Tahoma"/>
          <w:b/>
          <w:sz w:val="24"/>
          <w:szCs w:val="24"/>
        </w:rPr>
        <w:t xml:space="preserve">3 </w:t>
      </w:r>
    </w:p>
    <w:p w14:paraId="4F864746" w14:textId="77777777" w:rsidR="0011530D" w:rsidRPr="00E1577C" w:rsidRDefault="0011530D" w:rsidP="0011530D">
      <w:pPr>
        <w:spacing w:after="0" w:line="360" w:lineRule="auto"/>
        <w:rPr>
          <w:rFonts w:ascii="Tahoma" w:hAnsi="Tahoma" w:cs="Tahoma"/>
          <w:b/>
          <w:sz w:val="24"/>
          <w:szCs w:val="24"/>
        </w:rPr>
      </w:pPr>
      <w:r w:rsidRPr="00E1577C">
        <w:rPr>
          <w:rFonts w:ascii="Tahoma" w:hAnsi="Tahoma" w:cs="Tahoma"/>
          <w:b/>
          <w:sz w:val="24"/>
          <w:szCs w:val="24"/>
        </w:rPr>
        <w:t xml:space="preserve">HELD AT HARARE ON </w:t>
      </w:r>
      <w:r w:rsidR="00B160B3" w:rsidRPr="00E1577C">
        <w:rPr>
          <w:rFonts w:ascii="Tahoma" w:hAnsi="Tahoma" w:cs="Tahoma"/>
          <w:b/>
          <w:sz w:val="24"/>
          <w:szCs w:val="24"/>
        </w:rPr>
        <w:t>29</w:t>
      </w:r>
      <w:r w:rsidR="00F20171" w:rsidRPr="00E1577C">
        <w:rPr>
          <w:rFonts w:ascii="Tahoma" w:hAnsi="Tahoma" w:cs="Tahoma"/>
          <w:b/>
          <w:sz w:val="24"/>
          <w:szCs w:val="24"/>
          <w:vertAlign w:val="superscript"/>
        </w:rPr>
        <w:t>TH</w:t>
      </w:r>
      <w:r w:rsidR="00F20171" w:rsidRPr="00E1577C">
        <w:rPr>
          <w:rFonts w:ascii="Tahoma" w:hAnsi="Tahoma" w:cs="Tahoma"/>
          <w:b/>
          <w:sz w:val="24"/>
          <w:szCs w:val="24"/>
        </w:rPr>
        <w:t xml:space="preserve"> </w:t>
      </w:r>
      <w:r w:rsidR="00B160B3" w:rsidRPr="00E1577C">
        <w:rPr>
          <w:rFonts w:ascii="Tahoma" w:hAnsi="Tahoma" w:cs="Tahoma"/>
          <w:b/>
          <w:sz w:val="24"/>
          <w:szCs w:val="24"/>
        </w:rPr>
        <w:t>SEPT</w:t>
      </w:r>
      <w:r w:rsidR="006B3220" w:rsidRPr="00E1577C">
        <w:rPr>
          <w:rFonts w:ascii="Tahoma" w:hAnsi="Tahoma" w:cs="Tahoma"/>
          <w:b/>
          <w:sz w:val="24"/>
          <w:szCs w:val="24"/>
        </w:rPr>
        <w:t>EMBER</w:t>
      </w:r>
      <w:r w:rsidR="00E66C21" w:rsidRPr="00E1577C">
        <w:rPr>
          <w:rFonts w:ascii="Tahoma" w:hAnsi="Tahoma" w:cs="Tahoma"/>
          <w:b/>
          <w:sz w:val="24"/>
          <w:szCs w:val="24"/>
        </w:rPr>
        <w:t>,</w:t>
      </w:r>
      <w:r w:rsidR="00D6717B" w:rsidRPr="00E1577C">
        <w:rPr>
          <w:rFonts w:ascii="Tahoma" w:hAnsi="Tahoma" w:cs="Tahoma"/>
          <w:b/>
          <w:sz w:val="24"/>
          <w:szCs w:val="24"/>
        </w:rPr>
        <w:t xml:space="preserve"> 20</w:t>
      </w:r>
      <w:r w:rsidR="000F48AA" w:rsidRPr="00E1577C">
        <w:rPr>
          <w:rFonts w:ascii="Tahoma" w:hAnsi="Tahoma" w:cs="Tahoma"/>
          <w:b/>
          <w:sz w:val="24"/>
          <w:szCs w:val="24"/>
        </w:rPr>
        <w:t>2</w:t>
      </w:r>
      <w:r w:rsidR="00644AA7" w:rsidRPr="00E1577C">
        <w:rPr>
          <w:rFonts w:ascii="Tahoma" w:hAnsi="Tahoma" w:cs="Tahoma"/>
          <w:b/>
          <w:sz w:val="24"/>
          <w:szCs w:val="24"/>
        </w:rPr>
        <w:t>2</w:t>
      </w:r>
      <w:r w:rsidR="00761EF7" w:rsidRPr="00E1577C">
        <w:rPr>
          <w:rFonts w:ascii="Tahoma" w:hAnsi="Tahoma" w:cs="Tahoma"/>
          <w:b/>
          <w:sz w:val="24"/>
          <w:szCs w:val="24"/>
        </w:rPr>
        <w:t xml:space="preserve">  </w:t>
      </w:r>
      <w:r w:rsidR="00E66C21" w:rsidRPr="00E1577C">
        <w:rPr>
          <w:rFonts w:ascii="Tahoma" w:hAnsi="Tahoma" w:cs="Tahoma"/>
          <w:b/>
          <w:sz w:val="24"/>
          <w:szCs w:val="24"/>
        </w:rPr>
        <w:t xml:space="preserve">  </w:t>
      </w:r>
      <w:r w:rsidR="00240B15" w:rsidRPr="00E1577C">
        <w:rPr>
          <w:rFonts w:ascii="Tahoma" w:hAnsi="Tahoma" w:cs="Tahoma"/>
          <w:b/>
          <w:sz w:val="24"/>
          <w:szCs w:val="24"/>
        </w:rPr>
        <w:t xml:space="preserve"> </w:t>
      </w:r>
      <w:r w:rsidR="00F2481E" w:rsidRPr="00E1577C">
        <w:rPr>
          <w:rFonts w:ascii="Tahoma" w:hAnsi="Tahoma" w:cs="Tahoma"/>
          <w:b/>
          <w:sz w:val="24"/>
          <w:szCs w:val="24"/>
        </w:rPr>
        <w:t>CASE NO.</w:t>
      </w:r>
      <w:r w:rsidR="00542814" w:rsidRPr="00E1577C">
        <w:rPr>
          <w:rFonts w:ascii="Tahoma" w:hAnsi="Tahoma" w:cs="Tahoma"/>
          <w:b/>
          <w:sz w:val="24"/>
          <w:szCs w:val="24"/>
        </w:rPr>
        <w:t>LC/</w:t>
      </w:r>
      <w:r w:rsidR="00257EAA" w:rsidRPr="00E1577C">
        <w:rPr>
          <w:rFonts w:ascii="Tahoma" w:hAnsi="Tahoma" w:cs="Tahoma"/>
          <w:b/>
          <w:sz w:val="24"/>
          <w:szCs w:val="24"/>
        </w:rPr>
        <w:t>H/</w:t>
      </w:r>
      <w:r w:rsidR="006B3220" w:rsidRPr="00E1577C">
        <w:rPr>
          <w:rFonts w:ascii="Tahoma" w:hAnsi="Tahoma" w:cs="Tahoma"/>
          <w:b/>
          <w:sz w:val="24"/>
          <w:szCs w:val="24"/>
        </w:rPr>
        <w:t>494/22</w:t>
      </w:r>
    </w:p>
    <w:p w14:paraId="6D6921E5" w14:textId="4C2F705E" w:rsidR="00F2481E" w:rsidRPr="00E1577C" w:rsidRDefault="006B3220" w:rsidP="00F2481E">
      <w:pPr>
        <w:spacing w:after="0" w:line="360" w:lineRule="auto"/>
        <w:rPr>
          <w:rFonts w:ascii="Tahoma" w:hAnsi="Tahoma" w:cs="Tahoma"/>
          <w:bCs/>
          <w:sz w:val="24"/>
          <w:szCs w:val="24"/>
        </w:rPr>
      </w:pPr>
      <w:r>
        <w:rPr>
          <w:rFonts w:ascii="Tahoma" w:hAnsi="Tahoma" w:cs="Tahoma"/>
          <w:b/>
          <w:sz w:val="24"/>
          <w:szCs w:val="24"/>
        </w:rPr>
        <w:t>AND</w:t>
      </w:r>
      <w:r w:rsidR="003567A8">
        <w:rPr>
          <w:rFonts w:ascii="Tahoma" w:hAnsi="Tahoma" w:cs="Tahoma"/>
          <w:b/>
          <w:sz w:val="24"/>
          <w:szCs w:val="24"/>
        </w:rPr>
        <w:t xml:space="preserve"> 28 FEBRUARY </w:t>
      </w:r>
      <w:r w:rsidR="0011530D" w:rsidRPr="00CC6F53">
        <w:rPr>
          <w:rFonts w:ascii="Tahoma" w:hAnsi="Tahoma" w:cs="Tahoma"/>
          <w:b/>
          <w:sz w:val="24"/>
          <w:szCs w:val="24"/>
        </w:rPr>
        <w:t>, 20</w:t>
      </w:r>
      <w:r>
        <w:rPr>
          <w:rFonts w:ascii="Tahoma" w:hAnsi="Tahoma" w:cs="Tahoma"/>
          <w:b/>
          <w:sz w:val="24"/>
          <w:szCs w:val="24"/>
        </w:rPr>
        <w:t>23</w:t>
      </w:r>
    </w:p>
    <w:p w14:paraId="754631C5" w14:textId="77777777" w:rsidR="0011530D" w:rsidRPr="00CC6F53" w:rsidRDefault="00F2481E" w:rsidP="00430CA1">
      <w:pPr>
        <w:spacing w:after="0" w:line="240" w:lineRule="auto"/>
        <w:rPr>
          <w:rFonts w:ascii="Tahoma" w:hAnsi="Tahoma" w:cs="Tahoma"/>
          <w:sz w:val="24"/>
          <w:szCs w:val="24"/>
        </w:rPr>
      </w:pPr>
      <w:r w:rsidRPr="00CC6F53">
        <w:rPr>
          <w:rFonts w:ascii="Tahoma" w:hAnsi="Tahoma" w:cs="Tahoma"/>
          <w:sz w:val="24"/>
          <w:szCs w:val="24"/>
        </w:rPr>
        <w:t>In</w:t>
      </w:r>
      <w:r w:rsidR="0011530D" w:rsidRPr="00CC6F53">
        <w:rPr>
          <w:rFonts w:ascii="Tahoma" w:hAnsi="Tahoma" w:cs="Tahoma"/>
          <w:sz w:val="24"/>
          <w:szCs w:val="24"/>
        </w:rPr>
        <w:t xml:space="preserve"> the matter between:-</w:t>
      </w:r>
    </w:p>
    <w:p w14:paraId="20F03BD8" w14:textId="77777777" w:rsidR="0011530D" w:rsidRPr="00CC6F53" w:rsidRDefault="0011530D" w:rsidP="00430CA1">
      <w:pPr>
        <w:spacing w:after="0" w:line="240" w:lineRule="auto"/>
        <w:rPr>
          <w:rFonts w:ascii="Tahoma" w:hAnsi="Tahoma" w:cs="Tahoma"/>
          <w:sz w:val="24"/>
          <w:szCs w:val="24"/>
        </w:rPr>
      </w:pPr>
    </w:p>
    <w:p w14:paraId="3B3488E3" w14:textId="77777777" w:rsidR="0011530D" w:rsidRPr="00CC6F53" w:rsidRDefault="0011530D" w:rsidP="00430CA1">
      <w:pPr>
        <w:spacing w:after="0" w:line="240" w:lineRule="auto"/>
        <w:rPr>
          <w:rFonts w:ascii="Tahoma" w:hAnsi="Tahoma" w:cs="Tahoma"/>
          <w:sz w:val="24"/>
          <w:szCs w:val="24"/>
        </w:rPr>
      </w:pPr>
    </w:p>
    <w:p w14:paraId="697447E0" w14:textId="77777777" w:rsidR="00430CA1" w:rsidRPr="00CC6F53" w:rsidRDefault="00430CA1" w:rsidP="00430CA1">
      <w:pPr>
        <w:spacing w:after="0" w:line="240" w:lineRule="auto"/>
        <w:rPr>
          <w:rFonts w:ascii="Tahoma" w:hAnsi="Tahoma" w:cs="Tahoma"/>
          <w:sz w:val="24"/>
          <w:szCs w:val="24"/>
        </w:rPr>
      </w:pPr>
    </w:p>
    <w:p w14:paraId="2CF64D4B" w14:textId="77777777" w:rsidR="0011530D" w:rsidRDefault="00FA1EE0" w:rsidP="0011530D">
      <w:pPr>
        <w:spacing w:after="0" w:line="360" w:lineRule="auto"/>
        <w:rPr>
          <w:rFonts w:ascii="Tahoma" w:hAnsi="Tahoma" w:cs="Tahoma"/>
          <w:b/>
          <w:sz w:val="24"/>
          <w:szCs w:val="24"/>
        </w:rPr>
      </w:pPr>
      <w:r>
        <w:rPr>
          <w:rFonts w:ascii="Tahoma" w:hAnsi="Tahoma" w:cs="Tahoma"/>
          <w:b/>
          <w:sz w:val="24"/>
          <w:szCs w:val="24"/>
        </w:rPr>
        <w:t>SHINGIRAI CHITURA</w:t>
      </w:r>
      <w:r>
        <w:rPr>
          <w:rFonts w:ascii="Tahoma" w:hAnsi="Tahoma" w:cs="Tahoma"/>
          <w:b/>
          <w:sz w:val="24"/>
          <w:szCs w:val="24"/>
        </w:rPr>
        <w:tab/>
      </w:r>
      <w:r w:rsidR="00F20171">
        <w:rPr>
          <w:rFonts w:ascii="Tahoma" w:hAnsi="Tahoma" w:cs="Tahoma"/>
          <w:b/>
          <w:sz w:val="24"/>
          <w:szCs w:val="24"/>
        </w:rPr>
        <w:tab/>
      </w:r>
      <w:r w:rsidR="00F20171">
        <w:rPr>
          <w:rFonts w:ascii="Tahoma" w:hAnsi="Tahoma" w:cs="Tahoma"/>
          <w:b/>
          <w:sz w:val="24"/>
          <w:szCs w:val="24"/>
        </w:rPr>
        <w:tab/>
      </w:r>
      <w:r w:rsidR="00F20171">
        <w:rPr>
          <w:rFonts w:ascii="Tahoma" w:hAnsi="Tahoma" w:cs="Tahoma"/>
          <w:b/>
          <w:sz w:val="24"/>
          <w:szCs w:val="24"/>
        </w:rPr>
        <w:tab/>
      </w:r>
      <w:r w:rsidR="00F20171">
        <w:rPr>
          <w:rFonts w:ascii="Tahoma" w:hAnsi="Tahoma" w:cs="Tahoma"/>
          <w:b/>
          <w:sz w:val="24"/>
          <w:szCs w:val="24"/>
        </w:rPr>
        <w:tab/>
      </w:r>
      <w:r w:rsidR="00274D23">
        <w:rPr>
          <w:rFonts w:ascii="Tahoma" w:hAnsi="Tahoma" w:cs="Tahoma"/>
          <w:b/>
          <w:sz w:val="24"/>
          <w:szCs w:val="24"/>
        </w:rPr>
        <w:tab/>
      </w:r>
      <w:r w:rsidR="00644AA7" w:rsidRPr="00CC6F53">
        <w:rPr>
          <w:rFonts w:ascii="Tahoma" w:hAnsi="Tahoma" w:cs="Tahoma"/>
          <w:b/>
          <w:sz w:val="24"/>
          <w:szCs w:val="24"/>
        </w:rPr>
        <w:t>APP</w:t>
      </w:r>
      <w:r w:rsidR="008731BA">
        <w:rPr>
          <w:rFonts w:ascii="Tahoma" w:hAnsi="Tahoma" w:cs="Tahoma"/>
          <w:b/>
          <w:sz w:val="24"/>
          <w:szCs w:val="24"/>
        </w:rPr>
        <w:t>LIC</w:t>
      </w:r>
      <w:r w:rsidR="00644AA7" w:rsidRPr="00CC6F53">
        <w:rPr>
          <w:rFonts w:ascii="Tahoma" w:hAnsi="Tahoma" w:cs="Tahoma"/>
          <w:b/>
          <w:sz w:val="24"/>
          <w:szCs w:val="24"/>
        </w:rPr>
        <w:t>ANT</w:t>
      </w:r>
    </w:p>
    <w:p w14:paraId="5F24EA8F" w14:textId="77777777" w:rsidR="00967CD2" w:rsidRPr="00CC6F53" w:rsidRDefault="00967CD2" w:rsidP="0011530D">
      <w:pPr>
        <w:spacing w:after="0" w:line="360" w:lineRule="auto"/>
        <w:rPr>
          <w:rFonts w:ascii="Tahoma" w:hAnsi="Tahoma" w:cs="Tahoma"/>
          <w:b/>
          <w:sz w:val="24"/>
          <w:szCs w:val="24"/>
        </w:rPr>
      </w:pPr>
    </w:p>
    <w:p w14:paraId="000005D3" w14:textId="77777777" w:rsidR="0011530D" w:rsidRDefault="00644AA7" w:rsidP="0011530D">
      <w:pPr>
        <w:spacing w:after="0" w:line="360" w:lineRule="auto"/>
        <w:rPr>
          <w:rFonts w:ascii="Tahoma" w:hAnsi="Tahoma" w:cs="Tahoma"/>
          <w:b/>
          <w:sz w:val="24"/>
          <w:szCs w:val="24"/>
        </w:rPr>
      </w:pPr>
      <w:r w:rsidRPr="00CC6F53">
        <w:rPr>
          <w:rFonts w:ascii="Tahoma" w:hAnsi="Tahoma" w:cs="Tahoma"/>
          <w:b/>
          <w:sz w:val="24"/>
          <w:szCs w:val="24"/>
        </w:rPr>
        <w:t>AND</w:t>
      </w:r>
    </w:p>
    <w:p w14:paraId="264762E4" w14:textId="77777777" w:rsidR="00967CD2" w:rsidRPr="00CC6F53" w:rsidRDefault="00967CD2" w:rsidP="0011530D">
      <w:pPr>
        <w:spacing w:after="0" w:line="360" w:lineRule="auto"/>
        <w:rPr>
          <w:rFonts w:ascii="Tahoma" w:hAnsi="Tahoma" w:cs="Tahoma"/>
          <w:b/>
          <w:sz w:val="24"/>
          <w:szCs w:val="24"/>
        </w:rPr>
      </w:pPr>
    </w:p>
    <w:p w14:paraId="1BEC1F62" w14:textId="77777777" w:rsidR="0011530D" w:rsidRDefault="009D1626" w:rsidP="0011530D">
      <w:pPr>
        <w:spacing w:after="0" w:line="240" w:lineRule="auto"/>
        <w:rPr>
          <w:rFonts w:ascii="Tahoma" w:hAnsi="Tahoma" w:cs="Tahoma"/>
          <w:b/>
          <w:sz w:val="24"/>
          <w:szCs w:val="24"/>
        </w:rPr>
      </w:pPr>
      <w:r>
        <w:rPr>
          <w:rFonts w:ascii="Tahoma" w:hAnsi="Tahoma" w:cs="Tahoma"/>
          <w:b/>
          <w:sz w:val="24"/>
          <w:szCs w:val="24"/>
        </w:rPr>
        <w:t>B. MUBATARIPI N.O.</w:t>
      </w:r>
      <w:r w:rsidR="008731BA">
        <w:rPr>
          <w:rFonts w:ascii="Tahoma" w:hAnsi="Tahoma" w:cs="Tahoma"/>
          <w:b/>
          <w:sz w:val="24"/>
          <w:szCs w:val="24"/>
        </w:rPr>
        <w:tab/>
      </w:r>
      <w:r w:rsidR="008731BA">
        <w:rPr>
          <w:rFonts w:ascii="Tahoma" w:hAnsi="Tahoma" w:cs="Tahoma"/>
          <w:b/>
          <w:sz w:val="24"/>
          <w:szCs w:val="24"/>
        </w:rPr>
        <w:tab/>
      </w:r>
      <w:r w:rsidR="008731BA">
        <w:rPr>
          <w:rFonts w:ascii="Tahoma" w:hAnsi="Tahoma" w:cs="Tahoma"/>
          <w:b/>
          <w:sz w:val="24"/>
          <w:szCs w:val="24"/>
        </w:rPr>
        <w:tab/>
      </w:r>
      <w:r w:rsidR="008731BA">
        <w:rPr>
          <w:rFonts w:ascii="Tahoma" w:hAnsi="Tahoma" w:cs="Tahoma"/>
          <w:b/>
          <w:sz w:val="24"/>
          <w:szCs w:val="24"/>
        </w:rPr>
        <w:tab/>
      </w:r>
      <w:r w:rsidR="004920F0">
        <w:rPr>
          <w:rFonts w:ascii="Tahoma" w:hAnsi="Tahoma" w:cs="Tahoma"/>
          <w:b/>
          <w:sz w:val="24"/>
          <w:szCs w:val="24"/>
        </w:rPr>
        <w:tab/>
      </w:r>
      <w:r w:rsidR="004920F0">
        <w:rPr>
          <w:rFonts w:ascii="Tahoma" w:hAnsi="Tahoma" w:cs="Tahoma"/>
          <w:b/>
          <w:sz w:val="24"/>
          <w:szCs w:val="24"/>
        </w:rPr>
        <w:tab/>
      </w:r>
      <w:r w:rsidR="006B3220">
        <w:rPr>
          <w:rFonts w:ascii="Tahoma" w:hAnsi="Tahoma" w:cs="Tahoma"/>
          <w:b/>
          <w:sz w:val="24"/>
          <w:szCs w:val="24"/>
        </w:rPr>
        <w:t>1</w:t>
      </w:r>
      <w:r w:rsidR="006B3220" w:rsidRPr="006B3220">
        <w:rPr>
          <w:rFonts w:ascii="Tahoma" w:hAnsi="Tahoma" w:cs="Tahoma"/>
          <w:b/>
          <w:sz w:val="24"/>
          <w:szCs w:val="24"/>
          <w:vertAlign w:val="superscript"/>
        </w:rPr>
        <w:t>ST</w:t>
      </w:r>
      <w:r w:rsidR="006B3220">
        <w:rPr>
          <w:rFonts w:ascii="Tahoma" w:hAnsi="Tahoma" w:cs="Tahoma"/>
          <w:b/>
          <w:sz w:val="24"/>
          <w:szCs w:val="24"/>
        </w:rPr>
        <w:t xml:space="preserve"> </w:t>
      </w:r>
      <w:r w:rsidR="00644AA7" w:rsidRPr="00CC6F53">
        <w:rPr>
          <w:rFonts w:ascii="Tahoma" w:hAnsi="Tahoma" w:cs="Tahoma"/>
          <w:b/>
          <w:sz w:val="24"/>
          <w:szCs w:val="24"/>
        </w:rPr>
        <w:t>RESPONDENT</w:t>
      </w:r>
    </w:p>
    <w:p w14:paraId="1BA990BC" w14:textId="77777777" w:rsidR="00967CD2" w:rsidRDefault="00967CD2" w:rsidP="0011530D">
      <w:pPr>
        <w:spacing w:after="0" w:line="240" w:lineRule="auto"/>
        <w:rPr>
          <w:rFonts w:ascii="Tahoma" w:hAnsi="Tahoma" w:cs="Tahoma"/>
          <w:b/>
          <w:sz w:val="24"/>
          <w:szCs w:val="24"/>
        </w:rPr>
      </w:pPr>
    </w:p>
    <w:p w14:paraId="4C7CC121" w14:textId="77777777" w:rsidR="00F6781E" w:rsidRDefault="00F6781E" w:rsidP="0011530D">
      <w:pPr>
        <w:spacing w:after="0" w:line="240" w:lineRule="auto"/>
        <w:rPr>
          <w:rFonts w:ascii="Tahoma" w:hAnsi="Tahoma" w:cs="Tahoma"/>
          <w:b/>
          <w:sz w:val="24"/>
          <w:szCs w:val="24"/>
        </w:rPr>
      </w:pPr>
    </w:p>
    <w:p w14:paraId="6909DE09" w14:textId="77777777" w:rsidR="00F6781E" w:rsidRDefault="00F6781E" w:rsidP="0011530D">
      <w:pPr>
        <w:spacing w:after="0" w:line="240" w:lineRule="auto"/>
        <w:rPr>
          <w:rFonts w:ascii="Tahoma" w:hAnsi="Tahoma" w:cs="Tahoma"/>
          <w:b/>
          <w:sz w:val="24"/>
          <w:szCs w:val="24"/>
        </w:rPr>
      </w:pPr>
      <w:r>
        <w:rPr>
          <w:rFonts w:ascii="Tahoma" w:hAnsi="Tahoma" w:cs="Tahoma"/>
          <w:b/>
          <w:sz w:val="24"/>
          <w:szCs w:val="24"/>
        </w:rPr>
        <w:t>AND</w:t>
      </w:r>
    </w:p>
    <w:p w14:paraId="53222FD9" w14:textId="77777777" w:rsidR="00967CD2" w:rsidRDefault="00967CD2" w:rsidP="0011530D">
      <w:pPr>
        <w:spacing w:after="0" w:line="240" w:lineRule="auto"/>
        <w:rPr>
          <w:rFonts w:ascii="Tahoma" w:hAnsi="Tahoma" w:cs="Tahoma"/>
          <w:b/>
          <w:sz w:val="24"/>
          <w:szCs w:val="24"/>
        </w:rPr>
      </w:pPr>
    </w:p>
    <w:p w14:paraId="3A97F150" w14:textId="77777777" w:rsidR="006B3220" w:rsidRDefault="006B3220" w:rsidP="0011530D">
      <w:pPr>
        <w:spacing w:after="0" w:line="240" w:lineRule="auto"/>
        <w:rPr>
          <w:rFonts w:ascii="Tahoma" w:hAnsi="Tahoma" w:cs="Tahoma"/>
          <w:b/>
          <w:sz w:val="24"/>
          <w:szCs w:val="24"/>
        </w:rPr>
      </w:pPr>
    </w:p>
    <w:p w14:paraId="72114F12" w14:textId="77777777" w:rsidR="006B3220" w:rsidRPr="00CC6F53" w:rsidRDefault="006B3220" w:rsidP="0011530D">
      <w:pPr>
        <w:spacing w:after="0" w:line="240" w:lineRule="auto"/>
        <w:rPr>
          <w:rFonts w:ascii="Tahoma" w:hAnsi="Tahoma" w:cs="Tahoma"/>
          <w:sz w:val="24"/>
          <w:szCs w:val="24"/>
        </w:rPr>
      </w:pPr>
      <w:r>
        <w:rPr>
          <w:rFonts w:ascii="Tahoma" w:hAnsi="Tahoma" w:cs="Tahoma"/>
          <w:b/>
          <w:sz w:val="24"/>
          <w:szCs w:val="24"/>
        </w:rPr>
        <w:t>THE AVENUES CLINIC</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6B3220">
        <w:rPr>
          <w:rFonts w:ascii="Tahoma" w:hAnsi="Tahoma" w:cs="Tahoma"/>
          <w:b/>
          <w:sz w:val="24"/>
          <w:szCs w:val="24"/>
          <w:vertAlign w:val="superscript"/>
        </w:rPr>
        <w:t>ND</w:t>
      </w:r>
      <w:r>
        <w:rPr>
          <w:rFonts w:ascii="Tahoma" w:hAnsi="Tahoma" w:cs="Tahoma"/>
          <w:b/>
          <w:sz w:val="24"/>
          <w:szCs w:val="24"/>
        </w:rPr>
        <w:t xml:space="preserve"> RESPONDENT</w:t>
      </w:r>
    </w:p>
    <w:p w14:paraId="1D134A8B" w14:textId="77777777" w:rsidR="00430CA1" w:rsidRPr="00CC6F53" w:rsidRDefault="00430CA1" w:rsidP="00430CA1">
      <w:pPr>
        <w:spacing w:after="0" w:line="240" w:lineRule="auto"/>
        <w:rPr>
          <w:rFonts w:ascii="Tahoma" w:hAnsi="Tahoma" w:cs="Tahoma"/>
          <w:sz w:val="24"/>
          <w:szCs w:val="24"/>
        </w:rPr>
      </w:pPr>
    </w:p>
    <w:p w14:paraId="081F8AA5" w14:textId="77777777" w:rsidR="00430CA1" w:rsidRPr="00CC6F53" w:rsidRDefault="00430CA1" w:rsidP="00430CA1">
      <w:pPr>
        <w:spacing w:after="0" w:line="240" w:lineRule="auto"/>
        <w:rPr>
          <w:rFonts w:ascii="Tahoma" w:hAnsi="Tahoma" w:cs="Tahoma"/>
          <w:sz w:val="24"/>
          <w:szCs w:val="24"/>
        </w:rPr>
      </w:pPr>
    </w:p>
    <w:p w14:paraId="3D168EBE" w14:textId="77777777" w:rsidR="00430CA1" w:rsidRPr="00CC6F53" w:rsidRDefault="00430CA1" w:rsidP="00430CA1">
      <w:pPr>
        <w:spacing w:after="0" w:line="240" w:lineRule="auto"/>
        <w:rPr>
          <w:rFonts w:ascii="Tahoma" w:hAnsi="Tahoma" w:cs="Tahoma"/>
          <w:sz w:val="24"/>
          <w:szCs w:val="24"/>
        </w:rPr>
      </w:pPr>
    </w:p>
    <w:p w14:paraId="256EEEB5" w14:textId="77777777" w:rsidR="0011530D" w:rsidRDefault="007548C0" w:rsidP="0011530D">
      <w:pPr>
        <w:spacing w:after="0" w:line="360" w:lineRule="auto"/>
        <w:rPr>
          <w:rFonts w:ascii="Tahoma" w:hAnsi="Tahoma" w:cs="Tahoma"/>
          <w:sz w:val="24"/>
          <w:szCs w:val="24"/>
        </w:rPr>
      </w:pPr>
      <w:r w:rsidRPr="00CC6F53">
        <w:rPr>
          <w:rFonts w:ascii="Tahoma" w:hAnsi="Tahoma" w:cs="Tahoma"/>
          <w:sz w:val="24"/>
          <w:szCs w:val="24"/>
        </w:rPr>
        <w:t>Before the Honourable</w:t>
      </w:r>
      <w:r w:rsidR="0011530D" w:rsidRPr="00CC6F53">
        <w:rPr>
          <w:rFonts w:ascii="Tahoma" w:hAnsi="Tahoma" w:cs="Tahoma"/>
          <w:sz w:val="24"/>
          <w:szCs w:val="24"/>
        </w:rPr>
        <w:t xml:space="preserve"> </w:t>
      </w:r>
      <w:r w:rsidR="00A57122" w:rsidRPr="00CC6F53">
        <w:rPr>
          <w:rFonts w:ascii="Tahoma" w:hAnsi="Tahoma" w:cs="Tahoma"/>
          <w:sz w:val="24"/>
          <w:szCs w:val="24"/>
        </w:rPr>
        <w:t>Makamure</w:t>
      </w:r>
      <w:r w:rsidR="0011530D" w:rsidRPr="00CC6F53">
        <w:rPr>
          <w:rFonts w:ascii="Tahoma" w:hAnsi="Tahoma" w:cs="Tahoma"/>
          <w:sz w:val="24"/>
          <w:szCs w:val="24"/>
        </w:rPr>
        <w:t xml:space="preserve">, </w:t>
      </w:r>
      <w:r w:rsidRPr="00CC6F53">
        <w:rPr>
          <w:rFonts w:ascii="Tahoma" w:hAnsi="Tahoma" w:cs="Tahoma"/>
          <w:sz w:val="24"/>
          <w:szCs w:val="24"/>
        </w:rPr>
        <w:t>J.</w:t>
      </w:r>
    </w:p>
    <w:p w14:paraId="2BC86DDF" w14:textId="77777777" w:rsidR="00FA1EE0" w:rsidRPr="00CC6F53" w:rsidRDefault="00FA1EE0" w:rsidP="0011530D">
      <w:pPr>
        <w:spacing w:after="0" w:line="360" w:lineRule="auto"/>
        <w:rPr>
          <w:rFonts w:ascii="Tahoma" w:hAnsi="Tahoma" w:cs="Tahoma"/>
          <w:sz w:val="24"/>
          <w:szCs w:val="24"/>
        </w:rPr>
      </w:pPr>
    </w:p>
    <w:p w14:paraId="432BCEDD" w14:textId="308B6C4C" w:rsidR="0011530D" w:rsidRDefault="000F48AA" w:rsidP="003744B2">
      <w:pPr>
        <w:spacing w:after="0" w:line="360" w:lineRule="auto"/>
        <w:rPr>
          <w:rFonts w:ascii="Tahoma" w:hAnsi="Tahoma" w:cs="Tahoma"/>
          <w:b/>
          <w:sz w:val="24"/>
          <w:szCs w:val="24"/>
        </w:rPr>
      </w:pPr>
      <w:r w:rsidRPr="00CC6F53">
        <w:rPr>
          <w:rFonts w:ascii="Tahoma" w:hAnsi="Tahoma" w:cs="Tahoma"/>
          <w:b/>
          <w:sz w:val="24"/>
          <w:szCs w:val="24"/>
        </w:rPr>
        <w:t>For the App</w:t>
      </w:r>
      <w:r w:rsidR="000E42A4">
        <w:rPr>
          <w:rFonts w:ascii="Tahoma" w:hAnsi="Tahoma" w:cs="Tahoma"/>
          <w:b/>
          <w:sz w:val="24"/>
          <w:szCs w:val="24"/>
        </w:rPr>
        <w:t>lic</w:t>
      </w:r>
      <w:r w:rsidRPr="00CC6F53">
        <w:rPr>
          <w:rFonts w:ascii="Tahoma" w:hAnsi="Tahoma" w:cs="Tahoma"/>
          <w:b/>
          <w:sz w:val="24"/>
          <w:szCs w:val="24"/>
        </w:rPr>
        <w:t>ant</w:t>
      </w:r>
      <w:r w:rsidR="009E3175">
        <w:rPr>
          <w:rFonts w:ascii="Tahoma" w:hAnsi="Tahoma" w:cs="Tahoma"/>
          <w:b/>
          <w:sz w:val="24"/>
          <w:szCs w:val="24"/>
        </w:rPr>
        <w:tab/>
      </w:r>
      <w:r w:rsidR="004C0E8D" w:rsidRPr="00CC6F53">
        <w:rPr>
          <w:rFonts w:ascii="Tahoma" w:hAnsi="Tahoma" w:cs="Tahoma"/>
          <w:b/>
          <w:sz w:val="24"/>
          <w:szCs w:val="24"/>
        </w:rPr>
        <w:tab/>
      </w:r>
      <w:r w:rsidR="00623675" w:rsidRPr="00CC6F53">
        <w:rPr>
          <w:rFonts w:ascii="Tahoma" w:hAnsi="Tahoma" w:cs="Tahoma"/>
          <w:b/>
          <w:sz w:val="24"/>
          <w:szCs w:val="24"/>
        </w:rPr>
        <w:t>:</w:t>
      </w:r>
      <w:r w:rsidR="00623675" w:rsidRPr="00CC6F53">
        <w:rPr>
          <w:rFonts w:ascii="Tahoma" w:hAnsi="Tahoma" w:cs="Tahoma"/>
          <w:b/>
          <w:sz w:val="24"/>
          <w:szCs w:val="24"/>
        </w:rPr>
        <w:tab/>
      </w:r>
      <w:r w:rsidR="00FA1EE0">
        <w:rPr>
          <w:rFonts w:ascii="Tahoma" w:hAnsi="Tahoma" w:cs="Tahoma"/>
          <w:b/>
          <w:sz w:val="24"/>
          <w:szCs w:val="24"/>
        </w:rPr>
        <w:t xml:space="preserve">Ms T. </w:t>
      </w:r>
      <w:proofErr w:type="spellStart"/>
      <w:r w:rsidR="00FA1EE0">
        <w:rPr>
          <w:rFonts w:ascii="Tahoma" w:hAnsi="Tahoma" w:cs="Tahoma"/>
          <w:b/>
          <w:sz w:val="24"/>
          <w:szCs w:val="24"/>
        </w:rPr>
        <w:t>Barangwe</w:t>
      </w:r>
      <w:proofErr w:type="spellEnd"/>
      <w:r w:rsidR="00FA1EE0">
        <w:rPr>
          <w:rFonts w:ascii="Tahoma" w:hAnsi="Tahoma" w:cs="Tahoma"/>
          <w:b/>
          <w:sz w:val="24"/>
          <w:szCs w:val="24"/>
        </w:rPr>
        <w:t xml:space="preserve"> (Trade Unionist)</w:t>
      </w:r>
    </w:p>
    <w:p w14:paraId="47ECB692" w14:textId="77777777" w:rsidR="00967CD2" w:rsidRDefault="00967CD2" w:rsidP="003744B2">
      <w:pPr>
        <w:spacing w:after="0" w:line="360" w:lineRule="auto"/>
        <w:rPr>
          <w:rFonts w:ascii="Tahoma" w:hAnsi="Tahoma" w:cs="Tahoma"/>
          <w:b/>
          <w:sz w:val="24"/>
          <w:szCs w:val="24"/>
        </w:rPr>
      </w:pPr>
    </w:p>
    <w:p w14:paraId="02ABDFBD" w14:textId="77777777" w:rsidR="0011530D" w:rsidRPr="00CC6F53" w:rsidRDefault="004C0E8D" w:rsidP="00623675">
      <w:pPr>
        <w:tabs>
          <w:tab w:val="left" w:pos="2160"/>
        </w:tabs>
        <w:spacing w:after="0" w:line="240" w:lineRule="auto"/>
        <w:ind w:left="2880" w:hanging="2880"/>
        <w:rPr>
          <w:rFonts w:ascii="Tahoma" w:hAnsi="Tahoma" w:cs="Tahoma"/>
          <w:b/>
          <w:sz w:val="24"/>
          <w:szCs w:val="24"/>
        </w:rPr>
      </w:pPr>
      <w:r w:rsidRPr="00CC6F53">
        <w:rPr>
          <w:rFonts w:ascii="Tahoma" w:hAnsi="Tahoma" w:cs="Tahoma"/>
          <w:b/>
          <w:sz w:val="24"/>
          <w:szCs w:val="24"/>
        </w:rPr>
        <w:t xml:space="preserve">For </w:t>
      </w:r>
      <w:r w:rsidR="000F48AA" w:rsidRPr="00CC6F53">
        <w:rPr>
          <w:rFonts w:ascii="Tahoma" w:hAnsi="Tahoma" w:cs="Tahoma"/>
          <w:b/>
          <w:sz w:val="24"/>
          <w:szCs w:val="24"/>
        </w:rPr>
        <w:t xml:space="preserve">the </w:t>
      </w:r>
      <w:r w:rsidRPr="00CC6F53">
        <w:rPr>
          <w:rFonts w:ascii="Tahoma" w:hAnsi="Tahoma" w:cs="Tahoma"/>
          <w:b/>
          <w:sz w:val="24"/>
          <w:szCs w:val="24"/>
        </w:rPr>
        <w:t>Respondent</w:t>
      </w:r>
      <w:r w:rsidR="00623675" w:rsidRPr="00CC6F53">
        <w:rPr>
          <w:rFonts w:ascii="Tahoma" w:hAnsi="Tahoma" w:cs="Tahoma"/>
          <w:b/>
          <w:sz w:val="24"/>
          <w:szCs w:val="24"/>
        </w:rPr>
        <w:tab/>
      </w:r>
      <w:r w:rsidR="000F48AA" w:rsidRPr="00CC6F53">
        <w:rPr>
          <w:rFonts w:ascii="Tahoma" w:hAnsi="Tahoma" w:cs="Tahoma"/>
          <w:b/>
          <w:sz w:val="24"/>
          <w:szCs w:val="24"/>
        </w:rPr>
        <w:t>:</w:t>
      </w:r>
      <w:r w:rsidR="00623675" w:rsidRPr="00CC6F53">
        <w:rPr>
          <w:rFonts w:ascii="Tahoma" w:hAnsi="Tahoma" w:cs="Tahoma"/>
          <w:b/>
          <w:sz w:val="24"/>
          <w:szCs w:val="24"/>
        </w:rPr>
        <w:tab/>
      </w:r>
      <w:r w:rsidR="0011530D" w:rsidRPr="00CC6F53">
        <w:rPr>
          <w:rFonts w:ascii="Tahoma" w:hAnsi="Tahoma" w:cs="Tahoma"/>
          <w:b/>
          <w:sz w:val="24"/>
          <w:szCs w:val="24"/>
        </w:rPr>
        <w:t>M</w:t>
      </w:r>
      <w:r w:rsidR="006010E6" w:rsidRPr="00CC6F53">
        <w:rPr>
          <w:rFonts w:ascii="Tahoma" w:hAnsi="Tahoma" w:cs="Tahoma"/>
          <w:b/>
          <w:sz w:val="24"/>
          <w:szCs w:val="24"/>
        </w:rPr>
        <w:t>r</w:t>
      </w:r>
      <w:r w:rsidRPr="00CC6F53">
        <w:rPr>
          <w:rFonts w:ascii="Tahoma" w:hAnsi="Tahoma" w:cs="Tahoma"/>
          <w:b/>
          <w:sz w:val="24"/>
          <w:szCs w:val="24"/>
        </w:rPr>
        <w:t>.</w:t>
      </w:r>
      <w:r w:rsidR="001F2A28" w:rsidRPr="00CC6F53">
        <w:rPr>
          <w:rFonts w:ascii="Tahoma" w:hAnsi="Tahoma" w:cs="Tahoma"/>
          <w:b/>
          <w:sz w:val="24"/>
          <w:szCs w:val="24"/>
        </w:rPr>
        <w:t xml:space="preserve"> </w:t>
      </w:r>
      <w:r w:rsidR="00FA1EE0">
        <w:rPr>
          <w:rFonts w:ascii="Tahoma" w:hAnsi="Tahoma" w:cs="Tahoma"/>
          <w:b/>
          <w:sz w:val="24"/>
          <w:szCs w:val="24"/>
        </w:rPr>
        <w:t xml:space="preserve">G. </w:t>
      </w:r>
      <w:proofErr w:type="gramStart"/>
      <w:r w:rsidR="00FA1EE0">
        <w:rPr>
          <w:rFonts w:ascii="Tahoma" w:hAnsi="Tahoma" w:cs="Tahoma"/>
          <w:b/>
          <w:sz w:val="24"/>
          <w:szCs w:val="24"/>
        </w:rPr>
        <w:t xml:space="preserve">Ndlovu </w:t>
      </w:r>
      <w:r w:rsidR="000F48AA" w:rsidRPr="00CC6F53">
        <w:rPr>
          <w:rFonts w:ascii="Tahoma" w:hAnsi="Tahoma" w:cs="Tahoma"/>
          <w:b/>
          <w:sz w:val="24"/>
          <w:szCs w:val="24"/>
        </w:rPr>
        <w:t xml:space="preserve"> </w:t>
      </w:r>
      <w:r w:rsidR="0011530D" w:rsidRPr="00CC6F53">
        <w:rPr>
          <w:rFonts w:ascii="Tahoma" w:hAnsi="Tahoma" w:cs="Tahoma"/>
          <w:b/>
          <w:sz w:val="24"/>
          <w:szCs w:val="24"/>
        </w:rPr>
        <w:t>(</w:t>
      </w:r>
      <w:proofErr w:type="gramEnd"/>
      <w:r w:rsidR="000F48AA" w:rsidRPr="00CC6F53">
        <w:rPr>
          <w:rFonts w:ascii="Tahoma" w:hAnsi="Tahoma" w:cs="Tahoma"/>
          <w:b/>
          <w:sz w:val="24"/>
          <w:szCs w:val="24"/>
        </w:rPr>
        <w:t>Legal Practitioner</w:t>
      </w:r>
      <w:r w:rsidR="0011530D" w:rsidRPr="00CC6F53">
        <w:rPr>
          <w:rFonts w:ascii="Tahoma" w:hAnsi="Tahoma" w:cs="Tahoma"/>
          <w:b/>
          <w:sz w:val="24"/>
          <w:szCs w:val="24"/>
        </w:rPr>
        <w:t>)</w:t>
      </w:r>
    </w:p>
    <w:p w14:paraId="16B2F4E8" w14:textId="77777777" w:rsidR="00430CA1" w:rsidRPr="00CC6F53" w:rsidRDefault="00430CA1" w:rsidP="00430CA1">
      <w:pPr>
        <w:spacing w:after="0" w:line="240" w:lineRule="auto"/>
        <w:rPr>
          <w:rFonts w:ascii="Tahoma" w:hAnsi="Tahoma" w:cs="Tahoma"/>
          <w:sz w:val="24"/>
          <w:szCs w:val="24"/>
        </w:rPr>
      </w:pPr>
    </w:p>
    <w:p w14:paraId="6A6A384E" w14:textId="77777777" w:rsidR="00430CA1" w:rsidRPr="00CC6F53" w:rsidRDefault="00430CA1" w:rsidP="00430CA1">
      <w:pPr>
        <w:spacing w:after="0" w:line="240" w:lineRule="auto"/>
        <w:rPr>
          <w:rFonts w:ascii="Tahoma" w:hAnsi="Tahoma" w:cs="Tahoma"/>
          <w:sz w:val="24"/>
          <w:szCs w:val="24"/>
        </w:rPr>
      </w:pPr>
    </w:p>
    <w:p w14:paraId="07FEF8E2" w14:textId="77777777" w:rsidR="00430CA1" w:rsidRPr="00CC6F53" w:rsidRDefault="00430CA1" w:rsidP="00430CA1">
      <w:pPr>
        <w:spacing w:after="0" w:line="240" w:lineRule="auto"/>
        <w:rPr>
          <w:rFonts w:ascii="Tahoma" w:hAnsi="Tahoma" w:cs="Tahoma"/>
          <w:sz w:val="24"/>
          <w:szCs w:val="24"/>
        </w:rPr>
      </w:pPr>
    </w:p>
    <w:p w14:paraId="5B9EA2D5" w14:textId="77777777" w:rsidR="0011530D" w:rsidRDefault="00A45B88" w:rsidP="0011530D">
      <w:pPr>
        <w:spacing w:after="120" w:line="240" w:lineRule="auto"/>
        <w:rPr>
          <w:rFonts w:ascii="Tahoma" w:hAnsi="Tahoma" w:cs="Tahoma"/>
          <w:b/>
          <w:sz w:val="24"/>
          <w:szCs w:val="24"/>
        </w:rPr>
      </w:pPr>
      <w:r w:rsidRPr="00CC6F53">
        <w:rPr>
          <w:rFonts w:ascii="Tahoma" w:hAnsi="Tahoma" w:cs="Tahoma"/>
          <w:b/>
          <w:sz w:val="24"/>
          <w:szCs w:val="24"/>
        </w:rPr>
        <w:t>MA</w:t>
      </w:r>
      <w:r w:rsidR="00A57122" w:rsidRPr="00CC6F53">
        <w:rPr>
          <w:rFonts w:ascii="Tahoma" w:hAnsi="Tahoma" w:cs="Tahoma"/>
          <w:b/>
          <w:sz w:val="24"/>
          <w:szCs w:val="24"/>
        </w:rPr>
        <w:t>KAMUR</w:t>
      </w:r>
      <w:r w:rsidRPr="00CC6F53">
        <w:rPr>
          <w:rFonts w:ascii="Tahoma" w:hAnsi="Tahoma" w:cs="Tahoma"/>
          <w:b/>
          <w:sz w:val="24"/>
          <w:szCs w:val="24"/>
        </w:rPr>
        <w:t>E</w:t>
      </w:r>
      <w:r w:rsidR="0011530D" w:rsidRPr="00CC6F53">
        <w:rPr>
          <w:rFonts w:ascii="Tahoma" w:hAnsi="Tahoma" w:cs="Tahoma"/>
          <w:b/>
          <w:sz w:val="24"/>
          <w:szCs w:val="24"/>
        </w:rPr>
        <w:t xml:space="preserve"> J</w:t>
      </w:r>
      <w:r w:rsidR="00680357" w:rsidRPr="00CC6F53">
        <w:rPr>
          <w:rFonts w:ascii="Tahoma" w:hAnsi="Tahoma" w:cs="Tahoma"/>
          <w:b/>
          <w:sz w:val="24"/>
          <w:szCs w:val="24"/>
        </w:rPr>
        <w:t>.</w:t>
      </w:r>
    </w:p>
    <w:p w14:paraId="6FD9B013" w14:textId="77777777" w:rsidR="00FA1EE0" w:rsidRDefault="00FA1EE0" w:rsidP="0011530D">
      <w:pPr>
        <w:spacing w:after="120" w:line="240" w:lineRule="auto"/>
        <w:rPr>
          <w:rFonts w:ascii="Tahoma" w:hAnsi="Tahoma" w:cs="Tahoma"/>
          <w:b/>
          <w:sz w:val="24"/>
          <w:szCs w:val="24"/>
        </w:rPr>
      </w:pPr>
    </w:p>
    <w:p w14:paraId="0D44BBEC" w14:textId="77777777" w:rsidR="00FA1EE0" w:rsidRPr="00CC6F53" w:rsidRDefault="00FA1EE0" w:rsidP="0011530D">
      <w:pPr>
        <w:spacing w:after="120" w:line="240" w:lineRule="auto"/>
        <w:rPr>
          <w:rFonts w:ascii="Tahoma" w:hAnsi="Tahoma" w:cs="Tahoma"/>
          <w:b/>
          <w:sz w:val="24"/>
          <w:szCs w:val="24"/>
        </w:rPr>
      </w:pPr>
      <w:r>
        <w:rPr>
          <w:rFonts w:ascii="Tahoma" w:hAnsi="Tahoma" w:cs="Tahoma"/>
          <w:b/>
          <w:sz w:val="24"/>
          <w:szCs w:val="24"/>
        </w:rPr>
        <w:t>INTRODUCTION</w:t>
      </w:r>
    </w:p>
    <w:p w14:paraId="20E9F952" w14:textId="77777777" w:rsidR="00F771FF" w:rsidRDefault="00F771FF" w:rsidP="00252475">
      <w:pPr>
        <w:spacing w:after="0" w:line="360" w:lineRule="auto"/>
        <w:jc w:val="both"/>
        <w:rPr>
          <w:rFonts w:ascii="Tahoma" w:hAnsi="Tahoma" w:cs="Tahoma"/>
          <w:b/>
          <w:sz w:val="24"/>
          <w:szCs w:val="24"/>
        </w:rPr>
      </w:pPr>
    </w:p>
    <w:p w14:paraId="61927078" w14:textId="77777777" w:rsidR="00967CD2" w:rsidRDefault="00732332" w:rsidP="00FA1EE0">
      <w:pPr>
        <w:spacing w:after="0" w:line="360" w:lineRule="auto"/>
        <w:ind w:firstLine="720"/>
        <w:jc w:val="both"/>
        <w:rPr>
          <w:rFonts w:ascii="Tahoma" w:hAnsi="Tahoma" w:cs="Tahoma"/>
          <w:sz w:val="24"/>
          <w:szCs w:val="24"/>
        </w:rPr>
      </w:pPr>
      <w:r>
        <w:rPr>
          <w:rFonts w:ascii="Tahoma" w:hAnsi="Tahoma" w:cs="Tahoma"/>
          <w:sz w:val="24"/>
          <w:szCs w:val="24"/>
        </w:rPr>
        <w:t>T</w:t>
      </w:r>
      <w:r w:rsidR="00C7455B">
        <w:rPr>
          <w:rFonts w:ascii="Tahoma" w:hAnsi="Tahoma" w:cs="Tahoma"/>
          <w:sz w:val="24"/>
          <w:szCs w:val="24"/>
        </w:rPr>
        <w:t xml:space="preserve">his is </w:t>
      </w:r>
      <w:r w:rsidR="00FA1EE0">
        <w:rPr>
          <w:rFonts w:ascii="Tahoma" w:hAnsi="Tahoma" w:cs="Tahoma"/>
          <w:sz w:val="24"/>
          <w:szCs w:val="24"/>
        </w:rPr>
        <w:t>a judgment on a preliminary point raised on behalf of both respondents. The background of the matter is that the applicant was employed by an entity known as Medical Investments Limited</w:t>
      </w:r>
      <w:r w:rsidR="00B160B3">
        <w:rPr>
          <w:rFonts w:ascii="Tahoma" w:hAnsi="Tahoma" w:cs="Tahoma"/>
          <w:sz w:val="24"/>
          <w:szCs w:val="24"/>
        </w:rPr>
        <w:t xml:space="preserve"> as a Clerk</w:t>
      </w:r>
      <w:r w:rsidR="00FA1EE0">
        <w:rPr>
          <w:rFonts w:ascii="Tahoma" w:hAnsi="Tahoma" w:cs="Tahoma"/>
          <w:sz w:val="24"/>
          <w:szCs w:val="24"/>
        </w:rPr>
        <w:t xml:space="preserve">. </w:t>
      </w:r>
      <w:r w:rsidR="00B160B3">
        <w:rPr>
          <w:rFonts w:ascii="Tahoma" w:hAnsi="Tahoma" w:cs="Tahoma"/>
          <w:sz w:val="24"/>
          <w:szCs w:val="24"/>
        </w:rPr>
        <w:t xml:space="preserve">This was in terms of a </w:t>
      </w:r>
      <w:r w:rsidR="001D40AD">
        <w:rPr>
          <w:rFonts w:ascii="Tahoma" w:hAnsi="Tahoma" w:cs="Tahoma"/>
          <w:sz w:val="24"/>
          <w:szCs w:val="24"/>
        </w:rPr>
        <w:t>Fixed Term Contrac</w:t>
      </w:r>
      <w:r w:rsidR="00B160B3">
        <w:rPr>
          <w:rFonts w:ascii="Tahoma" w:hAnsi="Tahoma" w:cs="Tahoma"/>
          <w:sz w:val="24"/>
          <w:szCs w:val="24"/>
        </w:rPr>
        <w:t>t which was signed on 19 December 2007</w:t>
      </w:r>
      <w:r w:rsidR="001D40AD">
        <w:rPr>
          <w:rFonts w:ascii="Tahoma" w:hAnsi="Tahoma" w:cs="Tahoma"/>
          <w:sz w:val="24"/>
          <w:szCs w:val="24"/>
        </w:rPr>
        <w:t xml:space="preserve">. He was charged with </w:t>
      </w:r>
    </w:p>
    <w:p w14:paraId="32D6D0B7" w14:textId="77777777" w:rsidR="00967CD2" w:rsidRDefault="00967CD2" w:rsidP="00967CD2">
      <w:pPr>
        <w:spacing w:after="0" w:line="360" w:lineRule="auto"/>
        <w:jc w:val="both"/>
        <w:rPr>
          <w:rFonts w:ascii="Tahoma" w:hAnsi="Tahoma" w:cs="Tahoma"/>
          <w:sz w:val="24"/>
          <w:szCs w:val="24"/>
        </w:rPr>
      </w:pPr>
    </w:p>
    <w:p w14:paraId="7611DA36" w14:textId="77777777" w:rsidR="00967CD2" w:rsidRDefault="00967CD2" w:rsidP="00967CD2">
      <w:pPr>
        <w:spacing w:after="0" w:line="360" w:lineRule="auto"/>
        <w:jc w:val="both"/>
        <w:rPr>
          <w:rFonts w:ascii="Tahoma" w:hAnsi="Tahoma" w:cs="Tahoma"/>
          <w:sz w:val="24"/>
          <w:szCs w:val="24"/>
        </w:rPr>
      </w:pPr>
    </w:p>
    <w:p w14:paraId="4B0E7530" w14:textId="49F1A73A" w:rsidR="007C5CA3" w:rsidRDefault="001D40AD" w:rsidP="00967CD2">
      <w:pPr>
        <w:spacing w:after="0" w:line="360" w:lineRule="auto"/>
        <w:jc w:val="both"/>
        <w:rPr>
          <w:rFonts w:ascii="Tahoma" w:hAnsi="Tahoma" w:cs="Tahoma"/>
          <w:sz w:val="24"/>
          <w:szCs w:val="24"/>
        </w:rPr>
      </w:pPr>
      <w:proofErr w:type="gramStart"/>
      <w:r>
        <w:rPr>
          <w:rFonts w:ascii="Tahoma" w:hAnsi="Tahoma" w:cs="Tahoma"/>
          <w:sz w:val="24"/>
          <w:szCs w:val="24"/>
        </w:rPr>
        <w:t>fraud</w:t>
      </w:r>
      <w:proofErr w:type="gramEnd"/>
      <w:r>
        <w:rPr>
          <w:rFonts w:ascii="Tahoma" w:hAnsi="Tahoma" w:cs="Tahoma"/>
          <w:sz w:val="24"/>
          <w:szCs w:val="24"/>
        </w:rPr>
        <w:t>. Following disciplinary proceedings he was dismissed</w:t>
      </w:r>
      <w:r w:rsidR="009D1626">
        <w:rPr>
          <w:rFonts w:ascii="Tahoma" w:hAnsi="Tahoma" w:cs="Tahoma"/>
          <w:sz w:val="24"/>
          <w:szCs w:val="24"/>
        </w:rPr>
        <w:t xml:space="preserve"> from employment</w:t>
      </w:r>
      <w:r>
        <w:rPr>
          <w:rFonts w:ascii="Tahoma" w:hAnsi="Tahoma" w:cs="Tahoma"/>
          <w:sz w:val="24"/>
          <w:szCs w:val="24"/>
        </w:rPr>
        <w:t>. His internal appeal was unsuccessful. He was aggrieved by that outcome.</w:t>
      </w:r>
    </w:p>
    <w:p w14:paraId="04B28756" w14:textId="77777777" w:rsidR="00BE6606" w:rsidRDefault="00BE6606" w:rsidP="00FA1EE0">
      <w:pPr>
        <w:spacing w:after="0" w:line="360" w:lineRule="auto"/>
        <w:ind w:firstLine="720"/>
        <w:jc w:val="both"/>
        <w:rPr>
          <w:rFonts w:ascii="Tahoma" w:hAnsi="Tahoma" w:cs="Tahoma"/>
          <w:sz w:val="24"/>
          <w:szCs w:val="24"/>
        </w:rPr>
      </w:pPr>
    </w:p>
    <w:p w14:paraId="4FFE9A00" w14:textId="77777777" w:rsidR="00BE6606" w:rsidRDefault="00BE6606" w:rsidP="00FA1EE0">
      <w:pPr>
        <w:spacing w:after="0" w:line="360" w:lineRule="auto"/>
        <w:ind w:firstLine="720"/>
        <w:jc w:val="both"/>
        <w:rPr>
          <w:rFonts w:ascii="Tahoma" w:hAnsi="Tahoma" w:cs="Tahoma"/>
          <w:sz w:val="24"/>
          <w:szCs w:val="24"/>
        </w:rPr>
      </w:pPr>
      <w:r>
        <w:rPr>
          <w:rFonts w:ascii="Tahoma" w:hAnsi="Tahoma" w:cs="Tahoma"/>
          <w:sz w:val="24"/>
          <w:szCs w:val="24"/>
        </w:rPr>
        <w:t>He has filed an application for review. It is against this application that a preliminary issue been raised.</w:t>
      </w:r>
    </w:p>
    <w:p w14:paraId="7566CED5" w14:textId="77777777" w:rsidR="00BE6606" w:rsidRDefault="00BE6606" w:rsidP="00FA1EE0">
      <w:pPr>
        <w:spacing w:after="0" w:line="360" w:lineRule="auto"/>
        <w:ind w:firstLine="720"/>
        <w:jc w:val="both"/>
        <w:rPr>
          <w:rFonts w:ascii="Tahoma" w:hAnsi="Tahoma" w:cs="Tahoma"/>
          <w:sz w:val="24"/>
          <w:szCs w:val="24"/>
        </w:rPr>
      </w:pPr>
    </w:p>
    <w:p w14:paraId="0419C39C" w14:textId="3EBDF10D" w:rsidR="00BE6606" w:rsidRPr="00024310" w:rsidRDefault="00024310" w:rsidP="00BE6606">
      <w:pPr>
        <w:spacing w:after="0" w:line="360" w:lineRule="auto"/>
        <w:jc w:val="both"/>
        <w:rPr>
          <w:rFonts w:ascii="Tahoma" w:hAnsi="Tahoma" w:cs="Tahoma"/>
          <w:bCs/>
          <w:sz w:val="24"/>
          <w:szCs w:val="24"/>
        </w:rPr>
      </w:pPr>
      <w:r w:rsidRPr="00F6781E">
        <w:rPr>
          <w:rFonts w:ascii="Tahoma" w:hAnsi="Tahoma" w:cs="Tahoma"/>
          <w:b/>
          <w:sz w:val="24"/>
          <w:szCs w:val="24"/>
        </w:rPr>
        <w:t>THE PRELIMINARY ISSUE</w:t>
      </w:r>
    </w:p>
    <w:p w14:paraId="0A9676A8" w14:textId="25ED52BD" w:rsidR="00A717AE" w:rsidRDefault="00BE6606" w:rsidP="00967CD2">
      <w:pPr>
        <w:spacing w:after="0" w:line="360" w:lineRule="auto"/>
        <w:ind w:firstLine="720"/>
        <w:jc w:val="both"/>
        <w:rPr>
          <w:rFonts w:ascii="Tahoma" w:hAnsi="Tahoma" w:cs="Tahoma"/>
          <w:sz w:val="24"/>
          <w:szCs w:val="24"/>
        </w:rPr>
      </w:pPr>
      <w:r>
        <w:rPr>
          <w:rFonts w:ascii="Tahoma" w:hAnsi="Tahoma" w:cs="Tahoma"/>
          <w:sz w:val="24"/>
          <w:szCs w:val="24"/>
        </w:rPr>
        <w:t>The preliminary issue raised on behalf of the respondent is that the application is fatally defective because the 2</w:t>
      </w:r>
      <w:r w:rsidRPr="00BE6606">
        <w:rPr>
          <w:rFonts w:ascii="Tahoma" w:hAnsi="Tahoma" w:cs="Tahoma"/>
          <w:sz w:val="24"/>
          <w:szCs w:val="24"/>
          <w:vertAlign w:val="superscript"/>
        </w:rPr>
        <w:t>nd</w:t>
      </w:r>
      <w:r>
        <w:rPr>
          <w:rFonts w:ascii="Tahoma" w:hAnsi="Tahoma" w:cs="Tahoma"/>
          <w:sz w:val="24"/>
          <w:szCs w:val="24"/>
        </w:rPr>
        <w:t xml:space="preserve"> respondent is non-existent. It was submitted that the citation is a nullity and cannot be amended. It is the prayer on behalf of the first and 2</w:t>
      </w:r>
      <w:r w:rsidRPr="00BE6606">
        <w:rPr>
          <w:rFonts w:ascii="Tahoma" w:hAnsi="Tahoma" w:cs="Tahoma"/>
          <w:sz w:val="24"/>
          <w:szCs w:val="24"/>
          <w:vertAlign w:val="superscript"/>
        </w:rPr>
        <w:t>nd</w:t>
      </w:r>
      <w:r>
        <w:rPr>
          <w:rFonts w:ascii="Tahoma" w:hAnsi="Tahoma" w:cs="Tahoma"/>
          <w:sz w:val="24"/>
          <w:szCs w:val="24"/>
        </w:rPr>
        <w:t xml:space="preserve"> respondents that </w:t>
      </w:r>
      <w:r w:rsidR="008315CE">
        <w:rPr>
          <w:rFonts w:ascii="Tahoma" w:hAnsi="Tahoma" w:cs="Tahoma"/>
          <w:sz w:val="24"/>
          <w:szCs w:val="24"/>
        </w:rPr>
        <w:t xml:space="preserve">for this reason </w:t>
      </w:r>
      <w:r>
        <w:rPr>
          <w:rFonts w:ascii="Tahoma" w:hAnsi="Tahoma" w:cs="Tahoma"/>
          <w:sz w:val="24"/>
          <w:szCs w:val="24"/>
        </w:rPr>
        <w:t xml:space="preserve">the matter be struck off the roll. The following </w:t>
      </w:r>
      <w:r w:rsidR="00A717AE">
        <w:rPr>
          <w:rFonts w:ascii="Tahoma" w:hAnsi="Tahoma" w:cs="Tahoma"/>
          <w:sz w:val="24"/>
          <w:szCs w:val="24"/>
        </w:rPr>
        <w:t xml:space="preserve">cases </w:t>
      </w:r>
      <w:r>
        <w:rPr>
          <w:rFonts w:ascii="Tahoma" w:hAnsi="Tahoma" w:cs="Tahoma"/>
          <w:sz w:val="24"/>
          <w:szCs w:val="24"/>
        </w:rPr>
        <w:t>are some of the authorities cited in s</w:t>
      </w:r>
      <w:r w:rsidR="00A717AE">
        <w:rPr>
          <w:rFonts w:ascii="Tahoma" w:hAnsi="Tahoma" w:cs="Tahoma"/>
          <w:sz w:val="24"/>
          <w:szCs w:val="24"/>
        </w:rPr>
        <w:t>upport of the preliminary point:</w:t>
      </w:r>
    </w:p>
    <w:p w14:paraId="1C8BDFB9" w14:textId="77777777" w:rsidR="00967CD2" w:rsidRDefault="00967CD2" w:rsidP="00967CD2">
      <w:pPr>
        <w:spacing w:after="0" w:line="360" w:lineRule="auto"/>
        <w:ind w:firstLine="720"/>
        <w:jc w:val="both"/>
        <w:rPr>
          <w:rFonts w:ascii="Tahoma" w:hAnsi="Tahoma" w:cs="Tahoma"/>
          <w:sz w:val="24"/>
          <w:szCs w:val="24"/>
        </w:rPr>
      </w:pPr>
    </w:p>
    <w:p w14:paraId="4952B4EA" w14:textId="77777777" w:rsidR="00BE6606" w:rsidRPr="00967CD2" w:rsidRDefault="00BE6606" w:rsidP="00967CD2">
      <w:pPr>
        <w:spacing w:after="0" w:line="360" w:lineRule="auto"/>
        <w:ind w:left="720"/>
        <w:jc w:val="both"/>
        <w:rPr>
          <w:rFonts w:ascii="Tahoma" w:hAnsi="Tahoma" w:cs="Tahoma"/>
          <w:b/>
          <w:i/>
          <w:sz w:val="24"/>
          <w:szCs w:val="24"/>
        </w:rPr>
      </w:pPr>
      <w:proofErr w:type="gramStart"/>
      <w:r w:rsidRPr="00967CD2">
        <w:rPr>
          <w:rFonts w:ascii="Tahoma" w:hAnsi="Tahoma" w:cs="Tahoma"/>
          <w:b/>
          <w:i/>
          <w:sz w:val="24"/>
          <w:szCs w:val="24"/>
        </w:rPr>
        <w:t>John</w:t>
      </w:r>
      <w:r w:rsidR="008315CE" w:rsidRPr="00967CD2">
        <w:rPr>
          <w:rFonts w:ascii="Tahoma" w:hAnsi="Tahoma" w:cs="Tahoma"/>
          <w:b/>
          <w:i/>
          <w:sz w:val="24"/>
          <w:szCs w:val="24"/>
        </w:rPr>
        <w:t xml:space="preserve"> v Delta Beverages SC 40/17; </w:t>
      </w:r>
      <w:proofErr w:type="spellStart"/>
      <w:r w:rsidR="008315CE" w:rsidRPr="00967CD2">
        <w:rPr>
          <w:rFonts w:ascii="Tahoma" w:hAnsi="Tahoma" w:cs="Tahoma"/>
          <w:b/>
          <w:i/>
          <w:sz w:val="24"/>
          <w:szCs w:val="24"/>
        </w:rPr>
        <w:t>Gari</w:t>
      </w:r>
      <w:r w:rsidRPr="00967CD2">
        <w:rPr>
          <w:rFonts w:ascii="Tahoma" w:hAnsi="Tahoma" w:cs="Tahoma"/>
          <w:b/>
          <w:i/>
          <w:sz w:val="24"/>
          <w:szCs w:val="24"/>
        </w:rPr>
        <w:t>ya</w:t>
      </w:r>
      <w:proofErr w:type="spellEnd"/>
      <w:r w:rsidRPr="00967CD2">
        <w:rPr>
          <w:rFonts w:ascii="Tahoma" w:hAnsi="Tahoma" w:cs="Tahoma"/>
          <w:b/>
          <w:i/>
          <w:sz w:val="24"/>
          <w:szCs w:val="24"/>
        </w:rPr>
        <w:t xml:space="preserve"> Safaris </w:t>
      </w:r>
      <w:proofErr w:type="spellStart"/>
      <w:r w:rsidRPr="00967CD2">
        <w:rPr>
          <w:rFonts w:ascii="Tahoma" w:hAnsi="Tahoma" w:cs="Tahoma"/>
          <w:b/>
          <w:i/>
          <w:sz w:val="24"/>
          <w:szCs w:val="24"/>
        </w:rPr>
        <w:t>vs</w:t>
      </w:r>
      <w:proofErr w:type="spellEnd"/>
      <w:r w:rsidRPr="00967CD2">
        <w:rPr>
          <w:rFonts w:ascii="Tahoma" w:hAnsi="Tahoma" w:cs="Tahoma"/>
          <w:b/>
          <w:i/>
          <w:sz w:val="24"/>
          <w:szCs w:val="24"/>
        </w:rPr>
        <w:t xml:space="preserve"> Van </w:t>
      </w:r>
      <w:proofErr w:type="spellStart"/>
      <w:r w:rsidRPr="00967CD2">
        <w:rPr>
          <w:rFonts w:ascii="Tahoma" w:hAnsi="Tahoma" w:cs="Tahoma"/>
          <w:b/>
          <w:i/>
          <w:sz w:val="24"/>
          <w:szCs w:val="24"/>
        </w:rPr>
        <w:t>Wyk</w:t>
      </w:r>
      <w:proofErr w:type="spellEnd"/>
      <w:r w:rsidRPr="00967CD2">
        <w:rPr>
          <w:rFonts w:ascii="Tahoma" w:hAnsi="Tahoma" w:cs="Tahoma"/>
          <w:b/>
          <w:i/>
          <w:sz w:val="24"/>
          <w:szCs w:val="24"/>
        </w:rPr>
        <w:t xml:space="preserve"> 1996 (2) ZLR 246 (H); </w:t>
      </w:r>
      <w:proofErr w:type="spellStart"/>
      <w:r w:rsidRPr="00967CD2">
        <w:rPr>
          <w:rFonts w:ascii="Tahoma" w:hAnsi="Tahoma" w:cs="Tahoma"/>
          <w:b/>
          <w:i/>
          <w:sz w:val="24"/>
          <w:szCs w:val="24"/>
        </w:rPr>
        <w:t>M</w:t>
      </w:r>
      <w:r w:rsidR="002D1E6C" w:rsidRPr="00967CD2">
        <w:rPr>
          <w:rFonts w:ascii="Tahoma" w:hAnsi="Tahoma" w:cs="Tahoma"/>
          <w:b/>
          <w:i/>
          <w:sz w:val="24"/>
          <w:szCs w:val="24"/>
        </w:rPr>
        <w:t>h</w:t>
      </w:r>
      <w:r w:rsidRPr="00967CD2">
        <w:rPr>
          <w:rFonts w:ascii="Tahoma" w:hAnsi="Tahoma" w:cs="Tahoma"/>
          <w:b/>
          <w:i/>
          <w:sz w:val="24"/>
          <w:szCs w:val="24"/>
        </w:rPr>
        <w:t>anyami</w:t>
      </w:r>
      <w:proofErr w:type="spellEnd"/>
      <w:r w:rsidRPr="00967CD2">
        <w:rPr>
          <w:rFonts w:ascii="Tahoma" w:hAnsi="Tahoma" w:cs="Tahoma"/>
          <w:b/>
          <w:i/>
          <w:sz w:val="24"/>
          <w:szCs w:val="24"/>
        </w:rPr>
        <w:t xml:space="preserve"> Fishing and Transport Cooperative Society Limited and Others v The Director General Parks and Wildlife Management Authority N.O and Others HH 92/11; </w:t>
      </w:r>
      <w:proofErr w:type="spellStart"/>
      <w:r w:rsidRPr="00967CD2">
        <w:rPr>
          <w:rFonts w:ascii="Tahoma" w:hAnsi="Tahoma" w:cs="Tahoma"/>
          <w:b/>
          <w:i/>
          <w:sz w:val="24"/>
          <w:szCs w:val="24"/>
        </w:rPr>
        <w:t>Chituku</w:t>
      </w:r>
      <w:proofErr w:type="spellEnd"/>
      <w:r w:rsidRPr="00967CD2">
        <w:rPr>
          <w:rFonts w:ascii="Tahoma" w:hAnsi="Tahoma" w:cs="Tahoma"/>
          <w:b/>
          <w:i/>
          <w:sz w:val="24"/>
          <w:szCs w:val="24"/>
        </w:rPr>
        <w:t xml:space="preserve"> and Others v IDBZ and Others HH 414/21.</w:t>
      </w:r>
      <w:proofErr w:type="gramEnd"/>
    </w:p>
    <w:p w14:paraId="04F36375" w14:textId="77777777" w:rsidR="00BE6606" w:rsidRDefault="00BE6606" w:rsidP="00BE6606">
      <w:pPr>
        <w:spacing w:after="0" w:line="360" w:lineRule="auto"/>
        <w:jc w:val="both"/>
        <w:rPr>
          <w:rFonts w:ascii="Tahoma" w:hAnsi="Tahoma" w:cs="Tahoma"/>
          <w:sz w:val="24"/>
          <w:szCs w:val="24"/>
        </w:rPr>
      </w:pPr>
    </w:p>
    <w:p w14:paraId="083B28F1" w14:textId="77777777" w:rsidR="00A717AE" w:rsidRDefault="00BE6606" w:rsidP="00BE6606">
      <w:pPr>
        <w:spacing w:after="0" w:line="360" w:lineRule="auto"/>
        <w:jc w:val="both"/>
        <w:rPr>
          <w:rFonts w:ascii="Tahoma" w:hAnsi="Tahoma" w:cs="Tahoma"/>
          <w:sz w:val="24"/>
          <w:szCs w:val="24"/>
        </w:rPr>
      </w:pPr>
      <w:r>
        <w:rPr>
          <w:rFonts w:ascii="Tahoma" w:hAnsi="Tahoma" w:cs="Tahoma"/>
          <w:sz w:val="24"/>
          <w:szCs w:val="24"/>
        </w:rPr>
        <w:tab/>
        <w:t>In response</w:t>
      </w:r>
      <w:r w:rsidR="00F6781E">
        <w:rPr>
          <w:rFonts w:ascii="Tahoma" w:hAnsi="Tahoma" w:cs="Tahoma"/>
          <w:sz w:val="24"/>
          <w:szCs w:val="24"/>
        </w:rPr>
        <w:t xml:space="preserve"> it was argued on behalf of the applicant that the position is settled in our jurisdiction that a preliminary point must be taken if it is </w:t>
      </w:r>
      <w:proofErr w:type="spellStart"/>
      <w:r w:rsidR="00F6781E">
        <w:rPr>
          <w:rFonts w:ascii="Tahoma" w:hAnsi="Tahoma" w:cs="Tahoma"/>
          <w:sz w:val="24"/>
          <w:szCs w:val="24"/>
        </w:rPr>
        <w:t>meritable</w:t>
      </w:r>
      <w:proofErr w:type="spellEnd"/>
      <w:r w:rsidR="00F6781E">
        <w:rPr>
          <w:rFonts w:ascii="Tahoma" w:hAnsi="Tahoma" w:cs="Tahoma"/>
          <w:sz w:val="24"/>
          <w:szCs w:val="24"/>
        </w:rPr>
        <w:t xml:space="preserve"> and has the effect of disposing of the matter without going to the merits.</w:t>
      </w:r>
      <w:r w:rsidR="006E2522">
        <w:rPr>
          <w:rFonts w:ascii="Tahoma" w:hAnsi="Tahoma" w:cs="Tahoma"/>
          <w:sz w:val="24"/>
          <w:szCs w:val="24"/>
        </w:rPr>
        <w:t xml:space="preserve"> The following authorities were referred</w:t>
      </w:r>
      <w:r w:rsidR="004B0583">
        <w:rPr>
          <w:rFonts w:ascii="Tahoma" w:hAnsi="Tahoma" w:cs="Tahoma"/>
          <w:sz w:val="24"/>
          <w:szCs w:val="24"/>
        </w:rPr>
        <w:t xml:space="preserve"> t</w:t>
      </w:r>
      <w:r w:rsidR="00A717AE">
        <w:rPr>
          <w:rFonts w:ascii="Tahoma" w:hAnsi="Tahoma" w:cs="Tahoma"/>
          <w:sz w:val="24"/>
          <w:szCs w:val="24"/>
        </w:rPr>
        <w:t>o in support of this submission:</w:t>
      </w:r>
    </w:p>
    <w:p w14:paraId="3D12857D" w14:textId="77777777" w:rsidR="00967CD2" w:rsidRDefault="00967CD2" w:rsidP="00BE6606">
      <w:pPr>
        <w:spacing w:after="0" w:line="360" w:lineRule="auto"/>
        <w:jc w:val="both"/>
        <w:rPr>
          <w:rFonts w:ascii="Tahoma" w:hAnsi="Tahoma" w:cs="Tahoma"/>
          <w:sz w:val="24"/>
          <w:szCs w:val="24"/>
        </w:rPr>
      </w:pPr>
    </w:p>
    <w:p w14:paraId="609E6A2F" w14:textId="7E5DCE75" w:rsidR="00BE6606" w:rsidRPr="00967CD2" w:rsidRDefault="004B0583" w:rsidP="00967CD2">
      <w:pPr>
        <w:spacing w:after="0" w:line="360" w:lineRule="auto"/>
        <w:ind w:left="720"/>
        <w:jc w:val="both"/>
        <w:rPr>
          <w:rFonts w:ascii="Tahoma" w:hAnsi="Tahoma" w:cs="Tahoma"/>
          <w:b/>
          <w:i/>
          <w:sz w:val="24"/>
          <w:szCs w:val="24"/>
        </w:rPr>
      </w:pPr>
      <w:proofErr w:type="spellStart"/>
      <w:r w:rsidRPr="00967CD2">
        <w:rPr>
          <w:rFonts w:ascii="Tahoma" w:hAnsi="Tahoma" w:cs="Tahoma"/>
          <w:b/>
          <w:i/>
          <w:sz w:val="24"/>
          <w:szCs w:val="24"/>
        </w:rPr>
        <w:t>Zim</w:t>
      </w:r>
      <w:proofErr w:type="spellEnd"/>
      <w:r w:rsidRPr="00967CD2">
        <w:rPr>
          <w:rFonts w:ascii="Tahoma" w:hAnsi="Tahoma" w:cs="Tahoma"/>
          <w:b/>
          <w:i/>
          <w:sz w:val="24"/>
          <w:szCs w:val="24"/>
        </w:rPr>
        <w:t xml:space="preserve"> Cane Farmers Association v </w:t>
      </w:r>
      <w:proofErr w:type="spellStart"/>
      <w:r w:rsidRPr="00967CD2">
        <w:rPr>
          <w:rFonts w:ascii="Tahoma" w:hAnsi="Tahoma" w:cs="Tahoma"/>
          <w:b/>
          <w:i/>
          <w:sz w:val="24"/>
          <w:szCs w:val="24"/>
        </w:rPr>
        <w:t>Mutamba</w:t>
      </w:r>
      <w:proofErr w:type="spellEnd"/>
      <w:r w:rsidRPr="00967CD2">
        <w:rPr>
          <w:rFonts w:ascii="Tahoma" w:hAnsi="Tahoma" w:cs="Tahoma"/>
          <w:b/>
          <w:i/>
          <w:sz w:val="24"/>
          <w:szCs w:val="24"/>
        </w:rPr>
        <w:t xml:space="preserve"> HH 290/17</w:t>
      </w:r>
      <w:r w:rsidR="008315CE" w:rsidRPr="00967CD2">
        <w:rPr>
          <w:rFonts w:ascii="Tahoma" w:hAnsi="Tahoma" w:cs="Tahoma"/>
          <w:b/>
          <w:i/>
          <w:sz w:val="24"/>
          <w:szCs w:val="24"/>
        </w:rPr>
        <w:t>;</w:t>
      </w:r>
      <w:r w:rsidRPr="00967CD2">
        <w:rPr>
          <w:rFonts w:ascii="Tahoma" w:hAnsi="Tahoma" w:cs="Tahoma"/>
          <w:b/>
          <w:i/>
          <w:sz w:val="24"/>
          <w:szCs w:val="24"/>
        </w:rPr>
        <w:t xml:space="preserve"> </w:t>
      </w:r>
      <w:proofErr w:type="spellStart"/>
      <w:r w:rsidRPr="00967CD2">
        <w:rPr>
          <w:rFonts w:ascii="Tahoma" w:hAnsi="Tahoma" w:cs="Tahoma"/>
          <w:b/>
          <w:i/>
          <w:sz w:val="24"/>
          <w:szCs w:val="24"/>
        </w:rPr>
        <w:t>Telecel</w:t>
      </w:r>
      <w:proofErr w:type="spellEnd"/>
      <w:r w:rsidRPr="00967CD2">
        <w:rPr>
          <w:rFonts w:ascii="Tahoma" w:hAnsi="Tahoma" w:cs="Tahoma"/>
          <w:b/>
          <w:i/>
          <w:sz w:val="24"/>
          <w:szCs w:val="24"/>
        </w:rPr>
        <w:t xml:space="preserve"> Zimbabwe (Pvt) Ltd vs Postal Telecommunication, Regulatory </w:t>
      </w:r>
      <w:proofErr w:type="spellStart"/>
      <w:r w:rsidRPr="00967CD2">
        <w:rPr>
          <w:rFonts w:ascii="Tahoma" w:hAnsi="Tahoma" w:cs="Tahoma"/>
          <w:b/>
          <w:i/>
          <w:sz w:val="24"/>
          <w:szCs w:val="24"/>
        </w:rPr>
        <w:t>Authorirty</w:t>
      </w:r>
      <w:proofErr w:type="spellEnd"/>
      <w:r w:rsidRPr="00967CD2">
        <w:rPr>
          <w:rFonts w:ascii="Tahoma" w:hAnsi="Tahoma" w:cs="Tahoma"/>
          <w:b/>
          <w:i/>
          <w:sz w:val="24"/>
          <w:szCs w:val="24"/>
        </w:rPr>
        <w:t xml:space="preserve"> of Zimbabwe (POTRAZ) and Others HH 446/15; Premier Finance Group Ltd v Jennifer </w:t>
      </w:r>
      <w:proofErr w:type="spellStart"/>
      <w:r w:rsidRPr="00967CD2">
        <w:rPr>
          <w:rFonts w:ascii="Tahoma" w:hAnsi="Tahoma" w:cs="Tahoma"/>
          <w:b/>
          <w:i/>
          <w:sz w:val="24"/>
          <w:szCs w:val="24"/>
        </w:rPr>
        <w:t>Makasi</w:t>
      </w:r>
      <w:proofErr w:type="spellEnd"/>
      <w:r w:rsidRPr="00967CD2">
        <w:rPr>
          <w:rFonts w:ascii="Tahoma" w:hAnsi="Tahoma" w:cs="Tahoma"/>
          <w:b/>
          <w:i/>
          <w:sz w:val="24"/>
          <w:szCs w:val="24"/>
        </w:rPr>
        <w:t xml:space="preserve"> </w:t>
      </w:r>
      <w:proofErr w:type="spellStart"/>
      <w:r w:rsidRPr="00967CD2">
        <w:rPr>
          <w:rFonts w:ascii="Tahoma" w:hAnsi="Tahoma" w:cs="Tahoma"/>
          <w:b/>
          <w:i/>
          <w:sz w:val="24"/>
          <w:szCs w:val="24"/>
        </w:rPr>
        <w:t>Shava</w:t>
      </w:r>
      <w:proofErr w:type="spellEnd"/>
      <w:r w:rsidRPr="00967CD2">
        <w:rPr>
          <w:rFonts w:ascii="Tahoma" w:hAnsi="Tahoma" w:cs="Tahoma"/>
          <w:b/>
          <w:i/>
          <w:sz w:val="24"/>
          <w:szCs w:val="24"/>
        </w:rPr>
        <w:t xml:space="preserve"> LC/H/129/2009 John L </w:t>
      </w:r>
      <w:proofErr w:type="spellStart"/>
      <w:r w:rsidRPr="00967CD2">
        <w:rPr>
          <w:rFonts w:ascii="Tahoma" w:hAnsi="Tahoma" w:cs="Tahoma"/>
          <w:b/>
          <w:i/>
          <w:sz w:val="24"/>
          <w:szCs w:val="24"/>
        </w:rPr>
        <w:t>Nyampila</w:t>
      </w:r>
      <w:proofErr w:type="spellEnd"/>
      <w:r w:rsidRPr="00967CD2">
        <w:rPr>
          <w:rFonts w:ascii="Tahoma" w:hAnsi="Tahoma" w:cs="Tahoma"/>
          <w:b/>
          <w:i/>
          <w:sz w:val="24"/>
          <w:szCs w:val="24"/>
        </w:rPr>
        <w:t xml:space="preserve">  v Zimbabw</w:t>
      </w:r>
      <w:r w:rsidR="002D1E6C" w:rsidRPr="00967CD2">
        <w:rPr>
          <w:rFonts w:ascii="Tahoma" w:hAnsi="Tahoma" w:cs="Tahoma"/>
          <w:b/>
          <w:i/>
          <w:sz w:val="24"/>
          <w:szCs w:val="24"/>
        </w:rPr>
        <w:t>e Revenue Authority LC/H/167/2008.</w:t>
      </w:r>
    </w:p>
    <w:p w14:paraId="385C759A" w14:textId="77777777" w:rsidR="00EE7DF2" w:rsidRDefault="00EE7DF2" w:rsidP="00BE6606">
      <w:pPr>
        <w:spacing w:after="0" w:line="360" w:lineRule="auto"/>
        <w:jc w:val="both"/>
        <w:rPr>
          <w:rFonts w:ascii="Tahoma" w:hAnsi="Tahoma" w:cs="Tahoma"/>
          <w:b/>
          <w:sz w:val="24"/>
          <w:szCs w:val="24"/>
        </w:rPr>
      </w:pPr>
    </w:p>
    <w:p w14:paraId="6FC64D05" w14:textId="77777777" w:rsidR="00967CD2" w:rsidRDefault="00967CD2" w:rsidP="00BE6606">
      <w:pPr>
        <w:spacing w:after="0" w:line="360" w:lineRule="auto"/>
        <w:jc w:val="both"/>
        <w:rPr>
          <w:rFonts w:ascii="Tahoma" w:hAnsi="Tahoma" w:cs="Tahoma"/>
          <w:b/>
          <w:sz w:val="24"/>
          <w:szCs w:val="24"/>
        </w:rPr>
      </w:pPr>
    </w:p>
    <w:p w14:paraId="4E185755" w14:textId="77777777" w:rsidR="00EE7DF2" w:rsidRDefault="00A717AE" w:rsidP="00EE7DF2">
      <w:pPr>
        <w:spacing w:after="0" w:line="360" w:lineRule="auto"/>
        <w:ind w:firstLine="720"/>
        <w:jc w:val="both"/>
        <w:rPr>
          <w:rFonts w:ascii="Tahoma" w:hAnsi="Tahoma" w:cs="Tahoma"/>
          <w:sz w:val="24"/>
          <w:szCs w:val="24"/>
        </w:rPr>
      </w:pPr>
      <w:r>
        <w:rPr>
          <w:rFonts w:ascii="Tahoma" w:hAnsi="Tahoma" w:cs="Tahoma"/>
          <w:sz w:val="24"/>
          <w:szCs w:val="24"/>
        </w:rPr>
        <w:t>The applicant also relied</w:t>
      </w:r>
      <w:r w:rsidR="00EE7DF2">
        <w:rPr>
          <w:rFonts w:ascii="Tahoma" w:hAnsi="Tahoma" w:cs="Tahoma"/>
          <w:sz w:val="24"/>
          <w:szCs w:val="24"/>
        </w:rPr>
        <w:t xml:space="preserve"> on authorities from this court</w:t>
      </w:r>
      <w:r w:rsidR="002D1E6C">
        <w:rPr>
          <w:rFonts w:ascii="Tahoma" w:hAnsi="Tahoma" w:cs="Tahoma"/>
          <w:sz w:val="24"/>
          <w:szCs w:val="24"/>
        </w:rPr>
        <w:t xml:space="preserve"> to the effect that the Labour C</w:t>
      </w:r>
      <w:r w:rsidR="00EE7DF2">
        <w:rPr>
          <w:rFonts w:ascii="Tahoma" w:hAnsi="Tahoma" w:cs="Tahoma"/>
          <w:sz w:val="24"/>
          <w:szCs w:val="24"/>
        </w:rPr>
        <w:t xml:space="preserve">ourt is a court which is there to dispense simple cheap justice expeditiously; that strict rules of evidence should not be applied and </w:t>
      </w:r>
      <w:r w:rsidR="002D1E6C">
        <w:rPr>
          <w:rFonts w:ascii="Tahoma" w:hAnsi="Tahoma" w:cs="Tahoma"/>
          <w:sz w:val="24"/>
          <w:szCs w:val="24"/>
        </w:rPr>
        <w:t>that the C</w:t>
      </w:r>
      <w:r w:rsidR="00EE7DF2">
        <w:rPr>
          <w:rFonts w:ascii="Tahoma" w:hAnsi="Tahoma" w:cs="Tahoma"/>
          <w:sz w:val="24"/>
          <w:szCs w:val="24"/>
        </w:rPr>
        <w:t>ourt is concerned with substantial justice. That is correct. However the question remains, has the correct 2</w:t>
      </w:r>
      <w:r w:rsidR="00EE7DF2" w:rsidRPr="00056076">
        <w:rPr>
          <w:rFonts w:ascii="Tahoma" w:hAnsi="Tahoma" w:cs="Tahoma"/>
          <w:sz w:val="24"/>
          <w:szCs w:val="24"/>
          <w:vertAlign w:val="superscript"/>
        </w:rPr>
        <w:t>nd</w:t>
      </w:r>
      <w:r w:rsidR="00EE7DF2">
        <w:rPr>
          <w:rFonts w:ascii="Tahoma" w:hAnsi="Tahoma" w:cs="Tahoma"/>
          <w:sz w:val="24"/>
          <w:szCs w:val="24"/>
        </w:rPr>
        <w:t xml:space="preserve"> respondent been identified</w:t>
      </w:r>
      <w:proofErr w:type="gramStart"/>
      <w:r w:rsidR="00EE7DF2">
        <w:rPr>
          <w:rFonts w:ascii="Tahoma" w:hAnsi="Tahoma" w:cs="Tahoma"/>
          <w:sz w:val="24"/>
          <w:szCs w:val="24"/>
        </w:rPr>
        <w:t>?.</w:t>
      </w:r>
      <w:proofErr w:type="gramEnd"/>
      <w:r w:rsidR="00EE7DF2">
        <w:rPr>
          <w:rFonts w:ascii="Tahoma" w:hAnsi="Tahoma" w:cs="Tahoma"/>
          <w:sz w:val="24"/>
          <w:szCs w:val="24"/>
        </w:rPr>
        <w:t xml:space="preserve"> As already noted the applicant was employed by Medical Investments Limited and not by the Avenues Clinic. This is reflected on the contract of employment and this is not disputed. The Avenues Clinic is therefore not the 2</w:t>
      </w:r>
      <w:r w:rsidR="00EE7DF2" w:rsidRPr="00707ECF">
        <w:rPr>
          <w:rFonts w:ascii="Tahoma" w:hAnsi="Tahoma" w:cs="Tahoma"/>
          <w:sz w:val="24"/>
          <w:szCs w:val="24"/>
          <w:vertAlign w:val="superscript"/>
        </w:rPr>
        <w:t>nd</w:t>
      </w:r>
      <w:r w:rsidR="00EE7DF2">
        <w:rPr>
          <w:rFonts w:ascii="Tahoma" w:hAnsi="Tahoma" w:cs="Tahoma"/>
          <w:sz w:val="24"/>
          <w:szCs w:val="24"/>
        </w:rPr>
        <w:t xml:space="preserve"> respondent.</w:t>
      </w:r>
    </w:p>
    <w:p w14:paraId="16DB2F2C" w14:textId="77777777" w:rsidR="00EE7DF2" w:rsidRDefault="00EE7DF2" w:rsidP="00BE6606">
      <w:pPr>
        <w:spacing w:after="0" w:line="360" w:lineRule="auto"/>
        <w:jc w:val="both"/>
        <w:rPr>
          <w:rFonts w:ascii="Tahoma" w:hAnsi="Tahoma" w:cs="Tahoma"/>
          <w:b/>
          <w:sz w:val="24"/>
          <w:szCs w:val="24"/>
        </w:rPr>
      </w:pPr>
    </w:p>
    <w:p w14:paraId="26915E10" w14:textId="1D6F3B5B" w:rsidR="00037A65" w:rsidRDefault="00037A65" w:rsidP="00967CD2">
      <w:pPr>
        <w:spacing w:after="0" w:line="360" w:lineRule="auto"/>
        <w:ind w:firstLine="720"/>
        <w:jc w:val="both"/>
        <w:rPr>
          <w:rFonts w:ascii="Tahoma" w:hAnsi="Tahoma" w:cs="Tahoma"/>
          <w:sz w:val="24"/>
          <w:szCs w:val="24"/>
        </w:rPr>
      </w:pPr>
      <w:r>
        <w:rPr>
          <w:rFonts w:ascii="Tahoma" w:hAnsi="Tahoma" w:cs="Tahoma"/>
          <w:sz w:val="24"/>
          <w:szCs w:val="24"/>
        </w:rPr>
        <w:t xml:space="preserve">It is correct to say that the position in this jurisdiction is that a preliminary point should be taken when it is </w:t>
      </w:r>
      <w:proofErr w:type="spellStart"/>
      <w:r>
        <w:rPr>
          <w:rFonts w:ascii="Tahoma" w:hAnsi="Tahoma" w:cs="Tahoma"/>
          <w:sz w:val="24"/>
          <w:szCs w:val="24"/>
        </w:rPr>
        <w:t>meritable</w:t>
      </w:r>
      <w:proofErr w:type="spellEnd"/>
      <w:r>
        <w:rPr>
          <w:rFonts w:ascii="Tahoma" w:hAnsi="Tahoma" w:cs="Tahoma"/>
          <w:sz w:val="24"/>
          <w:szCs w:val="24"/>
        </w:rPr>
        <w:t xml:space="preserve"> and may dispose of the matter without having to consider the merits</w:t>
      </w:r>
      <w:r w:rsidR="00056076">
        <w:rPr>
          <w:rFonts w:ascii="Tahoma" w:hAnsi="Tahoma" w:cs="Tahoma"/>
          <w:sz w:val="24"/>
          <w:szCs w:val="24"/>
        </w:rPr>
        <w:t xml:space="preserve"> </w:t>
      </w:r>
      <w:r w:rsidR="00967CD2">
        <w:rPr>
          <w:rFonts w:ascii="Tahoma" w:hAnsi="Tahoma" w:cs="Tahoma"/>
          <w:b/>
          <w:sz w:val="24"/>
          <w:szCs w:val="24"/>
        </w:rPr>
        <w:t>(</w:t>
      </w:r>
      <w:proofErr w:type="spellStart"/>
      <w:r w:rsidR="00967CD2" w:rsidRPr="00967CD2">
        <w:rPr>
          <w:rFonts w:ascii="Tahoma" w:hAnsi="Tahoma" w:cs="Tahoma"/>
          <w:b/>
          <w:i/>
          <w:sz w:val="24"/>
          <w:szCs w:val="24"/>
        </w:rPr>
        <w:t>Telecel</w:t>
      </w:r>
      <w:proofErr w:type="spellEnd"/>
      <w:r w:rsidR="00967CD2" w:rsidRPr="00967CD2">
        <w:rPr>
          <w:rFonts w:ascii="Tahoma" w:hAnsi="Tahoma" w:cs="Tahoma"/>
          <w:b/>
          <w:i/>
          <w:sz w:val="24"/>
          <w:szCs w:val="24"/>
        </w:rPr>
        <w:t xml:space="preserve"> </w:t>
      </w:r>
      <w:r w:rsidR="00056076" w:rsidRPr="00967CD2">
        <w:rPr>
          <w:rFonts w:ascii="Tahoma" w:hAnsi="Tahoma" w:cs="Tahoma"/>
          <w:b/>
          <w:i/>
          <w:sz w:val="24"/>
          <w:szCs w:val="24"/>
        </w:rPr>
        <w:t>Zimbabwe Pvt Ltd v Postal</w:t>
      </w:r>
      <w:r w:rsidR="00056076" w:rsidRPr="006A4C89">
        <w:rPr>
          <w:rFonts w:ascii="Tahoma" w:hAnsi="Tahoma" w:cs="Tahoma"/>
          <w:b/>
          <w:sz w:val="24"/>
          <w:szCs w:val="24"/>
        </w:rPr>
        <w:t xml:space="preserve"> </w:t>
      </w:r>
      <w:r w:rsidR="006A4C89" w:rsidRPr="00967CD2">
        <w:rPr>
          <w:rFonts w:ascii="Tahoma" w:hAnsi="Tahoma" w:cs="Tahoma"/>
          <w:b/>
          <w:i/>
          <w:sz w:val="24"/>
          <w:szCs w:val="24"/>
        </w:rPr>
        <w:t>Telecommunication</w:t>
      </w:r>
      <w:r w:rsidR="006A4C89">
        <w:rPr>
          <w:rFonts w:ascii="Tahoma" w:hAnsi="Tahoma" w:cs="Tahoma"/>
          <w:b/>
          <w:sz w:val="24"/>
          <w:szCs w:val="24"/>
        </w:rPr>
        <w:t>)</w:t>
      </w:r>
      <w:r w:rsidR="006A4C89">
        <w:rPr>
          <w:rFonts w:ascii="Tahoma" w:hAnsi="Tahoma" w:cs="Tahoma"/>
          <w:sz w:val="24"/>
          <w:szCs w:val="24"/>
        </w:rPr>
        <w:t xml:space="preserve"> </w:t>
      </w:r>
      <w:r w:rsidR="00056076">
        <w:rPr>
          <w:rFonts w:ascii="Tahoma" w:hAnsi="Tahoma" w:cs="Tahoma"/>
          <w:sz w:val="24"/>
          <w:szCs w:val="24"/>
        </w:rPr>
        <w:t>(above). The question to ask therefore is, is there a legal ent</w:t>
      </w:r>
      <w:r w:rsidR="00967CD2">
        <w:rPr>
          <w:rFonts w:ascii="Tahoma" w:hAnsi="Tahoma" w:cs="Tahoma"/>
          <w:sz w:val="24"/>
          <w:szCs w:val="24"/>
        </w:rPr>
        <w:t xml:space="preserve">ity by the name Avenues Clinic? </w:t>
      </w:r>
      <w:r w:rsidR="00056076">
        <w:rPr>
          <w:rFonts w:ascii="Tahoma" w:hAnsi="Tahoma" w:cs="Tahoma"/>
          <w:sz w:val="24"/>
          <w:szCs w:val="24"/>
        </w:rPr>
        <w:t xml:space="preserve"> In view of the authorities</w:t>
      </w:r>
      <w:r w:rsidR="006A4C89">
        <w:rPr>
          <w:rFonts w:ascii="Tahoma" w:hAnsi="Tahoma" w:cs="Tahoma"/>
          <w:sz w:val="24"/>
          <w:szCs w:val="24"/>
        </w:rPr>
        <w:t>,</w:t>
      </w:r>
      <w:r w:rsidR="00056076">
        <w:rPr>
          <w:rFonts w:ascii="Tahoma" w:hAnsi="Tahoma" w:cs="Tahoma"/>
          <w:sz w:val="24"/>
          <w:szCs w:val="24"/>
        </w:rPr>
        <w:t xml:space="preserve"> there is none. I think that</w:t>
      </w:r>
      <w:r w:rsidR="00F31486">
        <w:rPr>
          <w:rFonts w:ascii="Tahoma" w:hAnsi="Tahoma" w:cs="Tahoma"/>
          <w:sz w:val="24"/>
          <w:szCs w:val="24"/>
        </w:rPr>
        <w:t xml:space="preserve"> it is not disputed in Harare that</w:t>
      </w:r>
      <w:r w:rsidR="00056076">
        <w:rPr>
          <w:rFonts w:ascii="Tahoma" w:hAnsi="Tahoma" w:cs="Tahoma"/>
          <w:sz w:val="24"/>
          <w:szCs w:val="24"/>
        </w:rPr>
        <w:t xml:space="preserve"> there is a place generally known as the Avenues Clinic. </w:t>
      </w:r>
      <w:r w:rsidR="00F31486">
        <w:rPr>
          <w:rFonts w:ascii="Tahoma" w:hAnsi="Tahoma" w:cs="Tahoma"/>
          <w:sz w:val="24"/>
          <w:szCs w:val="24"/>
        </w:rPr>
        <w:t>While this may be so,</w:t>
      </w:r>
      <w:r w:rsidR="00967CD2">
        <w:rPr>
          <w:rFonts w:ascii="Tahoma" w:hAnsi="Tahoma" w:cs="Tahoma"/>
          <w:sz w:val="24"/>
          <w:szCs w:val="24"/>
        </w:rPr>
        <w:t xml:space="preserve"> </w:t>
      </w:r>
      <w:r w:rsidR="00056076">
        <w:rPr>
          <w:rFonts w:ascii="Tahoma" w:hAnsi="Tahoma" w:cs="Tahoma"/>
          <w:sz w:val="24"/>
          <w:szCs w:val="24"/>
        </w:rPr>
        <w:t xml:space="preserve">Mr </w:t>
      </w:r>
      <w:proofErr w:type="spellStart"/>
      <w:r w:rsidR="00056076">
        <w:rPr>
          <w:rFonts w:ascii="Tahoma" w:hAnsi="Tahoma" w:cs="Tahoma"/>
          <w:sz w:val="24"/>
          <w:szCs w:val="24"/>
        </w:rPr>
        <w:t>Ndlovu</w:t>
      </w:r>
      <w:proofErr w:type="spellEnd"/>
      <w:r w:rsidR="00F31486">
        <w:rPr>
          <w:rFonts w:ascii="Tahoma" w:hAnsi="Tahoma" w:cs="Tahoma"/>
          <w:sz w:val="24"/>
          <w:szCs w:val="24"/>
        </w:rPr>
        <w:t xml:space="preserve"> who appeared on behalf of the respondents</w:t>
      </w:r>
      <w:r w:rsidR="00056076">
        <w:rPr>
          <w:rFonts w:ascii="Tahoma" w:hAnsi="Tahoma" w:cs="Tahoma"/>
          <w:sz w:val="24"/>
          <w:szCs w:val="24"/>
        </w:rPr>
        <w:t xml:space="preserve"> argued that the Avenues Clinic is a building and not a legal entity. Further the argument continued, should the court issue an order, such an order will be </w:t>
      </w:r>
      <w:r w:rsidR="00967CD2">
        <w:rPr>
          <w:rFonts w:ascii="Tahoma" w:hAnsi="Tahoma" w:cs="Tahoma"/>
          <w:sz w:val="24"/>
          <w:szCs w:val="24"/>
        </w:rPr>
        <w:t>enforceable</w:t>
      </w:r>
      <w:r w:rsidR="00056076">
        <w:rPr>
          <w:rFonts w:ascii="Tahoma" w:hAnsi="Tahoma" w:cs="Tahoma"/>
          <w:sz w:val="24"/>
          <w:szCs w:val="24"/>
        </w:rPr>
        <w:t>.</w:t>
      </w:r>
    </w:p>
    <w:p w14:paraId="31D24D60" w14:textId="77777777" w:rsidR="00056076" w:rsidRDefault="00056076" w:rsidP="00BE6606">
      <w:pPr>
        <w:spacing w:after="0" w:line="360" w:lineRule="auto"/>
        <w:jc w:val="both"/>
        <w:rPr>
          <w:rFonts w:ascii="Tahoma" w:hAnsi="Tahoma" w:cs="Tahoma"/>
          <w:sz w:val="24"/>
          <w:szCs w:val="24"/>
        </w:rPr>
      </w:pPr>
    </w:p>
    <w:p w14:paraId="6BEF333D" w14:textId="77777777" w:rsidR="006E5575" w:rsidRPr="004E0953" w:rsidRDefault="006E5575" w:rsidP="00BE6606">
      <w:pPr>
        <w:spacing w:after="0" w:line="360" w:lineRule="auto"/>
        <w:jc w:val="both"/>
        <w:rPr>
          <w:rFonts w:ascii="Tahoma" w:hAnsi="Tahoma" w:cs="Tahoma"/>
          <w:b/>
          <w:sz w:val="24"/>
          <w:szCs w:val="24"/>
        </w:rPr>
      </w:pPr>
      <w:r w:rsidRPr="004E0953">
        <w:rPr>
          <w:rFonts w:ascii="Tahoma" w:hAnsi="Tahoma" w:cs="Tahoma"/>
          <w:b/>
          <w:sz w:val="24"/>
          <w:szCs w:val="24"/>
        </w:rPr>
        <w:t>THE LAW</w:t>
      </w:r>
    </w:p>
    <w:p w14:paraId="1EC32E3E" w14:textId="77777777" w:rsidR="006E5575" w:rsidRDefault="006E5575" w:rsidP="00967CD2">
      <w:pPr>
        <w:spacing w:after="0" w:line="360" w:lineRule="auto"/>
        <w:ind w:firstLine="720"/>
        <w:jc w:val="both"/>
        <w:rPr>
          <w:rFonts w:ascii="Tahoma" w:hAnsi="Tahoma" w:cs="Tahoma"/>
          <w:sz w:val="24"/>
          <w:szCs w:val="24"/>
        </w:rPr>
      </w:pPr>
      <w:r>
        <w:rPr>
          <w:rFonts w:ascii="Tahoma" w:hAnsi="Tahoma" w:cs="Tahoma"/>
          <w:sz w:val="24"/>
          <w:szCs w:val="24"/>
        </w:rPr>
        <w:t xml:space="preserve">In </w:t>
      </w:r>
      <w:proofErr w:type="spellStart"/>
      <w:r w:rsidRPr="00967CD2">
        <w:rPr>
          <w:rFonts w:ascii="Tahoma" w:hAnsi="Tahoma" w:cs="Tahoma"/>
          <w:b/>
          <w:i/>
          <w:sz w:val="24"/>
          <w:szCs w:val="24"/>
        </w:rPr>
        <w:t>Fadz</w:t>
      </w:r>
      <w:r w:rsidR="0033189A" w:rsidRPr="00967CD2">
        <w:rPr>
          <w:rFonts w:ascii="Tahoma" w:hAnsi="Tahoma" w:cs="Tahoma"/>
          <w:b/>
          <w:i/>
          <w:sz w:val="24"/>
          <w:szCs w:val="24"/>
        </w:rPr>
        <w:t>a</w:t>
      </w:r>
      <w:r w:rsidRPr="00967CD2">
        <w:rPr>
          <w:rFonts w:ascii="Tahoma" w:hAnsi="Tahoma" w:cs="Tahoma"/>
          <w:b/>
          <w:i/>
          <w:sz w:val="24"/>
          <w:szCs w:val="24"/>
        </w:rPr>
        <w:t>i</w:t>
      </w:r>
      <w:proofErr w:type="spellEnd"/>
      <w:r w:rsidRPr="00967CD2">
        <w:rPr>
          <w:rFonts w:ascii="Tahoma" w:hAnsi="Tahoma" w:cs="Tahoma"/>
          <w:b/>
          <w:i/>
          <w:sz w:val="24"/>
          <w:szCs w:val="24"/>
        </w:rPr>
        <w:t xml:space="preserve"> John v Delta Beverages SC 40/17</w:t>
      </w:r>
      <w:r>
        <w:rPr>
          <w:rFonts w:ascii="Tahoma" w:hAnsi="Tahoma" w:cs="Tahoma"/>
          <w:sz w:val="24"/>
          <w:szCs w:val="24"/>
        </w:rPr>
        <w:t xml:space="preserve"> the respondent was cited as “Delta Beverages Limited” instead of Delta Beverages (Private) Limited. The Supreme </w:t>
      </w:r>
      <w:proofErr w:type="gramStart"/>
      <w:r>
        <w:rPr>
          <w:rFonts w:ascii="Tahoma" w:hAnsi="Tahoma" w:cs="Tahoma"/>
          <w:sz w:val="24"/>
          <w:szCs w:val="24"/>
        </w:rPr>
        <w:t>court</w:t>
      </w:r>
      <w:proofErr w:type="gramEnd"/>
      <w:r>
        <w:rPr>
          <w:rFonts w:ascii="Tahoma" w:hAnsi="Tahoma" w:cs="Tahoma"/>
          <w:sz w:val="24"/>
          <w:szCs w:val="24"/>
        </w:rPr>
        <w:t xml:space="preserve"> quoted with approval the case of </w:t>
      </w:r>
      <w:proofErr w:type="spellStart"/>
      <w:r w:rsidR="0033189A" w:rsidRPr="00967CD2">
        <w:rPr>
          <w:rFonts w:ascii="Tahoma" w:hAnsi="Tahoma" w:cs="Tahoma"/>
          <w:b/>
          <w:i/>
          <w:sz w:val="24"/>
          <w:szCs w:val="24"/>
        </w:rPr>
        <w:t>Gari</w:t>
      </w:r>
      <w:r w:rsidRPr="00967CD2">
        <w:rPr>
          <w:rFonts w:ascii="Tahoma" w:hAnsi="Tahoma" w:cs="Tahoma"/>
          <w:b/>
          <w:i/>
          <w:sz w:val="24"/>
          <w:szCs w:val="24"/>
        </w:rPr>
        <w:t>ya</w:t>
      </w:r>
      <w:proofErr w:type="spellEnd"/>
      <w:r w:rsidRPr="00967CD2">
        <w:rPr>
          <w:rFonts w:ascii="Tahoma" w:hAnsi="Tahoma" w:cs="Tahoma"/>
          <w:b/>
          <w:i/>
          <w:sz w:val="24"/>
          <w:szCs w:val="24"/>
        </w:rPr>
        <w:t xml:space="preserve"> Safaris (Pvt) Ltd </w:t>
      </w:r>
      <w:proofErr w:type="spellStart"/>
      <w:r w:rsidRPr="00967CD2">
        <w:rPr>
          <w:rFonts w:ascii="Tahoma" w:hAnsi="Tahoma" w:cs="Tahoma"/>
          <w:b/>
          <w:i/>
          <w:sz w:val="24"/>
          <w:szCs w:val="24"/>
        </w:rPr>
        <w:t>vs</w:t>
      </w:r>
      <w:proofErr w:type="spellEnd"/>
      <w:r w:rsidRPr="00967CD2">
        <w:rPr>
          <w:rFonts w:ascii="Tahoma" w:hAnsi="Tahoma" w:cs="Tahoma"/>
          <w:b/>
          <w:i/>
          <w:sz w:val="24"/>
          <w:szCs w:val="24"/>
        </w:rPr>
        <w:t xml:space="preserve"> Van</w:t>
      </w:r>
      <w:r w:rsidRPr="004E0953">
        <w:rPr>
          <w:rFonts w:ascii="Tahoma" w:hAnsi="Tahoma" w:cs="Tahoma"/>
          <w:b/>
          <w:sz w:val="24"/>
          <w:szCs w:val="24"/>
        </w:rPr>
        <w:t xml:space="preserve"> </w:t>
      </w:r>
      <w:proofErr w:type="spellStart"/>
      <w:r w:rsidRPr="00967CD2">
        <w:rPr>
          <w:rFonts w:ascii="Tahoma" w:hAnsi="Tahoma" w:cs="Tahoma"/>
          <w:b/>
          <w:i/>
          <w:sz w:val="24"/>
          <w:szCs w:val="24"/>
        </w:rPr>
        <w:t>Wyk</w:t>
      </w:r>
      <w:proofErr w:type="spellEnd"/>
      <w:r w:rsidRPr="00967CD2">
        <w:rPr>
          <w:rFonts w:ascii="Tahoma" w:hAnsi="Tahoma" w:cs="Tahoma"/>
          <w:b/>
          <w:i/>
          <w:sz w:val="24"/>
          <w:szCs w:val="24"/>
        </w:rPr>
        <w:t xml:space="preserve"> 1996 (2) ZLR</w:t>
      </w:r>
      <w:r w:rsidRPr="00967CD2">
        <w:rPr>
          <w:rFonts w:ascii="Tahoma" w:hAnsi="Tahoma" w:cs="Tahoma"/>
          <w:i/>
          <w:sz w:val="24"/>
          <w:szCs w:val="24"/>
        </w:rPr>
        <w:t xml:space="preserve"> </w:t>
      </w:r>
      <w:r w:rsidRPr="00967CD2">
        <w:rPr>
          <w:rFonts w:ascii="Tahoma" w:hAnsi="Tahoma" w:cs="Tahoma"/>
          <w:b/>
          <w:i/>
          <w:sz w:val="24"/>
          <w:szCs w:val="24"/>
        </w:rPr>
        <w:t>246 (H)</w:t>
      </w:r>
      <w:r>
        <w:rPr>
          <w:rFonts w:ascii="Tahoma" w:hAnsi="Tahoma" w:cs="Tahoma"/>
          <w:sz w:val="24"/>
          <w:szCs w:val="24"/>
        </w:rPr>
        <w:t xml:space="preserve"> where the court stated that:</w:t>
      </w:r>
    </w:p>
    <w:p w14:paraId="4B2670D0" w14:textId="72D618A8" w:rsidR="004E0953" w:rsidRPr="00967CD2" w:rsidRDefault="00A717AE" w:rsidP="005C204D">
      <w:pPr>
        <w:spacing w:after="0" w:line="240" w:lineRule="auto"/>
        <w:ind w:left="720"/>
        <w:jc w:val="both"/>
        <w:rPr>
          <w:rFonts w:ascii="Tahoma" w:hAnsi="Tahoma" w:cs="Tahoma"/>
          <w:b/>
          <w:i/>
        </w:rPr>
      </w:pPr>
      <w:r w:rsidRPr="00967CD2">
        <w:rPr>
          <w:rFonts w:ascii="Tahoma" w:hAnsi="Tahoma" w:cs="Tahoma"/>
          <w:i/>
        </w:rPr>
        <w:t>“A</w:t>
      </w:r>
      <w:r w:rsidR="004E0953" w:rsidRPr="00967CD2">
        <w:rPr>
          <w:rFonts w:ascii="Tahoma" w:hAnsi="Tahoma" w:cs="Tahoma"/>
          <w:i/>
        </w:rPr>
        <w:t xml:space="preserve"> summon</w:t>
      </w:r>
      <w:r w:rsidR="0033189A" w:rsidRPr="00967CD2">
        <w:rPr>
          <w:rFonts w:ascii="Tahoma" w:hAnsi="Tahoma" w:cs="Tahoma"/>
          <w:i/>
        </w:rPr>
        <w:t>s</w:t>
      </w:r>
      <w:r w:rsidR="004E0953" w:rsidRPr="00967CD2">
        <w:rPr>
          <w:rFonts w:ascii="Tahoma" w:hAnsi="Tahoma" w:cs="Tahoma"/>
          <w:i/>
        </w:rPr>
        <w:t xml:space="preserve"> has legal force and effect when it is iss</w:t>
      </w:r>
      <w:r w:rsidR="005C204D">
        <w:rPr>
          <w:rFonts w:ascii="Tahoma" w:hAnsi="Tahoma" w:cs="Tahoma"/>
          <w:i/>
        </w:rPr>
        <w:t xml:space="preserve">ued by the plaintiff against an </w:t>
      </w:r>
      <w:r w:rsidR="004E0953" w:rsidRPr="00967CD2">
        <w:rPr>
          <w:rFonts w:ascii="Tahoma" w:hAnsi="Tahoma" w:cs="Tahoma"/>
          <w:i/>
        </w:rPr>
        <w:t xml:space="preserve">existing legal or natural person. If there is no legal or natural person answering to the names written in the summons as being those of the defendant, the summons is null and void </w:t>
      </w:r>
      <w:r w:rsidR="0033189A" w:rsidRPr="00967CD2">
        <w:rPr>
          <w:rFonts w:ascii="Tahoma" w:hAnsi="Tahoma" w:cs="Tahoma"/>
          <w:b/>
          <w:i/>
        </w:rPr>
        <w:t>ab in</w:t>
      </w:r>
      <w:r w:rsidR="004E0953" w:rsidRPr="00967CD2">
        <w:rPr>
          <w:rFonts w:ascii="Tahoma" w:hAnsi="Tahoma" w:cs="Tahoma"/>
          <w:b/>
          <w:i/>
        </w:rPr>
        <w:t>itio</w:t>
      </w:r>
      <w:r w:rsidR="0033189A" w:rsidRPr="00967CD2">
        <w:rPr>
          <w:rFonts w:ascii="Tahoma" w:hAnsi="Tahoma" w:cs="Tahoma"/>
          <w:b/>
          <w:i/>
        </w:rPr>
        <w:t>”</w:t>
      </w:r>
      <w:r w:rsidR="004E0953" w:rsidRPr="00967CD2">
        <w:rPr>
          <w:rFonts w:ascii="Tahoma" w:hAnsi="Tahoma" w:cs="Tahoma"/>
          <w:b/>
          <w:i/>
        </w:rPr>
        <w:t>.</w:t>
      </w:r>
    </w:p>
    <w:p w14:paraId="52F5E106" w14:textId="77777777" w:rsidR="00967CD2" w:rsidRDefault="00967CD2" w:rsidP="00BE6606">
      <w:pPr>
        <w:spacing w:after="0" w:line="360" w:lineRule="auto"/>
        <w:jc w:val="both"/>
        <w:rPr>
          <w:rFonts w:ascii="Tahoma" w:hAnsi="Tahoma" w:cs="Tahoma"/>
          <w:b/>
          <w:sz w:val="24"/>
          <w:szCs w:val="24"/>
        </w:rPr>
      </w:pPr>
    </w:p>
    <w:p w14:paraId="5A56E15F" w14:textId="77777777" w:rsidR="005C204D" w:rsidRDefault="005C204D" w:rsidP="005C204D">
      <w:pPr>
        <w:spacing w:after="0" w:line="360" w:lineRule="auto"/>
        <w:jc w:val="both"/>
        <w:rPr>
          <w:rFonts w:ascii="Tahoma" w:hAnsi="Tahoma" w:cs="Tahoma"/>
          <w:b/>
          <w:sz w:val="24"/>
          <w:szCs w:val="24"/>
        </w:rPr>
      </w:pPr>
    </w:p>
    <w:p w14:paraId="5210F12C" w14:textId="77777777" w:rsidR="005C204D" w:rsidRDefault="005C204D" w:rsidP="005C204D">
      <w:pPr>
        <w:spacing w:after="0" w:line="360" w:lineRule="auto"/>
        <w:jc w:val="both"/>
        <w:rPr>
          <w:rFonts w:ascii="Tahoma" w:hAnsi="Tahoma" w:cs="Tahoma"/>
          <w:b/>
          <w:sz w:val="24"/>
          <w:szCs w:val="24"/>
        </w:rPr>
      </w:pPr>
    </w:p>
    <w:p w14:paraId="6F0101E5" w14:textId="77777777" w:rsidR="005C204D" w:rsidRDefault="005C204D" w:rsidP="005C204D">
      <w:pPr>
        <w:spacing w:after="0" w:line="360" w:lineRule="auto"/>
        <w:jc w:val="both"/>
        <w:rPr>
          <w:rFonts w:ascii="Tahoma" w:hAnsi="Tahoma" w:cs="Tahoma"/>
          <w:b/>
          <w:sz w:val="24"/>
          <w:szCs w:val="24"/>
        </w:rPr>
      </w:pPr>
    </w:p>
    <w:p w14:paraId="4471986F" w14:textId="77777777" w:rsidR="005C204D" w:rsidRDefault="004E0953" w:rsidP="005C204D">
      <w:pPr>
        <w:spacing w:after="0" w:line="360" w:lineRule="auto"/>
        <w:jc w:val="both"/>
        <w:rPr>
          <w:rFonts w:ascii="Tahoma" w:hAnsi="Tahoma" w:cs="Tahoma"/>
          <w:b/>
          <w:sz w:val="24"/>
          <w:szCs w:val="24"/>
        </w:rPr>
      </w:pPr>
      <w:bookmarkStart w:id="0" w:name="_GoBack"/>
      <w:bookmarkEnd w:id="0"/>
      <w:r w:rsidRPr="00FF4F2A">
        <w:rPr>
          <w:rFonts w:ascii="Tahoma" w:hAnsi="Tahoma" w:cs="Tahoma"/>
          <w:b/>
          <w:sz w:val="24"/>
          <w:szCs w:val="24"/>
        </w:rPr>
        <w:t>CONCLUSION</w:t>
      </w:r>
    </w:p>
    <w:p w14:paraId="51881557" w14:textId="54F1C672" w:rsidR="007F044A" w:rsidRPr="005C204D" w:rsidRDefault="00FF4F2A" w:rsidP="005C204D">
      <w:pPr>
        <w:spacing w:after="0" w:line="360" w:lineRule="auto"/>
        <w:jc w:val="both"/>
        <w:rPr>
          <w:rFonts w:ascii="Tahoma" w:hAnsi="Tahoma" w:cs="Tahoma"/>
          <w:b/>
          <w:sz w:val="24"/>
          <w:szCs w:val="24"/>
        </w:rPr>
      </w:pPr>
      <w:r>
        <w:rPr>
          <w:rFonts w:ascii="Tahoma" w:hAnsi="Tahoma" w:cs="Tahoma"/>
          <w:sz w:val="24"/>
          <w:szCs w:val="24"/>
        </w:rPr>
        <w:t xml:space="preserve">Now to answer the applicant’s concern, is the preliminary point </w:t>
      </w:r>
      <w:proofErr w:type="spellStart"/>
      <w:r>
        <w:rPr>
          <w:rFonts w:ascii="Tahoma" w:hAnsi="Tahoma" w:cs="Tahoma"/>
          <w:sz w:val="24"/>
          <w:szCs w:val="24"/>
        </w:rPr>
        <w:t>meritable</w:t>
      </w:r>
      <w:proofErr w:type="spellEnd"/>
      <w:r>
        <w:rPr>
          <w:rFonts w:ascii="Tahoma" w:hAnsi="Tahoma" w:cs="Tahoma"/>
          <w:sz w:val="24"/>
          <w:szCs w:val="24"/>
        </w:rPr>
        <w:t>? One way of looking at it is, if an order is made</w:t>
      </w:r>
      <w:r w:rsidR="0033189A">
        <w:rPr>
          <w:rFonts w:ascii="Tahoma" w:hAnsi="Tahoma" w:cs="Tahoma"/>
          <w:sz w:val="24"/>
          <w:szCs w:val="24"/>
        </w:rPr>
        <w:t xml:space="preserve"> against </w:t>
      </w:r>
      <w:r w:rsidR="0046673F">
        <w:rPr>
          <w:rFonts w:ascii="Tahoma" w:hAnsi="Tahoma" w:cs="Tahoma"/>
          <w:sz w:val="24"/>
          <w:szCs w:val="24"/>
        </w:rPr>
        <w:t>‘T</w:t>
      </w:r>
      <w:r w:rsidR="0033189A">
        <w:rPr>
          <w:rFonts w:ascii="Tahoma" w:hAnsi="Tahoma" w:cs="Tahoma"/>
          <w:sz w:val="24"/>
          <w:szCs w:val="24"/>
        </w:rPr>
        <w:t>he Avenues Clinic</w:t>
      </w:r>
      <w:r w:rsidR="0046673F">
        <w:rPr>
          <w:rFonts w:ascii="Tahoma" w:hAnsi="Tahoma" w:cs="Tahoma"/>
          <w:sz w:val="24"/>
          <w:szCs w:val="24"/>
        </w:rPr>
        <w:t>’</w:t>
      </w:r>
      <w:r w:rsidR="0033189A">
        <w:rPr>
          <w:rFonts w:ascii="Tahoma" w:hAnsi="Tahoma" w:cs="Tahoma"/>
          <w:sz w:val="24"/>
          <w:szCs w:val="24"/>
        </w:rPr>
        <w:t xml:space="preserve"> will</w:t>
      </w:r>
      <w:r>
        <w:rPr>
          <w:rFonts w:ascii="Tahoma" w:hAnsi="Tahoma" w:cs="Tahoma"/>
          <w:sz w:val="24"/>
          <w:szCs w:val="24"/>
        </w:rPr>
        <w:t xml:space="preserve"> it be enforceable?. The answer is “No”</w:t>
      </w:r>
      <w:r w:rsidR="0033189A">
        <w:rPr>
          <w:rFonts w:ascii="Tahoma" w:hAnsi="Tahoma" w:cs="Tahoma"/>
          <w:sz w:val="24"/>
          <w:szCs w:val="24"/>
        </w:rPr>
        <w:t xml:space="preserve"> it will not be enforceable</w:t>
      </w:r>
      <w:r>
        <w:rPr>
          <w:rFonts w:ascii="Tahoma" w:hAnsi="Tahoma" w:cs="Tahoma"/>
          <w:sz w:val="24"/>
          <w:szCs w:val="24"/>
        </w:rPr>
        <w:t xml:space="preserve">. This means that the preliminary point is </w:t>
      </w:r>
      <w:proofErr w:type="spellStart"/>
      <w:r>
        <w:rPr>
          <w:rFonts w:ascii="Tahoma" w:hAnsi="Tahoma" w:cs="Tahoma"/>
          <w:sz w:val="24"/>
          <w:szCs w:val="24"/>
        </w:rPr>
        <w:t>meri</w:t>
      </w:r>
      <w:r w:rsidR="0033189A">
        <w:rPr>
          <w:rFonts w:ascii="Tahoma" w:hAnsi="Tahoma" w:cs="Tahoma"/>
          <w:sz w:val="24"/>
          <w:szCs w:val="24"/>
        </w:rPr>
        <w:t>table</w:t>
      </w:r>
      <w:proofErr w:type="spellEnd"/>
      <w:r w:rsidR="0033189A">
        <w:rPr>
          <w:rFonts w:ascii="Tahoma" w:hAnsi="Tahoma" w:cs="Tahoma"/>
          <w:sz w:val="24"/>
          <w:szCs w:val="24"/>
        </w:rPr>
        <w:t xml:space="preserve">. It would be </w:t>
      </w:r>
      <w:r w:rsidR="00D63094">
        <w:rPr>
          <w:rFonts w:ascii="Tahoma" w:hAnsi="Tahoma" w:cs="Tahoma"/>
          <w:sz w:val="24"/>
          <w:szCs w:val="24"/>
        </w:rPr>
        <w:t xml:space="preserve">a </w:t>
      </w:r>
      <w:r w:rsidR="0033189A">
        <w:rPr>
          <w:rFonts w:ascii="Tahoma" w:hAnsi="Tahoma" w:cs="Tahoma"/>
          <w:sz w:val="24"/>
          <w:szCs w:val="24"/>
        </w:rPr>
        <w:t>futile</w:t>
      </w:r>
      <w:r>
        <w:rPr>
          <w:rFonts w:ascii="Tahoma" w:hAnsi="Tahoma" w:cs="Tahoma"/>
          <w:sz w:val="24"/>
          <w:szCs w:val="24"/>
        </w:rPr>
        <w:t xml:space="preserve"> </w:t>
      </w:r>
      <w:r w:rsidR="00D63094">
        <w:rPr>
          <w:rFonts w:ascii="Tahoma" w:hAnsi="Tahoma" w:cs="Tahoma"/>
          <w:sz w:val="24"/>
          <w:szCs w:val="24"/>
        </w:rPr>
        <w:t xml:space="preserve">exercise </w:t>
      </w:r>
      <w:r>
        <w:rPr>
          <w:rFonts w:ascii="Tahoma" w:hAnsi="Tahoma" w:cs="Tahoma"/>
          <w:sz w:val="24"/>
          <w:szCs w:val="24"/>
        </w:rPr>
        <w:t xml:space="preserve">to proceed with a matter where one of the defendants is a non-existent entity. </w:t>
      </w:r>
      <w:r w:rsidR="0033189A">
        <w:rPr>
          <w:rFonts w:ascii="Tahoma" w:hAnsi="Tahoma" w:cs="Tahoma"/>
          <w:sz w:val="24"/>
          <w:szCs w:val="24"/>
        </w:rPr>
        <w:t>Further and a</w:t>
      </w:r>
      <w:r>
        <w:rPr>
          <w:rFonts w:ascii="Tahoma" w:hAnsi="Tahoma" w:cs="Tahoma"/>
          <w:sz w:val="24"/>
          <w:szCs w:val="24"/>
        </w:rPr>
        <w:t>s the record shows, the 1</w:t>
      </w:r>
      <w:r w:rsidRPr="00FF4F2A">
        <w:rPr>
          <w:rFonts w:ascii="Tahoma" w:hAnsi="Tahoma" w:cs="Tahoma"/>
          <w:sz w:val="24"/>
          <w:szCs w:val="24"/>
          <w:vertAlign w:val="superscript"/>
        </w:rPr>
        <w:t>st</w:t>
      </w:r>
      <w:r>
        <w:rPr>
          <w:rFonts w:ascii="Tahoma" w:hAnsi="Tahoma" w:cs="Tahoma"/>
          <w:sz w:val="24"/>
          <w:szCs w:val="24"/>
        </w:rPr>
        <w:t xml:space="preserve"> defendant is sued in his official capacity. That official capac</w:t>
      </w:r>
      <w:r w:rsidR="0033189A">
        <w:rPr>
          <w:rFonts w:ascii="Tahoma" w:hAnsi="Tahoma" w:cs="Tahoma"/>
          <w:sz w:val="24"/>
          <w:szCs w:val="24"/>
        </w:rPr>
        <w:t xml:space="preserve">ity derives from the legal </w:t>
      </w:r>
      <w:r>
        <w:rPr>
          <w:rFonts w:ascii="Tahoma" w:hAnsi="Tahoma" w:cs="Tahoma"/>
          <w:sz w:val="24"/>
          <w:szCs w:val="24"/>
        </w:rPr>
        <w:t>entity known</w:t>
      </w:r>
      <w:r w:rsidR="0033189A">
        <w:rPr>
          <w:rFonts w:ascii="Tahoma" w:hAnsi="Tahoma" w:cs="Tahoma"/>
          <w:sz w:val="24"/>
          <w:szCs w:val="24"/>
        </w:rPr>
        <w:t xml:space="preserve"> as Medical Investments Limited</w:t>
      </w:r>
      <w:r>
        <w:rPr>
          <w:rFonts w:ascii="Tahoma" w:hAnsi="Tahoma" w:cs="Tahoma"/>
          <w:sz w:val="24"/>
          <w:szCs w:val="24"/>
        </w:rPr>
        <w:t>.</w:t>
      </w:r>
    </w:p>
    <w:p w14:paraId="6CA78843" w14:textId="77777777" w:rsidR="00C9476B" w:rsidRDefault="00C9476B" w:rsidP="00BE6606">
      <w:pPr>
        <w:spacing w:after="0" w:line="360" w:lineRule="auto"/>
        <w:jc w:val="both"/>
        <w:rPr>
          <w:rFonts w:ascii="Tahoma" w:hAnsi="Tahoma" w:cs="Tahoma"/>
          <w:sz w:val="24"/>
          <w:szCs w:val="24"/>
        </w:rPr>
      </w:pPr>
    </w:p>
    <w:p w14:paraId="7223747D" w14:textId="7ADF5612" w:rsidR="007F044A" w:rsidRDefault="007F044A" w:rsidP="00C9476B">
      <w:pPr>
        <w:spacing w:after="0" w:line="360" w:lineRule="auto"/>
        <w:ind w:firstLine="720"/>
        <w:jc w:val="both"/>
        <w:rPr>
          <w:rFonts w:ascii="Tahoma" w:hAnsi="Tahoma" w:cs="Tahoma"/>
          <w:sz w:val="24"/>
          <w:szCs w:val="24"/>
        </w:rPr>
      </w:pPr>
      <w:r>
        <w:rPr>
          <w:rFonts w:ascii="Tahoma" w:hAnsi="Tahoma" w:cs="Tahoma"/>
          <w:sz w:val="24"/>
          <w:szCs w:val="24"/>
        </w:rPr>
        <w:t>This means that even if an order were grant</w:t>
      </w:r>
      <w:r w:rsidR="001D13D3">
        <w:rPr>
          <w:rFonts w:ascii="Tahoma" w:hAnsi="Tahoma" w:cs="Tahoma"/>
          <w:sz w:val="24"/>
          <w:szCs w:val="24"/>
        </w:rPr>
        <w:t xml:space="preserve">ed, such an order would </w:t>
      </w:r>
      <w:r w:rsidR="00C9476B">
        <w:rPr>
          <w:rFonts w:ascii="Tahoma" w:hAnsi="Tahoma" w:cs="Tahoma"/>
          <w:sz w:val="24"/>
          <w:szCs w:val="24"/>
        </w:rPr>
        <w:t xml:space="preserve">not </w:t>
      </w:r>
      <w:r w:rsidR="001D13D3">
        <w:rPr>
          <w:rFonts w:ascii="Tahoma" w:hAnsi="Tahoma" w:cs="Tahoma"/>
          <w:sz w:val="24"/>
          <w:szCs w:val="24"/>
        </w:rPr>
        <w:t>be enforceable</w:t>
      </w:r>
      <w:r w:rsidR="00C9476B">
        <w:rPr>
          <w:rFonts w:ascii="Tahoma" w:hAnsi="Tahoma" w:cs="Tahoma"/>
          <w:sz w:val="24"/>
          <w:szCs w:val="24"/>
        </w:rPr>
        <w:t xml:space="preserve"> against the 2</w:t>
      </w:r>
      <w:r w:rsidR="00C9476B" w:rsidRPr="00C9476B">
        <w:rPr>
          <w:rFonts w:ascii="Tahoma" w:hAnsi="Tahoma" w:cs="Tahoma"/>
          <w:sz w:val="24"/>
          <w:szCs w:val="24"/>
          <w:vertAlign w:val="superscript"/>
        </w:rPr>
        <w:t>nd</w:t>
      </w:r>
      <w:r w:rsidR="00C9476B">
        <w:rPr>
          <w:rFonts w:ascii="Tahoma" w:hAnsi="Tahoma" w:cs="Tahoma"/>
          <w:sz w:val="24"/>
          <w:szCs w:val="24"/>
        </w:rPr>
        <w:t xml:space="preserve"> </w:t>
      </w:r>
      <w:r>
        <w:rPr>
          <w:rFonts w:ascii="Tahoma" w:hAnsi="Tahoma" w:cs="Tahoma"/>
          <w:sz w:val="24"/>
          <w:szCs w:val="24"/>
        </w:rPr>
        <w:t>defendant</w:t>
      </w:r>
      <w:r w:rsidR="00C9476B">
        <w:rPr>
          <w:rFonts w:ascii="Tahoma" w:hAnsi="Tahoma" w:cs="Tahoma"/>
          <w:sz w:val="24"/>
          <w:szCs w:val="24"/>
        </w:rPr>
        <w:t>. As matters stand the 2</w:t>
      </w:r>
      <w:r w:rsidR="00C9476B" w:rsidRPr="00C9476B">
        <w:rPr>
          <w:rFonts w:ascii="Tahoma" w:hAnsi="Tahoma" w:cs="Tahoma"/>
          <w:sz w:val="24"/>
          <w:szCs w:val="24"/>
          <w:vertAlign w:val="superscript"/>
        </w:rPr>
        <w:t>nd</w:t>
      </w:r>
      <w:r w:rsidR="00C9476B">
        <w:rPr>
          <w:rFonts w:ascii="Tahoma" w:hAnsi="Tahoma" w:cs="Tahoma"/>
          <w:sz w:val="24"/>
          <w:szCs w:val="24"/>
        </w:rPr>
        <w:t xml:space="preserve"> defendant has not been identified</w:t>
      </w:r>
      <w:r>
        <w:rPr>
          <w:rFonts w:ascii="Tahoma" w:hAnsi="Tahoma" w:cs="Tahoma"/>
          <w:sz w:val="24"/>
          <w:szCs w:val="24"/>
        </w:rPr>
        <w:t xml:space="preserve">. </w:t>
      </w:r>
      <w:r w:rsidR="00C9476B">
        <w:rPr>
          <w:rFonts w:ascii="Tahoma" w:hAnsi="Tahoma" w:cs="Tahoma"/>
          <w:sz w:val="24"/>
          <w:szCs w:val="24"/>
        </w:rPr>
        <w:t>It is the 2</w:t>
      </w:r>
      <w:r w:rsidR="00C9476B" w:rsidRPr="00C9476B">
        <w:rPr>
          <w:rFonts w:ascii="Tahoma" w:hAnsi="Tahoma" w:cs="Tahoma"/>
          <w:sz w:val="24"/>
          <w:szCs w:val="24"/>
          <w:vertAlign w:val="superscript"/>
        </w:rPr>
        <w:t>nd</w:t>
      </w:r>
      <w:r w:rsidR="00C9476B">
        <w:rPr>
          <w:rFonts w:ascii="Tahoma" w:hAnsi="Tahoma" w:cs="Tahoma"/>
          <w:sz w:val="24"/>
          <w:szCs w:val="24"/>
        </w:rPr>
        <w:t xml:space="preserve"> defendant which employs 1</w:t>
      </w:r>
      <w:r w:rsidR="00C9476B" w:rsidRPr="00C9476B">
        <w:rPr>
          <w:rFonts w:ascii="Tahoma" w:hAnsi="Tahoma" w:cs="Tahoma"/>
          <w:sz w:val="24"/>
          <w:szCs w:val="24"/>
          <w:vertAlign w:val="superscript"/>
        </w:rPr>
        <w:t>st</w:t>
      </w:r>
      <w:r w:rsidR="00C9476B">
        <w:rPr>
          <w:rFonts w:ascii="Tahoma" w:hAnsi="Tahoma" w:cs="Tahoma"/>
          <w:sz w:val="24"/>
          <w:szCs w:val="24"/>
        </w:rPr>
        <w:t xml:space="preserve"> defendant. 1</w:t>
      </w:r>
      <w:r w:rsidR="00C9476B" w:rsidRPr="00C9476B">
        <w:rPr>
          <w:rFonts w:ascii="Tahoma" w:hAnsi="Tahoma" w:cs="Tahoma"/>
          <w:sz w:val="24"/>
          <w:szCs w:val="24"/>
          <w:vertAlign w:val="superscript"/>
        </w:rPr>
        <w:t>st</w:t>
      </w:r>
      <w:r w:rsidR="00C9476B">
        <w:rPr>
          <w:rFonts w:ascii="Tahoma" w:hAnsi="Tahoma" w:cs="Tahoma"/>
          <w:sz w:val="24"/>
          <w:szCs w:val="24"/>
        </w:rPr>
        <w:t xml:space="preserve"> defendant is sued in his official capacity. As such </w:t>
      </w:r>
      <w:r w:rsidR="002815B4">
        <w:rPr>
          <w:rFonts w:ascii="Tahoma" w:hAnsi="Tahoma" w:cs="Tahoma"/>
          <w:sz w:val="24"/>
          <w:szCs w:val="24"/>
        </w:rPr>
        <w:t>no li</w:t>
      </w:r>
      <w:r w:rsidR="00C9476B">
        <w:rPr>
          <w:rFonts w:ascii="Tahoma" w:hAnsi="Tahoma" w:cs="Tahoma"/>
          <w:sz w:val="24"/>
          <w:szCs w:val="24"/>
        </w:rPr>
        <w:t xml:space="preserve">ability lies against him. </w:t>
      </w:r>
      <w:r>
        <w:rPr>
          <w:rFonts w:ascii="Tahoma" w:hAnsi="Tahoma" w:cs="Tahoma"/>
          <w:sz w:val="24"/>
          <w:szCs w:val="24"/>
        </w:rPr>
        <w:t xml:space="preserve">I am aware of what the Supreme Court held in the case of </w:t>
      </w:r>
      <w:r w:rsidRPr="00967CD2">
        <w:rPr>
          <w:rFonts w:ascii="Tahoma" w:hAnsi="Tahoma" w:cs="Tahoma"/>
          <w:b/>
          <w:i/>
          <w:sz w:val="24"/>
          <w:szCs w:val="24"/>
        </w:rPr>
        <w:t xml:space="preserve">Edmore </w:t>
      </w:r>
      <w:proofErr w:type="spellStart"/>
      <w:r w:rsidRPr="00967CD2">
        <w:rPr>
          <w:rFonts w:ascii="Tahoma" w:hAnsi="Tahoma" w:cs="Tahoma"/>
          <w:b/>
          <w:i/>
          <w:sz w:val="24"/>
          <w:szCs w:val="24"/>
        </w:rPr>
        <w:t>Mapondera</w:t>
      </w:r>
      <w:proofErr w:type="spellEnd"/>
      <w:r w:rsidRPr="00967CD2">
        <w:rPr>
          <w:rFonts w:ascii="Tahoma" w:hAnsi="Tahoma" w:cs="Tahoma"/>
          <w:b/>
          <w:i/>
          <w:sz w:val="24"/>
          <w:szCs w:val="24"/>
        </w:rPr>
        <w:t xml:space="preserve"> and 55 </w:t>
      </w:r>
      <w:proofErr w:type="gramStart"/>
      <w:r w:rsidRPr="00967CD2">
        <w:rPr>
          <w:rFonts w:ascii="Tahoma" w:hAnsi="Tahoma" w:cs="Tahoma"/>
          <w:b/>
          <w:i/>
          <w:sz w:val="24"/>
          <w:szCs w:val="24"/>
        </w:rPr>
        <w:t>Others</w:t>
      </w:r>
      <w:proofErr w:type="gramEnd"/>
      <w:r w:rsidRPr="00967CD2">
        <w:rPr>
          <w:rFonts w:ascii="Tahoma" w:hAnsi="Tahoma" w:cs="Tahoma"/>
          <w:b/>
          <w:i/>
          <w:sz w:val="24"/>
          <w:szCs w:val="24"/>
        </w:rPr>
        <w:t xml:space="preserve"> vs</w:t>
      </w:r>
      <w:r>
        <w:rPr>
          <w:rFonts w:ascii="Tahoma" w:hAnsi="Tahoma" w:cs="Tahoma"/>
          <w:sz w:val="24"/>
          <w:szCs w:val="24"/>
        </w:rPr>
        <w:t xml:space="preserve"> </w:t>
      </w:r>
      <w:r w:rsidRPr="00967CD2">
        <w:rPr>
          <w:rFonts w:ascii="Tahoma" w:hAnsi="Tahoma" w:cs="Tahoma"/>
          <w:b/>
          <w:i/>
          <w:sz w:val="24"/>
          <w:szCs w:val="24"/>
        </w:rPr>
        <w:t>Freda Rebecca Gold Mine Holdings Limited SC 81/22</w:t>
      </w:r>
      <w:r>
        <w:rPr>
          <w:rFonts w:ascii="Tahoma" w:hAnsi="Tahoma" w:cs="Tahoma"/>
          <w:sz w:val="24"/>
          <w:szCs w:val="24"/>
        </w:rPr>
        <w:t xml:space="preserve"> where there was miscitation of a party </w:t>
      </w:r>
      <w:r w:rsidR="004C63A0">
        <w:rPr>
          <w:rFonts w:ascii="Tahoma" w:hAnsi="Tahoma" w:cs="Tahoma"/>
          <w:sz w:val="24"/>
          <w:szCs w:val="24"/>
        </w:rPr>
        <w:t xml:space="preserve">in a situation </w:t>
      </w:r>
      <w:r>
        <w:rPr>
          <w:rFonts w:ascii="Tahoma" w:hAnsi="Tahoma" w:cs="Tahoma"/>
          <w:sz w:val="24"/>
          <w:szCs w:val="24"/>
        </w:rPr>
        <w:t xml:space="preserve">where the affected </w:t>
      </w:r>
      <w:r w:rsidR="004C63A0">
        <w:rPr>
          <w:rFonts w:ascii="Tahoma" w:hAnsi="Tahoma" w:cs="Tahoma"/>
          <w:sz w:val="24"/>
          <w:szCs w:val="24"/>
        </w:rPr>
        <w:t xml:space="preserve">litigant </w:t>
      </w:r>
      <w:r>
        <w:rPr>
          <w:rFonts w:ascii="Tahoma" w:hAnsi="Tahoma" w:cs="Tahoma"/>
          <w:sz w:val="24"/>
          <w:szCs w:val="24"/>
        </w:rPr>
        <w:t>had no control over the drafting of the summons. In that case the affected party could not be blamed for the miscitation.</w:t>
      </w:r>
      <w:r w:rsidR="001D13D3">
        <w:rPr>
          <w:rFonts w:ascii="Tahoma" w:hAnsi="Tahoma" w:cs="Tahoma"/>
          <w:sz w:val="24"/>
          <w:szCs w:val="24"/>
        </w:rPr>
        <w:t xml:space="preserve"> In the present matter the applicant knew the entity which employed him. This said in view of the contract of employment he entered with Medical Investments Limited and NOT with the Avenues Clinic.</w:t>
      </w:r>
    </w:p>
    <w:p w14:paraId="3CB9D182" w14:textId="77777777" w:rsidR="00967CD2" w:rsidRDefault="00967CD2" w:rsidP="00BE6606">
      <w:pPr>
        <w:spacing w:after="0" w:line="360" w:lineRule="auto"/>
        <w:jc w:val="both"/>
        <w:rPr>
          <w:rFonts w:ascii="Tahoma" w:hAnsi="Tahoma" w:cs="Tahoma"/>
          <w:sz w:val="24"/>
          <w:szCs w:val="24"/>
        </w:rPr>
      </w:pPr>
    </w:p>
    <w:p w14:paraId="7F18BC1C" w14:textId="737DD0A2" w:rsidR="00FF4F2A" w:rsidRDefault="00FF4F2A" w:rsidP="00967CD2">
      <w:pPr>
        <w:spacing w:after="0" w:line="360" w:lineRule="auto"/>
        <w:ind w:firstLine="720"/>
        <w:jc w:val="both"/>
        <w:rPr>
          <w:rFonts w:ascii="Tahoma" w:hAnsi="Tahoma" w:cs="Tahoma"/>
          <w:sz w:val="24"/>
          <w:szCs w:val="24"/>
        </w:rPr>
      </w:pPr>
      <w:r>
        <w:rPr>
          <w:rFonts w:ascii="Tahoma" w:hAnsi="Tahoma" w:cs="Tahoma"/>
          <w:sz w:val="24"/>
          <w:szCs w:val="24"/>
        </w:rPr>
        <w:t>What this means it that there is merit in the preliminary point raised. The preliminary point is accordingly upheld.</w:t>
      </w:r>
    </w:p>
    <w:p w14:paraId="72F57F58" w14:textId="77777777" w:rsidR="00FF4F2A" w:rsidRDefault="00FF4F2A" w:rsidP="00BE6606">
      <w:pPr>
        <w:spacing w:after="0" w:line="360" w:lineRule="auto"/>
        <w:jc w:val="both"/>
        <w:rPr>
          <w:rFonts w:ascii="Tahoma" w:hAnsi="Tahoma" w:cs="Tahoma"/>
          <w:sz w:val="24"/>
          <w:szCs w:val="24"/>
        </w:rPr>
      </w:pPr>
    </w:p>
    <w:p w14:paraId="4F2358DD" w14:textId="77777777" w:rsidR="00FF4F2A" w:rsidRDefault="00FF4F2A" w:rsidP="00BE6606">
      <w:pPr>
        <w:spacing w:after="0" w:line="360" w:lineRule="auto"/>
        <w:jc w:val="both"/>
        <w:rPr>
          <w:rFonts w:ascii="Tahoma" w:hAnsi="Tahoma" w:cs="Tahoma"/>
          <w:sz w:val="24"/>
          <w:szCs w:val="24"/>
        </w:rPr>
      </w:pPr>
    </w:p>
    <w:p w14:paraId="33B6A5FC" w14:textId="77777777" w:rsidR="00FF4F2A" w:rsidRPr="00FF4F2A" w:rsidRDefault="00FF4F2A" w:rsidP="00BE6606">
      <w:pPr>
        <w:spacing w:after="0" w:line="360" w:lineRule="auto"/>
        <w:jc w:val="both"/>
        <w:rPr>
          <w:rFonts w:ascii="Tahoma" w:hAnsi="Tahoma" w:cs="Tahoma"/>
          <w:b/>
          <w:sz w:val="24"/>
          <w:szCs w:val="24"/>
        </w:rPr>
      </w:pPr>
      <w:r w:rsidRPr="00FF4F2A">
        <w:rPr>
          <w:rFonts w:ascii="Tahoma" w:hAnsi="Tahoma" w:cs="Tahoma"/>
          <w:b/>
          <w:sz w:val="24"/>
          <w:szCs w:val="24"/>
        </w:rPr>
        <w:t>In the result it is ordered that:</w:t>
      </w:r>
    </w:p>
    <w:p w14:paraId="092E29DF" w14:textId="77777777" w:rsidR="00FF4F2A" w:rsidRDefault="00FF4F2A" w:rsidP="00967CD2">
      <w:pPr>
        <w:spacing w:after="0" w:line="360" w:lineRule="auto"/>
        <w:ind w:firstLine="720"/>
        <w:jc w:val="both"/>
        <w:rPr>
          <w:rFonts w:ascii="Tahoma" w:hAnsi="Tahoma" w:cs="Tahoma"/>
          <w:sz w:val="24"/>
          <w:szCs w:val="24"/>
        </w:rPr>
      </w:pPr>
      <w:r>
        <w:rPr>
          <w:rFonts w:ascii="Tahoma" w:hAnsi="Tahoma" w:cs="Tahoma"/>
          <w:sz w:val="24"/>
          <w:szCs w:val="24"/>
        </w:rPr>
        <w:t xml:space="preserve">The application for review be and is hereby struck off </w:t>
      </w:r>
      <w:r w:rsidR="00D51DE6">
        <w:rPr>
          <w:rFonts w:ascii="Tahoma" w:hAnsi="Tahoma" w:cs="Tahoma"/>
          <w:sz w:val="24"/>
          <w:szCs w:val="24"/>
        </w:rPr>
        <w:t xml:space="preserve">the roll </w:t>
      </w:r>
      <w:r>
        <w:rPr>
          <w:rFonts w:ascii="Tahoma" w:hAnsi="Tahoma" w:cs="Tahoma"/>
          <w:sz w:val="24"/>
          <w:szCs w:val="24"/>
        </w:rPr>
        <w:t>with costs.</w:t>
      </w:r>
    </w:p>
    <w:p w14:paraId="4B08F900" w14:textId="77777777" w:rsidR="00FF4F2A" w:rsidRDefault="00FF4F2A" w:rsidP="00BE6606">
      <w:pPr>
        <w:spacing w:after="0" w:line="360" w:lineRule="auto"/>
        <w:jc w:val="both"/>
        <w:rPr>
          <w:rFonts w:ascii="Tahoma" w:hAnsi="Tahoma" w:cs="Tahoma"/>
          <w:sz w:val="24"/>
          <w:szCs w:val="24"/>
        </w:rPr>
      </w:pPr>
    </w:p>
    <w:p w14:paraId="5EBF69E7" w14:textId="77777777" w:rsidR="00967CD2" w:rsidRDefault="00967CD2" w:rsidP="00967CD2">
      <w:pPr>
        <w:spacing w:after="0" w:line="360" w:lineRule="auto"/>
        <w:jc w:val="both"/>
        <w:rPr>
          <w:rFonts w:ascii="Tahoma" w:hAnsi="Tahoma" w:cs="Tahoma"/>
          <w:sz w:val="24"/>
          <w:szCs w:val="24"/>
        </w:rPr>
      </w:pPr>
    </w:p>
    <w:p w14:paraId="4C608D45" w14:textId="075A11AE" w:rsidR="00FF4F2A" w:rsidRPr="00D65D3C" w:rsidRDefault="00FF4F2A" w:rsidP="00967CD2">
      <w:pPr>
        <w:spacing w:after="0" w:line="360" w:lineRule="auto"/>
        <w:ind w:left="3600" w:hanging="3600"/>
        <w:jc w:val="both"/>
        <w:rPr>
          <w:rFonts w:ascii="Tahoma" w:hAnsi="Tahoma" w:cs="Tahoma"/>
          <w:b/>
          <w:i/>
          <w:sz w:val="24"/>
          <w:szCs w:val="24"/>
        </w:rPr>
      </w:pPr>
      <w:r w:rsidRPr="00D65D3C">
        <w:rPr>
          <w:rFonts w:ascii="Tahoma" w:hAnsi="Tahoma" w:cs="Tahoma"/>
          <w:b/>
          <w:i/>
          <w:sz w:val="24"/>
          <w:szCs w:val="24"/>
        </w:rPr>
        <w:t xml:space="preserve">Gill, </w:t>
      </w:r>
      <w:proofErr w:type="spellStart"/>
      <w:r w:rsidRPr="00D65D3C">
        <w:rPr>
          <w:rFonts w:ascii="Tahoma" w:hAnsi="Tahoma" w:cs="Tahoma"/>
          <w:b/>
          <w:i/>
          <w:sz w:val="24"/>
          <w:szCs w:val="24"/>
        </w:rPr>
        <w:t>Godlonton</w:t>
      </w:r>
      <w:proofErr w:type="spellEnd"/>
      <w:r w:rsidRPr="00D65D3C">
        <w:rPr>
          <w:rFonts w:ascii="Tahoma" w:hAnsi="Tahoma" w:cs="Tahoma"/>
          <w:b/>
          <w:i/>
          <w:sz w:val="24"/>
          <w:szCs w:val="24"/>
        </w:rPr>
        <w:t xml:space="preserve"> &amp; </w:t>
      </w:r>
      <w:proofErr w:type="spellStart"/>
      <w:r w:rsidRPr="00D65D3C">
        <w:rPr>
          <w:rFonts w:ascii="Tahoma" w:hAnsi="Tahoma" w:cs="Tahoma"/>
          <w:b/>
          <w:i/>
          <w:sz w:val="24"/>
          <w:szCs w:val="24"/>
        </w:rPr>
        <w:t>Gerrans</w:t>
      </w:r>
      <w:proofErr w:type="spellEnd"/>
      <w:r w:rsidR="00967CD2">
        <w:rPr>
          <w:rFonts w:ascii="Tahoma" w:hAnsi="Tahoma" w:cs="Tahoma"/>
          <w:b/>
          <w:i/>
          <w:sz w:val="24"/>
          <w:szCs w:val="24"/>
        </w:rPr>
        <w:t xml:space="preserve"> - </w:t>
      </w:r>
      <w:r w:rsidR="00D65D3C" w:rsidRPr="00D65D3C">
        <w:rPr>
          <w:rFonts w:ascii="Tahoma" w:hAnsi="Tahoma" w:cs="Tahoma"/>
          <w:b/>
          <w:i/>
          <w:sz w:val="24"/>
          <w:szCs w:val="24"/>
        </w:rPr>
        <w:t>1</w:t>
      </w:r>
      <w:r w:rsidR="00D65D3C" w:rsidRPr="00D65D3C">
        <w:rPr>
          <w:rFonts w:ascii="Tahoma" w:hAnsi="Tahoma" w:cs="Tahoma"/>
          <w:b/>
          <w:i/>
          <w:sz w:val="24"/>
          <w:szCs w:val="24"/>
          <w:vertAlign w:val="superscript"/>
        </w:rPr>
        <w:t>st</w:t>
      </w:r>
      <w:r w:rsidR="00967CD2">
        <w:rPr>
          <w:rFonts w:ascii="Tahoma" w:hAnsi="Tahoma" w:cs="Tahoma"/>
          <w:b/>
          <w:i/>
          <w:sz w:val="24"/>
          <w:szCs w:val="24"/>
        </w:rPr>
        <w:t xml:space="preserve"> </w:t>
      </w:r>
      <w:r w:rsidR="00D65D3C" w:rsidRPr="00D65D3C">
        <w:rPr>
          <w:rFonts w:ascii="Tahoma" w:hAnsi="Tahoma" w:cs="Tahoma"/>
          <w:b/>
          <w:i/>
          <w:sz w:val="24"/>
          <w:szCs w:val="24"/>
        </w:rPr>
        <w:t>and 2</w:t>
      </w:r>
      <w:r w:rsidR="00D65D3C" w:rsidRPr="00D65D3C">
        <w:rPr>
          <w:rFonts w:ascii="Tahoma" w:hAnsi="Tahoma" w:cs="Tahoma"/>
          <w:b/>
          <w:i/>
          <w:sz w:val="24"/>
          <w:szCs w:val="24"/>
          <w:vertAlign w:val="superscript"/>
        </w:rPr>
        <w:t>nd</w:t>
      </w:r>
      <w:r w:rsidR="00D65D3C" w:rsidRPr="00D65D3C">
        <w:rPr>
          <w:rFonts w:ascii="Tahoma" w:hAnsi="Tahoma" w:cs="Tahoma"/>
          <w:b/>
          <w:i/>
          <w:sz w:val="24"/>
          <w:szCs w:val="24"/>
        </w:rPr>
        <w:t xml:space="preserve"> Respondents’ Legal </w:t>
      </w:r>
      <w:r w:rsidR="00967CD2">
        <w:rPr>
          <w:rFonts w:ascii="Tahoma" w:hAnsi="Tahoma" w:cs="Tahoma"/>
          <w:b/>
          <w:i/>
          <w:sz w:val="24"/>
          <w:szCs w:val="24"/>
        </w:rPr>
        <w:t xml:space="preserve"> </w:t>
      </w:r>
      <w:r w:rsidR="00D65D3C" w:rsidRPr="00D65D3C">
        <w:rPr>
          <w:rFonts w:ascii="Tahoma" w:hAnsi="Tahoma" w:cs="Tahoma"/>
          <w:b/>
          <w:i/>
          <w:sz w:val="24"/>
          <w:szCs w:val="24"/>
        </w:rPr>
        <w:t>Practitioners</w:t>
      </w:r>
    </w:p>
    <w:p w14:paraId="2F185FDE" w14:textId="77777777" w:rsidR="00CC6F53" w:rsidRPr="00CC6F53" w:rsidRDefault="00CC6F53">
      <w:pPr>
        <w:spacing w:after="0" w:line="240" w:lineRule="auto"/>
        <w:rPr>
          <w:rFonts w:ascii="Tahoma" w:hAnsi="Tahoma" w:cs="Tahoma"/>
          <w:b/>
          <w:i/>
          <w:sz w:val="24"/>
          <w:szCs w:val="24"/>
        </w:rPr>
      </w:pPr>
    </w:p>
    <w:sectPr w:rsidR="00CC6F53" w:rsidRPr="00CC6F53"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55B52" w14:textId="77777777" w:rsidR="006246E6" w:rsidRDefault="006246E6" w:rsidP="007C5CA3">
      <w:pPr>
        <w:spacing w:after="0" w:line="240" w:lineRule="auto"/>
      </w:pPr>
      <w:r>
        <w:separator/>
      </w:r>
    </w:p>
  </w:endnote>
  <w:endnote w:type="continuationSeparator" w:id="0">
    <w:p w14:paraId="116AF1BF" w14:textId="77777777" w:rsidR="006246E6" w:rsidRDefault="006246E6"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14:paraId="749A9263" w14:textId="77777777" w:rsidR="00777CDC" w:rsidRDefault="00F00961">
        <w:pPr>
          <w:pStyle w:val="Footer"/>
          <w:jc w:val="right"/>
        </w:pPr>
        <w:r>
          <w:fldChar w:fldCharType="begin"/>
        </w:r>
        <w:r>
          <w:instrText xml:space="preserve"> PAGE   \* MERGEFORMAT </w:instrText>
        </w:r>
        <w:r>
          <w:fldChar w:fldCharType="separate"/>
        </w:r>
        <w:r w:rsidR="005C204D">
          <w:rPr>
            <w:noProof/>
          </w:rPr>
          <w:t>4</w:t>
        </w:r>
        <w:r>
          <w:rPr>
            <w:noProof/>
          </w:rPr>
          <w:fldChar w:fldCharType="end"/>
        </w:r>
      </w:p>
    </w:sdtContent>
  </w:sdt>
  <w:p w14:paraId="68EEE15D" w14:textId="77777777"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28C48" w14:textId="77777777" w:rsidR="006246E6" w:rsidRDefault="006246E6" w:rsidP="007C5CA3">
      <w:pPr>
        <w:spacing w:after="0" w:line="240" w:lineRule="auto"/>
      </w:pPr>
      <w:r>
        <w:separator/>
      </w:r>
    </w:p>
  </w:footnote>
  <w:footnote w:type="continuationSeparator" w:id="0">
    <w:p w14:paraId="44AA91F6" w14:textId="77777777" w:rsidR="006246E6" w:rsidRDefault="006246E6"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6C341" w14:textId="77777777" w:rsidR="00DD5566" w:rsidRDefault="00DD5566" w:rsidP="00DD5566">
    <w:pPr>
      <w:pStyle w:val="Header"/>
      <w:jc w:val="right"/>
    </w:pPr>
    <w:r>
      <w:t>JUDGMENT NO. LC/H/……/2022</w:t>
    </w:r>
  </w:p>
  <w:p w14:paraId="0F0D5C2C" w14:textId="77777777" w:rsidR="00DD5566" w:rsidRPr="000C1BE5" w:rsidRDefault="00DD5566" w:rsidP="00DD5566">
    <w:pPr>
      <w:pStyle w:val="Header"/>
      <w:jc w:val="right"/>
    </w:pPr>
    <w:r>
      <w:t>CASE NO. LC/H/</w:t>
    </w:r>
    <w:r w:rsidR="00D65D3C">
      <w:t>494</w:t>
    </w:r>
    <w:r>
      <w:t>/2</w:t>
    </w:r>
    <w:r w:rsidR="00D65D3C">
      <w:t>2</w:t>
    </w:r>
  </w:p>
  <w:p w14:paraId="0E95C95F" w14:textId="77777777" w:rsidR="007C5CA3" w:rsidRDefault="007C5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6CADC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5236ED3"/>
    <w:multiLevelType w:val="hybridMultilevel"/>
    <w:tmpl w:val="691CB2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37980C94"/>
    <w:multiLevelType w:val="hybridMultilevel"/>
    <w:tmpl w:val="144896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52641E"/>
    <w:multiLevelType w:val="hybridMultilevel"/>
    <w:tmpl w:val="9828DC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5D003A9"/>
    <w:multiLevelType w:val="hybridMultilevel"/>
    <w:tmpl w:val="7E96B854"/>
    <w:lvl w:ilvl="0" w:tplc="1836476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5C2D7551"/>
    <w:multiLevelType w:val="hybridMultilevel"/>
    <w:tmpl w:val="F6E0AFB8"/>
    <w:lvl w:ilvl="0" w:tplc="738077A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6"/>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24310"/>
    <w:rsid w:val="00025B6C"/>
    <w:rsid w:val="000330C0"/>
    <w:rsid w:val="00037A65"/>
    <w:rsid w:val="00040041"/>
    <w:rsid w:val="000501E6"/>
    <w:rsid w:val="00056076"/>
    <w:rsid w:val="00062DEC"/>
    <w:rsid w:val="00073B99"/>
    <w:rsid w:val="000A07BC"/>
    <w:rsid w:val="000E1D81"/>
    <w:rsid w:val="000E42A4"/>
    <w:rsid w:val="000F48AA"/>
    <w:rsid w:val="000F6D49"/>
    <w:rsid w:val="001059DC"/>
    <w:rsid w:val="0011530D"/>
    <w:rsid w:val="00150C3F"/>
    <w:rsid w:val="001653F5"/>
    <w:rsid w:val="00196A0A"/>
    <w:rsid w:val="001A037B"/>
    <w:rsid w:val="001A05D2"/>
    <w:rsid w:val="001B520A"/>
    <w:rsid w:val="001D0925"/>
    <w:rsid w:val="001D13D3"/>
    <w:rsid w:val="001D40AD"/>
    <w:rsid w:val="001E59E3"/>
    <w:rsid w:val="001F2A28"/>
    <w:rsid w:val="00240B15"/>
    <w:rsid w:val="00252475"/>
    <w:rsid w:val="00257D13"/>
    <w:rsid w:val="00257EAA"/>
    <w:rsid w:val="00274D23"/>
    <w:rsid w:val="002815B4"/>
    <w:rsid w:val="002A3347"/>
    <w:rsid w:val="002A4EA4"/>
    <w:rsid w:val="002B042E"/>
    <w:rsid w:val="002C7EF3"/>
    <w:rsid w:val="002D0332"/>
    <w:rsid w:val="002D1E6C"/>
    <w:rsid w:val="002E1FE1"/>
    <w:rsid w:val="002E2364"/>
    <w:rsid w:val="003140F5"/>
    <w:rsid w:val="00320D70"/>
    <w:rsid w:val="0033189A"/>
    <w:rsid w:val="00333A04"/>
    <w:rsid w:val="0034354C"/>
    <w:rsid w:val="00345C9C"/>
    <w:rsid w:val="00352819"/>
    <w:rsid w:val="003567A8"/>
    <w:rsid w:val="003571DC"/>
    <w:rsid w:val="00357C59"/>
    <w:rsid w:val="003732BA"/>
    <w:rsid w:val="003744B2"/>
    <w:rsid w:val="003A3DB2"/>
    <w:rsid w:val="003B073C"/>
    <w:rsid w:val="003B2DAE"/>
    <w:rsid w:val="003C4704"/>
    <w:rsid w:val="003E58BF"/>
    <w:rsid w:val="003E7494"/>
    <w:rsid w:val="00404269"/>
    <w:rsid w:val="00421D94"/>
    <w:rsid w:val="00430CA1"/>
    <w:rsid w:val="004324B2"/>
    <w:rsid w:val="00435CF9"/>
    <w:rsid w:val="004403C4"/>
    <w:rsid w:val="00443D09"/>
    <w:rsid w:val="00450F2A"/>
    <w:rsid w:val="00452BD6"/>
    <w:rsid w:val="0046673F"/>
    <w:rsid w:val="00471F6B"/>
    <w:rsid w:val="004803EE"/>
    <w:rsid w:val="00485B86"/>
    <w:rsid w:val="004905CF"/>
    <w:rsid w:val="00491BAA"/>
    <w:rsid w:val="004920F0"/>
    <w:rsid w:val="004927A7"/>
    <w:rsid w:val="004B0583"/>
    <w:rsid w:val="004C0E8D"/>
    <w:rsid w:val="004C3334"/>
    <w:rsid w:val="004C53DC"/>
    <w:rsid w:val="004C63A0"/>
    <w:rsid w:val="004D303B"/>
    <w:rsid w:val="004D45BC"/>
    <w:rsid w:val="004E0953"/>
    <w:rsid w:val="004E2B68"/>
    <w:rsid w:val="00521048"/>
    <w:rsid w:val="00533FB2"/>
    <w:rsid w:val="00542814"/>
    <w:rsid w:val="00582482"/>
    <w:rsid w:val="005A4E4C"/>
    <w:rsid w:val="005B403F"/>
    <w:rsid w:val="005B6B07"/>
    <w:rsid w:val="005C204D"/>
    <w:rsid w:val="005E4CBF"/>
    <w:rsid w:val="005F0F7E"/>
    <w:rsid w:val="005F3C09"/>
    <w:rsid w:val="006010E6"/>
    <w:rsid w:val="00623675"/>
    <w:rsid w:val="006246E6"/>
    <w:rsid w:val="00637CA0"/>
    <w:rsid w:val="00644AA7"/>
    <w:rsid w:val="006462FD"/>
    <w:rsid w:val="00671163"/>
    <w:rsid w:val="00680357"/>
    <w:rsid w:val="006856EF"/>
    <w:rsid w:val="006924E1"/>
    <w:rsid w:val="00694322"/>
    <w:rsid w:val="006A4C89"/>
    <w:rsid w:val="006B3220"/>
    <w:rsid w:val="006C72AB"/>
    <w:rsid w:val="006E2522"/>
    <w:rsid w:val="006E5575"/>
    <w:rsid w:val="006E73F7"/>
    <w:rsid w:val="00707ECF"/>
    <w:rsid w:val="0071303A"/>
    <w:rsid w:val="007140D6"/>
    <w:rsid w:val="00732332"/>
    <w:rsid w:val="00736501"/>
    <w:rsid w:val="00740E8A"/>
    <w:rsid w:val="007548C0"/>
    <w:rsid w:val="00761EF7"/>
    <w:rsid w:val="0077636F"/>
    <w:rsid w:val="00777CDC"/>
    <w:rsid w:val="007866AA"/>
    <w:rsid w:val="00792B78"/>
    <w:rsid w:val="007A10E9"/>
    <w:rsid w:val="007B3902"/>
    <w:rsid w:val="007B521F"/>
    <w:rsid w:val="007C0BA2"/>
    <w:rsid w:val="007C3B6F"/>
    <w:rsid w:val="007C48CC"/>
    <w:rsid w:val="007C5CA3"/>
    <w:rsid w:val="007D717D"/>
    <w:rsid w:val="007F044A"/>
    <w:rsid w:val="007F16D4"/>
    <w:rsid w:val="007F7ECE"/>
    <w:rsid w:val="0081687E"/>
    <w:rsid w:val="008315CE"/>
    <w:rsid w:val="0083632A"/>
    <w:rsid w:val="00853204"/>
    <w:rsid w:val="00857174"/>
    <w:rsid w:val="00867C88"/>
    <w:rsid w:val="008731BA"/>
    <w:rsid w:val="008759B5"/>
    <w:rsid w:val="00876084"/>
    <w:rsid w:val="008C57F8"/>
    <w:rsid w:val="008F1680"/>
    <w:rsid w:val="00912EF0"/>
    <w:rsid w:val="00914FC6"/>
    <w:rsid w:val="009377F4"/>
    <w:rsid w:val="00940DD4"/>
    <w:rsid w:val="0095112E"/>
    <w:rsid w:val="0095114C"/>
    <w:rsid w:val="00967CD2"/>
    <w:rsid w:val="00974217"/>
    <w:rsid w:val="00980B24"/>
    <w:rsid w:val="0098286B"/>
    <w:rsid w:val="0098406A"/>
    <w:rsid w:val="009951A3"/>
    <w:rsid w:val="00996043"/>
    <w:rsid w:val="009A1F2F"/>
    <w:rsid w:val="009C6FD3"/>
    <w:rsid w:val="009D1626"/>
    <w:rsid w:val="009D6239"/>
    <w:rsid w:val="009E3175"/>
    <w:rsid w:val="00A05445"/>
    <w:rsid w:val="00A41498"/>
    <w:rsid w:val="00A42E04"/>
    <w:rsid w:val="00A45B88"/>
    <w:rsid w:val="00A52BD2"/>
    <w:rsid w:val="00A5591E"/>
    <w:rsid w:val="00A57122"/>
    <w:rsid w:val="00A67A76"/>
    <w:rsid w:val="00A717AE"/>
    <w:rsid w:val="00A76020"/>
    <w:rsid w:val="00A83E31"/>
    <w:rsid w:val="00A91A79"/>
    <w:rsid w:val="00A9321B"/>
    <w:rsid w:val="00AA1557"/>
    <w:rsid w:val="00AA452E"/>
    <w:rsid w:val="00AD7621"/>
    <w:rsid w:val="00B03EED"/>
    <w:rsid w:val="00B10417"/>
    <w:rsid w:val="00B1158D"/>
    <w:rsid w:val="00B13D4D"/>
    <w:rsid w:val="00B160B3"/>
    <w:rsid w:val="00B2519C"/>
    <w:rsid w:val="00B40117"/>
    <w:rsid w:val="00B45562"/>
    <w:rsid w:val="00B56A25"/>
    <w:rsid w:val="00B621A5"/>
    <w:rsid w:val="00B630AF"/>
    <w:rsid w:val="00B819ED"/>
    <w:rsid w:val="00B8682C"/>
    <w:rsid w:val="00B8731A"/>
    <w:rsid w:val="00B91278"/>
    <w:rsid w:val="00BA5626"/>
    <w:rsid w:val="00BE6606"/>
    <w:rsid w:val="00BE7503"/>
    <w:rsid w:val="00BE7B81"/>
    <w:rsid w:val="00C17E06"/>
    <w:rsid w:val="00C23E37"/>
    <w:rsid w:val="00C279F3"/>
    <w:rsid w:val="00C41ABD"/>
    <w:rsid w:val="00C7455B"/>
    <w:rsid w:val="00C75013"/>
    <w:rsid w:val="00C9476B"/>
    <w:rsid w:val="00C94AB3"/>
    <w:rsid w:val="00C95D60"/>
    <w:rsid w:val="00CB2223"/>
    <w:rsid w:val="00CC3597"/>
    <w:rsid w:val="00CC6F53"/>
    <w:rsid w:val="00CE61E0"/>
    <w:rsid w:val="00CF7FB6"/>
    <w:rsid w:val="00D11BF6"/>
    <w:rsid w:val="00D13C45"/>
    <w:rsid w:val="00D34EA0"/>
    <w:rsid w:val="00D35CB7"/>
    <w:rsid w:val="00D35D61"/>
    <w:rsid w:val="00D51DE6"/>
    <w:rsid w:val="00D57FC3"/>
    <w:rsid w:val="00D63094"/>
    <w:rsid w:val="00D65D3C"/>
    <w:rsid w:val="00D66B99"/>
    <w:rsid w:val="00D6717B"/>
    <w:rsid w:val="00DA5F18"/>
    <w:rsid w:val="00DB10C7"/>
    <w:rsid w:val="00DB111D"/>
    <w:rsid w:val="00DB60F6"/>
    <w:rsid w:val="00DD5566"/>
    <w:rsid w:val="00DD7258"/>
    <w:rsid w:val="00DE776E"/>
    <w:rsid w:val="00E04088"/>
    <w:rsid w:val="00E1577C"/>
    <w:rsid w:val="00E40848"/>
    <w:rsid w:val="00E5115D"/>
    <w:rsid w:val="00E62C4C"/>
    <w:rsid w:val="00E66C21"/>
    <w:rsid w:val="00EA5CF8"/>
    <w:rsid w:val="00EB1F91"/>
    <w:rsid w:val="00EC3B90"/>
    <w:rsid w:val="00EC678A"/>
    <w:rsid w:val="00ED3B87"/>
    <w:rsid w:val="00EE2051"/>
    <w:rsid w:val="00EE43D8"/>
    <w:rsid w:val="00EE7DF2"/>
    <w:rsid w:val="00F00961"/>
    <w:rsid w:val="00F034A3"/>
    <w:rsid w:val="00F20171"/>
    <w:rsid w:val="00F2481E"/>
    <w:rsid w:val="00F2770F"/>
    <w:rsid w:val="00F3002C"/>
    <w:rsid w:val="00F31486"/>
    <w:rsid w:val="00F6781E"/>
    <w:rsid w:val="00F771FF"/>
    <w:rsid w:val="00FA1EE0"/>
    <w:rsid w:val="00FC68ED"/>
    <w:rsid w:val="00FE1943"/>
    <w:rsid w:val="00FF4F2A"/>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paragraph" w:styleId="ListBullet">
    <w:name w:val="List Bullet"/>
    <w:basedOn w:val="Normal"/>
    <w:uiPriority w:val="99"/>
    <w:unhideWhenUsed/>
    <w:rsid w:val="007B521F"/>
    <w:pPr>
      <w:numPr>
        <w:numId w:val="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paragraph" w:styleId="ListBullet">
    <w:name w:val="List Bullet"/>
    <w:basedOn w:val="Normal"/>
    <w:uiPriority w:val="99"/>
    <w:unhideWhenUsed/>
    <w:rsid w:val="007B521F"/>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15</cp:revision>
  <cp:lastPrinted>2023-02-27T09:31:00Z</cp:lastPrinted>
  <dcterms:created xsi:type="dcterms:W3CDTF">2023-02-27T09:31:00Z</dcterms:created>
  <dcterms:modified xsi:type="dcterms:W3CDTF">2023-03-17T09:11:00Z</dcterms:modified>
</cp:coreProperties>
</file>