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C5" w:rsidRDefault="00C860AA" w:rsidP="00C860AA">
      <w:pPr>
        <w:spacing w:line="360" w:lineRule="auto"/>
        <w:jc w:val="both"/>
        <w:rPr>
          <w:b/>
          <w:sz w:val="28"/>
          <w:szCs w:val="28"/>
        </w:rPr>
      </w:pPr>
      <w:r>
        <w:rPr>
          <w:b/>
          <w:sz w:val="28"/>
          <w:szCs w:val="28"/>
        </w:rPr>
        <w:t>I</w:t>
      </w:r>
      <w:r w:rsidR="00C30BE4">
        <w:rPr>
          <w:b/>
          <w:sz w:val="28"/>
          <w:szCs w:val="28"/>
        </w:rPr>
        <w:t>N THE LABOUR COURT OF ZIMBABWE</w:t>
      </w:r>
      <w:r w:rsidR="00C30BE4">
        <w:rPr>
          <w:b/>
          <w:sz w:val="28"/>
          <w:szCs w:val="28"/>
        </w:rPr>
        <w:tab/>
        <w:t xml:space="preserve">         </w:t>
      </w:r>
      <w:r>
        <w:rPr>
          <w:b/>
          <w:sz w:val="28"/>
          <w:szCs w:val="28"/>
        </w:rPr>
        <w:t>JUDGMENT NO LC/H/</w:t>
      </w:r>
      <w:r w:rsidR="00C30BE4">
        <w:rPr>
          <w:b/>
          <w:sz w:val="28"/>
          <w:szCs w:val="28"/>
        </w:rPr>
        <w:t>346</w:t>
      </w:r>
      <w:r>
        <w:rPr>
          <w:b/>
          <w:sz w:val="28"/>
          <w:szCs w:val="28"/>
        </w:rPr>
        <w:t>/14</w:t>
      </w:r>
    </w:p>
    <w:p w:rsidR="00C860AA" w:rsidRDefault="00C860AA" w:rsidP="00C860AA">
      <w:pPr>
        <w:spacing w:line="360" w:lineRule="auto"/>
        <w:jc w:val="both"/>
        <w:rPr>
          <w:b/>
          <w:sz w:val="28"/>
          <w:szCs w:val="28"/>
        </w:rPr>
      </w:pPr>
      <w:r>
        <w:rPr>
          <w:b/>
          <w:sz w:val="28"/>
          <w:szCs w:val="28"/>
        </w:rPr>
        <w:t>HELD AT HARARE 5</w:t>
      </w:r>
      <w:r w:rsidRPr="00C860AA">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LC/H/208/11</w:t>
      </w:r>
    </w:p>
    <w:p w:rsidR="00C860AA" w:rsidRDefault="00C860AA" w:rsidP="00C860AA">
      <w:pPr>
        <w:spacing w:line="360" w:lineRule="auto"/>
        <w:jc w:val="both"/>
        <w:rPr>
          <w:b/>
          <w:sz w:val="28"/>
          <w:szCs w:val="28"/>
        </w:rPr>
      </w:pPr>
      <w:r>
        <w:rPr>
          <w:b/>
          <w:sz w:val="28"/>
          <w:szCs w:val="28"/>
        </w:rPr>
        <w:t>&amp; 20</w:t>
      </w:r>
      <w:r w:rsidRPr="00C860AA">
        <w:rPr>
          <w:b/>
          <w:sz w:val="28"/>
          <w:szCs w:val="28"/>
          <w:vertAlign w:val="superscript"/>
        </w:rPr>
        <w:t>TH</w:t>
      </w:r>
      <w:r>
        <w:rPr>
          <w:b/>
          <w:sz w:val="28"/>
          <w:szCs w:val="28"/>
        </w:rPr>
        <w:t xml:space="preserve"> JUNE 2014</w:t>
      </w:r>
    </w:p>
    <w:p w:rsidR="00C860AA" w:rsidRDefault="00C860AA" w:rsidP="00C860AA">
      <w:pPr>
        <w:spacing w:line="360" w:lineRule="auto"/>
        <w:jc w:val="both"/>
        <w:rPr>
          <w:sz w:val="28"/>
          <w:szCs w:val="28"/>
        </w:rPr>
      </w:pPr>
      <w:r>
        <w:rPr>
          <w:sz w:val="28"/>
          <w:szCs w:val="28"/>
        </w:rPr>
        <w:t>In the matter between:-</w:t>
      </w:r>
    </w:p>
    <w:p w:rsidR="00C860AA" w:rsidRDefault="00C860AA" w:rsidP="00C860AA">
      <w:pPr>
        <w:spacing w:line="360" w:lineRule="auto"/>
        <w:jc w:val="both"/>
        <w:rPr>
          <w:b/>
          <w:sz w:val="28"/>
          <w:szCs w:val="28"/>
        </w:rPr>
      </w:pPr>
      <w:r>
        <w:rPr>
          <w:b/>
          <w:sz w:val="28"/>
          <w:szCs w:val="28"/>
        </w:rPr>
        <w:t>SHEPHERD ZIHLANGU</w:t>
      </w:r>
      <w:r>
        <w:rPr>
          <w:b/>
          <w:sz w:val="28"/>
          <w:szCs w:val="28"/>
        </w:rPr>
        <w:tab/>
      </w:r>
      <w:r>
        <w:rPr>
          <w:b/>
          <w:sz w:val="28"/>
          <w:szCs w:val="28"/>
        </w:rPr>
        <w:tab/>
      </w:r>
      <w:r>
        <w:rPr>
          <w:b/>
          <w:sz w:val="28"/>
          <w:szCs w:val="28"/>
        </w:rPr>
        <w:tab/>
        <w:t>Appellant</w:t>
      </w:r>
    </w:p>
    <w:p w:rsidR="00C860AA" w:rsidRDefault="00C860AA" w:rsidP="00C860AA">
      <w:pPr>
        <w:spacing w:line="360" w:lineRule="auto"/>
        <w:jc w:val="both"/>
        <w:rPr>
          <w:b/>
          <w:sz w:val="28"/>
          <w:szCs w:val="28"/>
        </w:rPr>
      </w:pPr>
      <w:r>
        <w:rPr>
          <w:b/>
          <w:sz w:val="28"/>
          <w:szCs w:val="28"/>
        </w:rPr>
        <w:t>And</w:t>
      </w:r>
    </w:p>
    <w:p w:rsidR="00C860AA" w:rsidRDefault="00C330A0" w:rsidP="00C860AA">
      <w:pPr>
        <w:spacing w:line="360" w:lineRule="auto"/>
        <w:jc w:val="both"/>
        <w:rPr>
          <w:b/>
          <w:sz w:val="28"/>
          <w:szCs w:val="28"/>
        </w:rPr>
      </w:pPr>
      <w:r>
        <w:rPr>
          <w:b/>
          <w:sz w:val="28"/>
          <w:szCs w:val="28"/>
        </w:rPr>
        <w:t>EVERGROWI</w:t>
      </w:r>
      <w:r w:rsidR="00C860AA">
        <w:rPr>
          <w:b/>
          <w:sz w:val="28"/>
          <w:szCs w:val="28"/>
        </w:rPr>
        <w:t>N</w:t>
      </w:r>
      <w:r>
        <w:rPr>
          <w:b/>
          <w:sz w:val="28"/>
          <w:szCs w:val="28"/>
        </w:rPr>
        <w:t>G F</w:t>
      </w:r>
      <w:r w:rsidR="00C860AA">
        <w:rPr>
          <w:b/>
          <w:sz w:val="28"/>
          <w:szCs w:val="28"/>
        </w:rPr>
        <w:t>A</w:t>
      </w:r>
      <w:r>
        <w:rPr>
          <w:b/>
          <w:sz w:val="28"/>
          <w:szCs w:val="28"/>
        </w:rPr>
        <w:t>R</w:t>
      </w:r>
      <w:r w:rsidR="00C860AA">
        <w:rPr>
          <w:b/>
          <w:sz w:val="28"/>
          <w:szCs w:val="28"/>
        </w:rPr>
        <w:t>M</w:t>
      </w:r>
      <w:r w:rsidR="00C860AA">
        <w:rPr>
          <w:b/>
          <w:sz w:val="28"/>
          <w:szCs w:val="28"/>
        </w:rPr>
        <w:tab/>
      </w:r>
      <w:r w:rsidR="00C860AA">
        <w:rPr>
          <w:b/>
          <w:sz w:val="28"/>
          <w:szCs w:val="28"/>
        </w:rPr>
        <w:tab/>
      </w:r>
      <w:r w:rsidR="00C860AA">
        <w:rPr>
          <w:b/>
          <w:sz w:val="28"/>
          <w:szCs w:val="28"/>
        </w:rPr>
        <w:tab/>
      </w:r>
      <w:r w:rsidR="00C860AA">
        <w:rPr>
          <w:b/>
          <w:sz w:val="28"/>
          <w:szCs w:val="28"/>
        </w:rPr>
        <w:tab/>
        <w:t>Respondent</w:t>
      </w:r>
    </w:p>
    <w:p w:rsidR="00C860AA" w:rsidRDefault="00C860AA" w:rsidP="00C860AA">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C860AA" w:rsidRDefault="00C860AA" w:rsidP="00C860AA">
      <w:pPr>
        <w:spacing w:line="360" w:lineRule="auto"/>
        <w:jc w:val="both"/>
        <w:rPr>
          <w:b/>
          <w:sz w:val="28"/>
          <w:szCs w:val="28"/>
        </w:rPr>
      </w:pPr>
      <w:r>
        <w:rPr>
          <w:b/>
          <w:sz w:val="28"/>
          <w:szCs w:val="28"/>
        </w:rPr>
        <w:t>For Appellant</w:t>
      </w:r>
      <w:r>
        <w:rPr>
          <w:b/>
          <w:sz w:val="28"/>
          <w:szCs w:val="28"/>
        </w:rPr>
        <w:tab/>
      </w:r>
      <w:r>
        <w:rPr>
          <w:b/>
          <w:sz w:val="28"/>
          <w:szCs w:val="28"/>
        </w:rPr>
        <w:tab/>
        <w:t xml:space="preserve">C.K. </w:t>
      </w:r>
      <w:proofErr w:type="spellStart"/>
      <w:r>
        <w:rPr>
          <w:b/>
          <w:sz w:val="28"/>
          <w:szCs w:val="28"/>
        </w:rPr>
        <w:t>Mutevhe</w:t>
      </w:r>
      <w:proofErr w:type="spellEnd"/>
      <w:r>
        <w:rPr>
          <w:b/>
          <w:sz w:val="28"/>
          <w:szCs w:val="28"/>
        </w:rPr>
        <w:t xml:space="preserve"> (Legal Practitioner)</w:t>
      </w:r>
    </w:p>
    <w:p w:rsidR="00C860AA" w:rsidRDefault="00C860AA" w:rsidP="00C860AA">
      <w:pPr>
        <w:spacing w:line="360" w:lineRule="auto"/>
        <w:jc w:val="both"/>
        <w:rPr>
          <w:b/>
          <w:sz w:val="28"/>
          <w:szCs w:val="28"/>
        </w:rPr>
      </w:pPr>
      <w:r>
        <w:rPr>
          <w:b/>
          <w:sz w:val="28"/>
          <w:szCs w:val="28"/>
        </w:rPr>
        <w:t>For Respondent</w:t>
      </w:r>
      <w:r>
        <w:rPr>
          <w:b/>
          <w:sz w:val="28"/>
          <w:szCs w:val="28"/>
        </w:rPr>
        <w:tab/>
      </w:r>
      <w:r>
        <w:rPr>
          <w:b/>
          <w:sz w:val="28"/>
          <w:szCs w:val="28"/>
        </w:rPr>
        <w:tab/>
        <w:t xml:space="preserve">Z </w:t>
      </w:r>
      <w:proofErr w:type="spellStart"/>
      <w:r>
        <w:rPr>
          <w:b/>
          <w:sz w:val="28"/>
          <w:szCs w:val="28"/>
        </w:rPr>
        <w:t>Makorie</w:t>
      </w:r>
      <w:proofErr w:type="spellEnd"/>
      <w:r>
        <w:rPr>
          <w:b/>
          <w:sz w:val="28"/>
          <w:szCs w:val="28"/>
        </w:rPr>
        <w:t xml:space="preserve"> (Legal Practitioner)</w:t>
      </w:r>
    </w:p>
    <w:p w:rsidR="00C860AA" w:rsidRDefault="00C860AA" w:rsidP="00C860AA">
      <w:pPr>
        <w:spacing w:line="360" w:lineRule="auto"/>
        <w:jc w:val="both"/>
        <w:rPr>
          <w:b/>
          <w:sz w:val="28"/>
          <w:szCs w:val="28"/>
        </w:rPr>
      </w:pPr>
    </w:p>
    <w:p w:rsidR="00C860AA" w:rsidRDefault="00C860AA" w:rsidP="00C860AA">
      <w:pPr>
        <w:spacing w:line="360" w:lineRule="auto"/>
        <w:jc w:val="both"/>
        <w:rPr>
          <w:b/>
          <w:sz w:val="28"/>
          <w:szCs w:val="28"/>
        </w:rPr>
      </w:pPr>
      <w:r>
        <w:rPr>
          <w:b/>
          <w:sz w:val="28"/>
          <w:szCs w:val="28"/>
        </w:rPr>
        <w:t>MUZOFA, J:</w:t>
      </w:r>
    </w:p>
    <w:p w:rsidR="00C860AA" w:rsidRDefault="00C860AA" w:rsidP="00C860AA">
      <w:pPr>
        <w:spacing w:line="360" w:lineRule="auto"/>
        <w:jc w:val="both"/>
        <w:rPr>
          <w:sz w:val="28"/>
          <w:szCs w:val="28"/>
        </w:rPr>
      </w:pPr>
      <w:r>
        <w:rPr>
          <w:b/>
          <w:sz w:val="28"/>
          <w:szCs w:val="28"/>
        </w:rPr>
        <w:tab/>
      </w:r>
      <w:r>
        <w:rPr>
          <w:sz w:val="28"/>
          <w:szCs w:val="28"/>
        </w:rPr>
        <w:t>This is an appeal from a decision of an arbitrator who dismissed appellant’</w:t>
      </w:r>
      <w:r w:rsidR="00C30BE4">
        <w:rPr>
          <w:sz w:val="28"/>
          <w:szCs w:val="28"/>
        </w:rPr>
        <w:t>s claim on the basis that it had</w:t>
      </w:r>
      <w:r>
        <w:rPr>
          <w:sz w:val="28"/>
          <w:szCs w:val="28"/>
        </w:rPr>
        <w:t xml:space="preserve"> prescribed.</w:t>
      </w:r>
    </w:p>
    <w:p w:rsidR="00C860AA" w:rsidRDefault="00C860AA" w:rsidP="00C860AA">
      <w:pPr>
        <w:spacing w:line="360" w:lineRule="auto"/>
        <w:jc w:val="both"/>
        <w:rPr>
          <w:sz w:val="28"/>
          <w:szCs w:val="28"/>
        </w:rPr>
      </w:pPr>
      <w:r>
        <w:rPr>
          <w:sz w:val="28"/>
          <w:szCs w:val="28"/>
        </w:rPr>
        <w:tab/>
        <w:t xml:space="preserve">The background to this case is somewhat disputed.  The appellant was employed by the respondent as a farm manager until the contract of employment was terminated by respondent in 2007.  The appellant filed a complaint with the Ministry of Labour at </w:t>
      </w:r>
      <w:proofErr w:type="spellStart"/>
      <w:r>
        <w:rPr>
          <w:sz w:val="28"/>
          <w:szCs w:val="28"/>
        </w:rPr>
        <w:t>Karoi</w:t>
      </w:r>
      <w:proofErr w:type="spellEnd"/>
      <w:r>
        <w:rPr>
          <w:sz w:val="28"/>
          <w:szCs w:val="28"/>
        </w:rPr>
        <w:t xml:space="preserve"> for unfair labour practice.  No certificate was issued since parties agreed to give the employment relationship another chance.  According to appellant the employment relationship continued to be acrimonious and he sought to resuscitate the 2007 matter before the same conciliator</w:t>
      </w:r>
      <w:r w:rsidR="00963211">
        <w:rPr>
          <w:sz w:val="28"/>
          <w:szCs w:val="28"/>
        </w:rPr>
        <w:t xml:space="preserve"> in 2008.  According to respondent in 2007 the </w:t>
      </w:r>
      <w:r w:rsidR="00963211">
        <w:rPr>
          <w:sz w:val="28"/>
          <w:szCs w:val="28"/>
        </w:rPr>
        <w:lastRenderedPageBreak/>
        <w:t xml:space="preserve">conciliation was finalised by parties agreeing to reinstate appellant.  However the working relationship did not work out and in the same year the appellant resigned. </w:t>
      </w:r>
      <w:r w:rsidR="00C30BE4">
        <w:rPr>
          <w:sz w:val="28"/>
          <w:szCs w:val="28"/>
        </w:rPr>
        <w:t xml:space="preserve"> </w:t>
      </w:r>
      <w:r w:rsidR="00963211">
        <w:rPr>
          <w:sz w:val="28"/>
          <w:szCs w:val="28"/>
        </w:rPr>
        <w:t xml:space="preserve">Appellant was paid his terminal benefits.  </w:t>
      </w:r>
      <w:r w:rsidR="00C30BE4">
        <w:rPr>
          <w:sz w:val="28"/>
          <w:szCs w:val="28"/>
        </w:rPr>
        <w:t xml:space="preserve">The </w:t>
      </w:r>
      <w:r w:rsidR="00963211">
        <w:rPr>
          <w:sz w:val="28"/>
          <w:szCs w:val="28"/>
        </w:rPr>
        <w:t>respondent’s version is that in 2008 appellant lodged a fresh complaint for non-payment of terminal benefits.  Both parties concede that this process was not finalised.  The record of proceedings could not be located to determine how the 2008 complaint was dealt with.  In 2010 appellant filed another complaint for non-payment of terminal benefits.  According</w:t>
      </w:r>
      <w:r w:rsidR="00C330A0">
        <w:rPr>
          <w:sz w:val="28"/>
          <w:szCs w:val="28"/>
        </w:rPr>
        <w:t xml:space="preserve"> </w:t>
      </w:r>
      <w:r w:rsidR="00963211">
        <w:rPr>
          <w:sz w:val="28"/>
          <w:szCs w:val="28"/>
        </w:rPr>
        <w:t>to appellant this was just a continuation of the 2007 case.  Respondent’s version was that the 2010 complaint was a fresh matter.  A certificate of no settlement was issued and the matter was referred to an arbitrator.  The arbitrator dismissed the appellant’s claim in that it had prescribed.</w:t>
      </w:r>
    </w:p>
    <w:p w:rsidR="00963211" w:rsidRDefault="00963211" w:rsidP="00C860AA">
      <w:pPr>
        <w:spacing w:line="360" w:lineRule="auto"/>
        <w:jc w:val="both"/>
        <w:rPr>
          <w:sz w:val="28"/>
          <w:szCs w:val="28"/>
        </w:rPr>
      </w:pPr>
      <w:r>
        <w:rPr>
          <w:sz w:val="28"/>
          <w:szCs w:val="28"/>
        </w:rPr>
        <w:tab/>
        <w:t xml:space="preserve">The appellant then approached this court on appeal.  The sole ground of appeal from the twelve grounds of appeal attached to the notice of appeal seems to be that the arbitrator erred in finding that the matter had prescribed.  The respondent raised two issues in opposing the appeal.  Firstly that indeed the matter had prescribed as it arose in 2007.  Secondly that the respondent was improperly cited as the conciliation and arbitration proceedings cited </w:t>
      </w:r>
      <w:r w:rsidR="00C30BE4">
        <w:rPr>
          <w:sz w:val="28"/>
          <w:szCs w:val="28"/>
        </w:rPr>
        <w:t xml:space="preserve">Hank </w:t>
      </w:r>
      <w:proofErr w:type="spellStart"/>
      <w:r w:rsidR="00C30BE4">
        <w:rPr>
          <w:sz w:val="28"/>
          <w:szCs w:val="28"/>
        </w:rPr>
        <w:t>Ter</w:t>
      </w:r>
      <w:r w:rsidRPr="00963211">
        <w:rPr>
          <w:sz w:val="28"/>
          <w:szCs w:val="28"/>
        </w:rPr>
        <w:t>blanche</w:t>
      </w:r>
      <w:proofErr w:type="spellEnd"/>
      <w:r>
        <w:rPr>
          <w:sz w:val="28"/>
          <w:szCs w:val="28"/>
        </w:rPr>
        <w:t xml:space="preserve"> the respondent’s Managing</w:t>
      </w:r>
      <w:r w:rsidR="00C30BE4">
        <w:rPr>
          <w:sz w:val="28"/>
          <w:szCs w:val="28"/>
        </w:rPr>
        <w:t xml:space="preserve"> Director.   On appeal the appel</w:t>
      </w:r>
      <w:r>
        <w:rPr>
          <w:sz w:val="28"/>
          <w:szCs w:val="28"/>
        </w:rPr>
        <w:t>l</w:t>
      </w:r>
      <w:r w:rsidR="00C30BE4">
        <w:rPr>
          <w:sz w:val="28"/>
          <w:szCs w:val="28"/>
        </w:rPr>
        <w:t>ant</w:t>
      </w:r>
      <w:r>
        <w:rPr>
          <w:sz w:val="28"/>
          <w:szCs w:val="28"/>
        </w:rPr>
        <w:t xml:space="preserve"> then cited </w:t>
      </w:r>
      <w:proofErr w:type="spellStart"/>
      <w:r>
        <w:rPr>
          <w:sz w:val="28"/>
          <w:szCs w:val="28"/>
        </w:rPr>
        <w:t>Evergr</w:t>
      </w:r>
      <w:r w:rsidR="00C30BE4">
        <w:rPr>
          <w:sz w:val="28"/>
          <w:szCs w:val="28"/>
        </w:rPr>
        <w:t>owing</w:t>
      </w:r>
      <w:proofErr w:type="spellEnd"/>
      <w:r>
        <w:rPr>
          <w:sz w:val="28"/>
          <w:szCs w:val="28"/>
        </w:rPr>
        <w:t xml:space="preserve"> Farm.</w:t>
      </w:r>
    </w:p>
    <w:p w:rsidR="00963211" w:rsidRDefault="00963211" w:rsidP="00C860AA">
      <w:pPr>
        <w:spacing w:line="360" w:lineRule="auto"/>
        <w:jc w:val="both"/>
        <w:rPr>
          <w:sz w:val="28"/>
          <w:szCs w:val="28"/>
        </w:rPr>
      </w:pPr>
      <w:r>
        <w:rPr>
          <w:sz w:val="28"/>
          <w:szCs w:val="28"/>
        </w:rPr>
        <w:tab/>
        <w:t xml:space="preserve">I propose to deal with the issue of citation first.  It is not in dispute that the conciliation proceedings were between S </w:t>
      </w:r>
      <w:proofErr w:type="spellStart"/>
      <w:r>
        <w:rPr>
          <w:sz w:val="28"/>
          <w:szCs w:val="28"/>
        </w:rPr>
        <w:t>Zihlangu</w:t>
      </w:r>
      <w:proofErr w:type="spellEnd"/>
      <w:r>
        <w:rPr>
          <w:sz w:val="28"/>
          <w:szCs w:val="28"/>
        </w:rPr>
        <w:t xml:space="preserve"> and Mr</w:t>
      </w:r>
      <w:r w:rsidR="00C330A0">
        <w:rPr>
          <w:sz w:val="28"/>
          <w:szCs w:val="28"/>
        </w:rPr>
        <w:t xml:space="preserve"> H </w:t>
      </w:r>
      <w:proofErr w:type="spellStart"/>
      <w:r w:rsidR="00C330A0">
        <w:rPr>
          <w:sz w:val="28"/>
          <w:szCs w:val="28"/>
        </w:rPr>
        <w:t>Ter</w:t>
      </w:r>
      <w:r>
        <w:rPr>
          <w:sz w:val="28"/>
          <w:szCs w:val="28"/>
        </w:rPr>
        <w:t>blanche</w:t>
      </w:r>
      <w:proofErr w:type="spellEnd"/>
      <w:r>
        <w:rPr>
          <w:sz w:val="28"/>
          <w:szCs w:val="28"/>
        </w:rPr>
        <w:t xml:space="preserve"> which is evident from the certificate of No Settlement</w:t>
      </w:r>
      <w:r w:rsidR="00C330A0">
        <w:rPr>
          <w:sz w:val="28"/>
          <w:szCs w:val="28"/>
        </w:rPr>
        <w:t xml:space="preserve"> page 19 of the record of proceedings.  The parties referred for arbitration were S </w:t>
      </w:r>
      <w:proofErr w:type="spellStart"/>
      <w:r w:rsidR="00C330A0">
        <w:rPr>
          <w:sz w:val="28"/>
          <w:szCs w:val="28"/>
        </w:rPr>
        <w:t>Zihlangu</w:t>
      </w:r>
      <w:proofErr w:type="spellEnd"/>
      <w:r w:rsidR="00C330A0">
        <w:rPr>
          <w:sz w:val="28"/>
          <w:szCs w:val="28"/>
        </w:rPr>
        <w:t xml:space="preserve"> and H </w:t>
      </w:r>
      <w:proofErr w:type="spellStart"/>
      <w:r w:rsidR="00C330A0">
        <w:rPr>
          <w:sz w:val="28"/>
          <w:szCs w:val="28"/>
        </w:rPr>
        <w:t>Terblanche</w:t>
      </w:r>
      <w:proofErr w:type="spellEnd"/>
      <w:r w:rsidR="00C330A0">
        <w:rPr>
          <w:sz w:val="28"/>
          <w:szCs w:val="28"/>
        </w:rPr>
        <w:t xml:space="preserve"> as evidence</w:t>
      </w:r>
      <w:r w:rsidR="00C30BE4">
        <w:rPr>
          <w:sz w:val="28"/>
          <w:szCs w:val="28"/>
        </w:rPr>
        <w:t>d</w:t>
      </w:r>
      <w:r w:rsidR="00C330A0">
        <w:rPr>
          <w:sz w:val="28"/>
          <w:szCs w:val="28"/>
        </w:rPr>
        <w:t xml:space="preserve"> on page 7 and 8 of the record of proceedings.  During the two preliminary hearings the respondent was H </w:t>
      </w:r>
      <w:proofErr w:type="spellStart"/>
      <w:r w:rsidR="00C330A0">
        <w:rPr>
          <w:sz w:val="28"/>
          <w:szCs w:val="28"/>
        </w:rPr>
        <w:t>Terblanche</w:t>
      </w:r>
      <w:proofErr w:type="spellEnd"/>
      <w:r w:rsidR="00C330A0">
        <w:rPr>
          <w:sz w:val="28"/>
          <w:szCs w:val="28"/>
        </w:rPr>
        <w:t xml:space="preserve">. However </w:t>
      </w:r>
      <w:r w:rsidR="00C330A0">
        <w:rPr>
          <w:sz w:val="28"/>
          <w:szCs w:val="28"/>
        </w:rPr>
        <w:lastRenderedPageBreak/>
        <w:t xml:space="preserve">when the appellant </w:t>
      </w:r>
      <w:r w:rsidR="00E53281">
        <w:rPr>
          <w:sz w:val="28"/>
          <w:szCs w:val="28"/>
        </w:rPr>
        <w:t>noted an appeal to this court he</w:t>
      </w:r>
      <w:r w:rsidR="00C330A0">
        <w:rPr>
          <w:sz w:val="28"/>
          <w:szCs w:val="28"/>
        </w:rPr>
        <w:t xml:space="preserve"> noted an appeal against </w:t>
      </w:r>
      <w:proofErr w:type="spellStart"/>
      <w:r w:rsidR="00C330A0">
        <w:rPr>
          <w:sz w:val="28"/>
          <w:szCs w:val="28"/>
        </w:rPr>
        <w:t>Evergrowing</w:t>
      </w:r>
      <w:proofErr w:type="spellEnd"/>
      <w:r w:rsidR="00C330A0">
        <w:rPr>
          <w:sz w:val="28"/>
          <w:szCs w:val="28"/>
        </w:rPr>
        <w:t xml:space="preserve"> Farm (Pvt) Ltd.  It was not disputed that </w:t>
      </w:r>
      <w:proofErr w:type="spellStart"/>
      <w:r w:rsidR="00C330A0">
        <w:rPr>
          <w:sz w:val="28"/>
          <w:szCs w:val="28"/>
        </w:rPr>
        <w:t>Evergrowing</w:t>
      </w:r>
      <w:proofErr w:type="spellEnd"/>
      <w:r w:rsidR="00C330A0">
        <w:rPr>
          <w:sz w:val="28"/>
          <w:szCs w:val="28"/>
        </w:rPr>
        <w:t xml:space="preserve"> Farm is a duly incorporated company in terms of the law of Zimbabwe, it therefore being a juristic person.  Generally a company has a separate legal persona from its owners.  As such it can sue and be sued in its capacity.  It is an established principle of law that the courts will not go behind the separate personalit</w:t>
      </w:r>
      <w:r w:rsidR="00C30BE4">
        <w:rPr>
          <w:sz w:val="28"/>
          <w:szCs w:val="28"/>
        </w:rPr>
        <w:t xml:space="preserve">y of a company to the members, </w:t>
      </w:r>
      <w:r w:rsidR="00C330A0">
        <w:rPr>
          <w:sz w:val="28"/>
          <w:szCs w:val="28"/>
        </w:rPr>
        <w:t xml:space="preserve">See </w:t>
      </w:r>
      <w:proofErr w:type="spellStart"/>
      <w:r w:rsidR="00C330A0">
        <w:rPr>
          <w:b/>
          <w:sz w:val="28"/>
          <w:szCs w:val="28"/>
        </w:rPr>
        <w:t>Dadoo</w:t>
      </w:r>
      <w:proofErr w:type="spellEnd"/>
      <w:r w:rsidR="00C330A0">
        <w:rPr>
          <w:b/>
          <w:sz w:val="28"/>
          <w:szCs w:val="28"/>
        </w:rPr>
        <w:t xml:space="preserve"> Ltd and Others v Krugersdorp Municipal Council </w:t>
      </w:r>
      <w:r w:rsidR="00C330A0">
        <w:rPr>
          <w:sz w:val="28"/>
          <w:szCs w:val="28"/>
        </w:rPr>
        <w:t>1920 AD 530 at 550-551.  The courts will only go beyond the personality of a company in exceptional cases.</w:t>
      </w:r>
    </w:p>
    <w:p w:rsidR="00C330A0" w:rsidRDefault="00C330A0" w:rsidP="00C860AA">
      <w:pPr>
        <w:spacing w:line="360" w:lineRule="auto"/>
        <w:jc w:val="both"/>
        <w:rPr>
          <w:sz w:val="28"/>
          <w:szCs w:val="28"/>
        </w:rPr>
      </w:pPr>
      <w:r>
        <w:rPr>
          <w:sz w:val="28"/>
          <w:szCs w:val="28"/>
        </w:rPr>
        <w:tab/>
        <w:t xml:space="preserve">Counsel for the appellant urged the court to look </w:t>
      </w:r>
      <w:r w:rsidR="00405078">
        <w:rPr>
          <w:sz w:val="28"/>
          <w:szCs w:val="28"/>
        </w:rPr>
        <w:t xml:space="preserve">to the substance of who is the </w:t>
      </w:r>
      <w:r>
        <w:rPr>
          <w:sz w:val="28"/>
          <w:szCs w:val="28"/>
        </w:rPr>
        <w:t xml:space="preserve">owner of </w:t>
      </w:r>
      <w:proofErr w:type="spellStart"/>
      <w:r>
        <w:rPr>
          <w:sz w:val="28"/>
          <w:szCs w:val="28"/>
        </w:rPr>
        <w:t>Evergrowing</w:t>
      </w:r>
      <w:proofErr w:type="spellEnd"/>
      <w:r>
        <w:rPr>
          <w:sz w:val="28"/>
          <w:szCs w:val="28"/>
        </w:rPr>
        <w:t xml:space="preserve"> Farm.  It was submitted that the law is clear that ill citation is not fatal as long as it was clear to the parties who exactly was claiming from the other.  Despi</w:t>
      </w:r>
      <w:r w:rsidR="00C30BE4">
        <w:rPr>
          <w:sz w:val="28"/>
          <w:szCs w:val="28"/>
        </w:rPr>
        <w:t>te the submission that the law wa</w:t>
      </w:r>
      <w:r>
        <w:rPr>
          <w:sz w:val="28"/>
          <w:szCs w:val="28"/>
        </w:rPr>
        <w:t xml:space="preserve">s clear on this aspect counsel for the appellant failed to refer the court to any authority to support the said proposition.  </w:t>
      </w:r>
      <w:r w:rsidR="00E53281">
        <w:rPr>
          <w:sz w:val="28"/>
          <w:szCs w:val="28"/>
        </w:rPr>
        <w:t>The appellant also relied on the findings of the court in an application for rescission.  The court in that application made a finding</w:t>
      </w:r>
      <w:r w:rsidR="003D55F7">
        <w:rPr>
          <w:sz w:val="28"/>
          <w:szCs w:val="28"/>
        </w:rPr>
        <w:t xml:space="preserve"> that the issue of citation was not fatal</w:t>
      </w:r>
      <w:r w:rsidR="00E53281">
        <w:rPr>
          <w:sz w:val="28"/>
          <w:szCs w:val="28"/>
        </w:rPr>
        <w:t xml:space="preserve"> to the proceedings.  I do not believe </w:t>
      </w:r>
      <w:r w:rsidR="006E4AE6">
        <w:rPr>
          <w:sz w:val="28"/>
          <w:szCs w:val="28"/>
        </w:rPr>
        <w:t>t</w:t>
      </w:r>
      <w:bookmarkStart w:id="0" w:name="_GoBack"/>
      <w:bookmarkEnd w:id="0"/>
      <w:r w:rsidR="00E53281">
        <w:rPr>
          <w:sz w:val="28"/>
          <w:szCs w:val="28"/>
        </w:rPr>
        <w:t xml:space="preserve">he findings are binding to this court they are of persuasive value only.  In any event the court therein dealt with the application for rescission.  This court is now ceased with the appeal on the merits.  </w:t>
      </w:r>
      <w:r w:rsidR="008060ED">
        <w:rPr>
          <w:sz w:val="28"/>
          <w:szCs w:val="28"/>
        </w:rPr>
        <w:t xml:space="preserve">In the instant case the arbitration </w:t>
      </w:r>
      <w:r w:rsidR="00C30BE4">
        <w:rPr>
          <w:sz w:val="28"/>
          <w:szCs w:val="28"/>
        </w:rPr>
        <w:t xml:space="preserve">was between </w:t>
      </w:r>
      <w:proofErr w:type="spellStart"/>
      <w:r w:rsidR="00C30BE4">
        <w:rPr>
          <w:sz w:val="28"/>
          <w:szCs w:val="28"/>
        </w:rPr>
        <w:t>Zihlangu</w:t>
      </w:r>
      <w:proofErr w:type="spellEnd"/>
      <w:r w:rsidR="00C30BE4">
        <w:rPr>
          <w:sz w:val="28"/>
          <w:szCs w:val="28"/>
        </w:rPr>
        <w:t xml:space="preserve"> and H </w:t>
      </w:r>
      <w:proofErr w:type="spellStart"/>
      <w:r w:rsidR="00C30BE4">
        <w:rPr>
          <w:sz w:val="28"/>
          <w:szCs w:val="28"/>
        </w:rPr>
        <w:t>Terblanche</w:t>
      </w:r>
      <w:proofErr w:type="spellEnd"/>
      <w:r w:rsidR="00C30BE4">
        <w:rPr>
          <w:sz w:val="28"/>
          <w:szCs w:val="28"/>
        </w:rPr>
        <w:t xml:space="preserve">.  If an award was to be </w:t>
      </w:r>
      <w:r w:rsidR="00E53281">
        <w:rPr>
          <w:sz w:val="28"/>
          <w:szCs w:val="28"/>
        </w:rPr>
        <w:t>made</w:t>
      </w:r>
      <w:r w:rsidR="008060ED">
        <w:rPr>
          <w:sz w:val="28"/>
          <w:szCs w:val="28"/>
        </w:rPr>
        <w:t xml:space="preserve"> it was invariably going to be executed against </w:t>
      </w:r>
      <w:r w:rsidR="00C30BE4">
        <w:rPr>
          <w:sz w:val="28"/>
          <w:szCs w:val="28"/>
        </w:rPr>
        <w:t>him</w:t>
      </w:r>
      <w:r w:rsidR="00B02E72">
        <w:rPr>
          <w:sz w:val="28"/>
          <w:szCs w:val="28"/>
        </w:rPr>
        <w:t xml:space="preserve"> in his personal capacity.  The employer </w:t>
      </w:r>
      <w:proofErr w:type="spellStart"/>
      <w:r w:rsidR="00B02E72">
        <w:rPr>
          <w:sz w:val="28"/>
          <w:szCs w:val="28"/>
        </w:rPr>
        <w:t>Evergrowing</w:t>
      </w:r>
      <w:proofErr w:type="spellEnd"/>
      <w:r w:rsidR="00B02E72">
        <w:rPr>
          <w:sz w:val="28"/>
          <w:szCs w:val="28"/>
        </w:rPr>
        <w:t xml:space="preserve"> Farm was not part of those proceedings.</w:t>
      </w:r>
      <w:r w:rsidR="00C30BE4">
        <w:rPr>
          <w:sz w:val="28"/>
          <w:szCs w:val="28"/>
        </w:rPr>
        <w:t xml:space="preserve">  </w:t>
      </w:r>
      <w:proofErr w:type="spellStart"/>
      <w:r w:rsidR="00C30BE4">
        <w:rPr>
          <w:sz w:val="28"/>
          <w:szCs w:val="28"/>
        </w:rPr>
        <w:t>Evergrowing</w:t>
      </w:r>
      <w:proofErr w:type="spellEnd"/>
      <w:r w:rsidR="00C30BE4">
        <w:rPr>
          <w:sz w:val="28"/>
          <w:szCs w:val="28"/>
        </w:rPr>
        <w:t xml:space="preserve"> Farm technically wa</w:t>
      </w:r>
      <w:r w:rsidR="00B02E72">
        <w:rPr>
          <w:sz w:val="28"/>
          <w:szCs w:val="28"/>
        </w:rPr>
        <w:t>s unaware of the conciliation and arbitration process.  With respect</w:t>
      </w:r>
      <w:r w:rsidR="00C30BE4">
        <w:rPr>
          <w:sz w:val="28"/>
          <w:szCs w:val="28"/>
        </w:rPr>
        <w:t>, to adopt</w:t>
      </w:r>
      <w:r w:rsidR="00B02E72">
        <w:rPr>
          <w:sz w:val="28"/>
          <w:szCs w:val="28"/>
        </w:rPr>
        <w:t xml:space="preserve"> an approach that H.P. </w:t>
      </w:r>
      <w:proofErr w:type="spellStart"/>
      <w:r w:rsidR="00B02E72">
        <w:rPr>
          <w:sz w:val="28"/>
          <w:szCs w:val="28"/>
        </w:rPr>
        <w:t>Terblanche</w:t>
      </w:r>
      <w:proofErr w:type="spellEnd"/>
      <w:r w:rsidR="00CF2E22">
        <w:rPr>
          <w:sz w:val="28"/>
          <w:szCs w:val="28"/>
        </w:rPr>
        <w:t xml:space="preserve"> is the owner of </w:t>
      </w:r>
      <w:proofErr w:type="spellStart"/>
      <w:r w:rsidR="00CF2E22">
        <w:rPr>
          <w:sz w:val="28"/>
          <w:szCs w:val="28"/>
        </w:rPr>
        <w:t>Evergrowing</w:t>
      </w:r>
      <w:proofErr w:type="spellEnd"/>
      <w:r w:rsidR="00CF2E22">
        <w:rPr>
          <w:sz w:val="28"/>
          <w:szCs w:val="28"/>
        </w:rPr>
        <w:t xml:space="preserve"> Farm therefore the citation is proper means the corporate veil </w:t>
      </w:r>
      <w:r w:rsidR="00CF2E22">
        <w:rPr>
          <w:sz w:val="28"/>
          <w:szCs w:val="28"/>
        </w:rPr>
        <w:lastRenderedPageBreak/>
        <w:t>has been pierced.  As stated above the c</w:t>
      </w:r>
      <w:r w:rsidR="00C30BE4">
        <w:rPr>
          <w:sz w:val="28"/>
          <w:szCs w:val="28"/>
        </w:rPr>
        <w:t>ourts are reluctant to pierce the</w:t>
      </w:r>
      <w:r w:rsidR="00CF2E22">
        <w:rPr>
          <w:sz w:val="28"/>
          <w:szCs w:val="28"/>
        </w:rPr>
        <w:t xml:space="preserve"> corporate veil unless </w:t>
      </w:r>
      <w:r w:rsidR="00E53281">
        <w:rPr>
          <w:sz w:val="28"/>
          <w:szCs w:val="28"/>
        </w:rPr>
        <w:t xml:space="preserve">there are </w:t>
      </w:r>
      <w:r w:rsidR="00CF2E22">
        <w:rPr>
          <w:sz w:val="28"/>
          <w:szCs w:val="28"/>
        </w:rPr>
        <w:t xml:space="preserve">exceptional </w:t>
      </w:r>
      <w:r w:rsidR="00E53281">
        <w:rPr>
          <w:sz w:val="28"/>
          <w:szCs w:val="28"/>
        </w:rPr>
        <w:t>circumstances.</w:t>
      </w:r>
      <w:r w:rsidR="00CF2E22">
        <w:rPr>
          <w:sz w:val="28"/>
          <w:szCs w:val="28"/>
        </w:rPr>
        <w:t xml:space="preserve">  One such exception is where fraudulent use is made of the corporate principle.  This is an entrenched principle of </w:t>
      </w:r>
      <w:r w:rsidR="00C30BE4">
        <w:rPr>
          <w:sz w:val="28"/>
          <w:szCs w:val="28"/>
        </w:rPr>
        <w:t xml:space="preserve">company law succinctly </w:t>
      </w:r>
      <w:proofErr w:type="gramStart"/>
      <w:r w:rsidR="00C30BE4">
        <w:rPr>
          <w:sz w:val="28"/>
          <w:szCs w:val="28"/>
        </w:rPr>
        <w:t xml:space="preserve">stated </w:t>
      </w:r>
      <w:r w:rsidR="00CF2E22">
        <w:rPr>
          <w:sz w:val="28"/>
          <w:szCs w:val="28"/>
        </w:rPr>
        <w:t xml:space="preserve"> by</w:t>
      </w:r>
      <w:proofErr w:type="gramEnd"/>
      <w:r w:rsidR="00CF2E22">
        <w:rPr>
          <w:sz w:val="28"/>
          <w:szCs w:val="28"/>
        </w:rPr>
        <w:t xml:space="preserve"> Professor Gower </w:t>
      </w:r>
      <w:r w:rsidR="00C30BE4">
        <w:rPr>
          <w:sz w:val="28"/>
          <w:szCs w:val="28"/>
        </w:rPr>
        <w:t xml:space="preserve"> in </w:t>
      </w:r>
      <w:r w:rsidR="00CF2E22">
        <w:rPr>
          <w:sz w:val="28"/>
          <w:szCs w:val="28"/>
        </w:rPr>
        <w:t>Modern Company 4</w:t>
      </w:r>
      <w:r w:rsidR="00E53281" w:rsidRPr="00E53281">
        <w:rPr>
          <w:sz w:val="28"/>
          <w:szCs w:val="28"/>
          <w:vertAlign w:val="superscript"/>
        </w:rPr>
        <w:t>th</w:t>
      </w:r>
      <w:r w:rsidR="00E53281">
        <w:rPr>
          <w:sz w:val="28"/>
          <w:szCs w:val="28"/>
        </w:rPr>
        <w:t xml:space="preserve"> </w:t>
      </w:r>
      <w:r w:rsidR="00CF2E22">
        <w:rPr>
          <w:sz w:val="28"/>
          <w:szCs w:val="28"/>
        </w:rPr>
        <w:t xml:space="preserve"> </w:t>
      </w:r>
      <w:proofErr w:type="spellStart"/>
      <w:r w:rsidR="00CF2E22">
        <w:rPr>
          <w:sz w:val="28"/>
          <w:szCs w:val="28"/>
        </w:rPr>
        <w:t>ed</w:t>
      </w:r>
      <w:proofErr w:type="spellEnd"/>
      <w:r w:rsidR="00CF2E22">
        <w:rPr>
          <w:sz w:val="28"/>
          <w:szCs w:val="28"/>
        </w:rPr>
        <w:t xml:space="preserve"> at p124.</w:t>
      </w:r>
    </w:p>
    <w:p w:rsidR="00CF2E22" w:rsidRDefault="00CF2E22" w:rsidP="00CF2E22">
      <w:pPr>
        <w:spacing w:line="240" w:lineRule="auto"/>
        <w:ind w:left="1440"/>
        <w:jc w:val="both"/>
        <w:rPr>
          <w:i/>
          <w:sz w:val="24"/>
          <w:szCs w:val="24"/>
        </w:rPr>
      </w:pPr>
      <w:r>
        <w:rPr>
          <w:i/>
          <w:sz w:val="24"/>
          <w:szCs w:val="24"/>
        </w:rPr>
        <w:t>“when, however they have been asked to that the company as an agent of C its individual controlling shareholder and to make the shareholder liable on that basis they have not been willing to do so except where that is necessary to frustrate some grave improperly, and in such circumstances they have coupled the description of the company as an agent with more pejorative descriptions such as ‘sham’, cloak’, ‘device’, ‘stratagem’, puppet’, creature’, etc.</w:t>
      </w:r>
    </w:p>
    <w:p w:rsidR="00DA4470" w:rsidRDefault="00DA4470" w:rsidP="00DA4470">
      <w:pPr>
        <w:spacing w:line="360" w:lineRule="auto"/>
        <w:jc w:val="both"/>
        <w:rPr>
          <w:sz w:val="28"/>
          <w:szCs w:val="28"/>
        </w:rPr>
      </w:pPr>
    </w:p>
    <w:p w:rsidR="00DA4470" w:rsidRDefault="00DA1013" w:rsidP="00DA4470">
      <w:pPr>
        <w:spacing w:line="360" w:lineRule="auto"/>
        <w:jc w:val="both"/>
        <w:rPr>
          <w:sz w:val="28"/>
          <w:szCs w:val="28"/>
        </w:rPr>
      </w:pPr>
      <w:r>
        <w:rPr>
          <w:sz w:val="28"/>
          <w:szCs w:val="28"/>
        </w:rPr>
        <w:tab/>
        <w:t>There was no fraudulent conduct by the employer to justify piercing of the corporate veil</w:t>
      </w:r>
      <w:r w:rsidR="004362DF">
        <w:rPr>
          <w:sz w:val="28"/>
          <w:szCs w:val="28"/>
        </w:rPr>
        <w:t xml:space="preserve">.  The appellant as the prosecutor was very much in charge of who to cite in his matter.  He was aware who his employer was.  The courts cannot allow litigants to switch from one party to another.  The proper parties should always be cited in the absence of an application to correct that it is difficult for this court to proceed against </w:t>
      </w:r>
      <w:proofErr w:type="spellStart"/>
      <w:r w:rsidR="004362DF">
        <w:rPr>
          <w:sz w:val="28"/>
          <w:szCs w:val="28"/>
        </w:rPr>
        <w:t>Evergrowing</w:t>
      </w:r>
      <w:proofErr w:type="spellEnd"/>
      <w:r w:rsidR="004362DF">
        <w:rPr>
          <w:sz w:val="28"/>
          <w:szCs w:val="28"/>
        </w:rPr>
        <w:t xml:space="preserve"> Farm as the respondent</w:t>
      </w:r>
      <w:r w:rsidR="00C30BE4">
        <w:rPr>
          <w:sz w:val="28"/>
          <w:szCs w:val="28"/>
        </w:rPr>
        <w:t>.</w:t>
      </w:r>
      <w:r w:rsidR="004362DF">
        <w:rPr>
          <w:sz w:val="28"/>
          <w:szCs w:val="28"/>
        </w:rPr>
        <w:t xml:space="preserve">  </w:t>
      </w:r>
      <w:r w:rsidR="00C30BE4">
        <w:rPr>
          <w:sz w:val="28"/>
          <w:szCs w:val="28"/>
        </w:rPr>
        <w:t>I</w:t>
      </w:r>
      <w:r w:rsidR="004362DF">
        <w:rPr>
          <w:sz w:val="28"/>
          <w:szCs w:val="28"/>
        </w:rPr>
        <w:t xml:space="preserve">t was not party </w:t>
      </w:r>
      <w:r w:rsidR="00C30BE4">
        <w:rPr>
          <w:sz w:val="28"/>
          <w:szCs w:val="28"/>
        </w:rPr>
        <w:t>to</w:t>
      </w:r>
      <w:r w:rsidR="004362DF">
        <w:rPr>
          <w:sz w:val="28"/>
          <w:szCs w:val="28"/>
        </w:rPr>
        <w:t xml:space="preserve"> the conciliation and arbitration hearings.  Technically </w:t>
      </w:r>
      <w:r w:rsidR="00C30BE4">
        <w:rPr>
          <w:sz w:val="28"/>
          <w:szCs w:val="28"/>
        </w:rPr>
        <w:t xml:space="preserve">the </w:t>
      </w:r>
      <w:r w:rsidR="004362DF">
        <w:rPr>
          <w:sz w:val="28"/>
          <w:szCs w:val="28"/>
        </w:rPr>
        <w:t xml:space="preserve">appeal is improperly before this court against </w:t>
      </w:r>
      <w:proofErr w:type="spellStart"/>
      <w:r w:rsidR="004362DF">
        <w:rPr>
          <w:sz w:val="28"/>
          <w:szCs w:val="28"/>
        </w:rPr>
        <w:t>Evergrowing</w:t>
      </w:r>
      <w:proofErr w:type="spellEnd"/>
      <w:r w:rsidR="004362DF">
        <w:rPr>
          <w:sz w:val="28"/>
          <w:szCs w:val="28"/>
        </w:rPr>
        <w:t xml:space="preserve"> Farm.  There is no need to make a determination on the second ground</w:t>
      </w:r>
      <w:r w:rsidR="00E53281">
        <w:rPr>
          <w:sz w:val="28"/>
          <w:szCs w:val="28"/>
        </w:rPr>
        <w:t xml:space="preserve"> of appeal since the issue of citation deposes of the matter</w:t>
      </w:r>
      <w:r w:rsidR="004362DF">
        <w:rPr>
          <w:sz w:val="28"/>
          <w:szCs w:val="28"/>
        </w:rPr>
        <w:t>.</w:t>
      </w:r>
    </w:p>
    <w:p w:rsidR="004362DF" w:rsidRDefault="004362DF" w:rsidP="00DA4470">
      <w:pPr>
        <w:spacing w:line="360" w:lineRule="auto"/>
        <w:jc w:val="both"/>
        <w:rPr>
          <w:sz w:val="28"/>
          <w:szCs w:val="28"/>
        </w:rPr>
      </w:pPr>
      <w:r>
        <w:rPr>
          <w:sz w:val="28"/>
          <w:szCs w:val="28"/>
        </w:rPr>
        <w:tab/>
        <w:t>Respondent asked this court to dismiss the appeal on that basis.  I do not believe disposing</w:t>
      </w:r>
      <w:r w:rsidR="00C30BE4">
        <w:rPr>
          <w:sz w:val="28"/>
          <w:szCs w:val="28"/>
        </w:rPr>
        <w:t xml:space="preserve"> of this matter on a technicality will</w:t>
      </w:r>
      <w:r>
        <w:rPr>
          <w:sz w:val="28"/>
          <w:szCs w:val="28"/>
        </w:rPr>
        <w:t xml:space="preserve"> meet the justices of the case.  Appellant should be given an opportunity to put his papers in order.</w:t>
      </w:r>
    </w:p>
    <w:p w:rsidR="004362DF" w:rsidRDefault="004362DF" w:rsidP="00DA4470">
      <w:pPr>
        <w:spacing w:line="360" w:lineRule="auto"/>
        <w:jc w:val="both"/>
        <w:rPr>
          <w:sz w:val="28"/>
          <w:szCs w:val="28"/>
        </w:rPr>
      </w:pPr>
      <w:r>
        <w:rPr>
          <w:sz w:val="28"/>
          <w:szCs w:val="28"/>
        </w:rPr>
        <w:tab/>
      </w:r>
    </w:p>
    <w:p w:rsidR="004362DF" w:rsidRDefault="004362DF" w:rsidP="00DA4470">
      <w:pPr>
        <w:spacing w:line="360" w:lineRule="auto"/>
        <w:jc w:val="both"/>
        <w:rPr>
          <w:sz w:val="28"/>
          <w:szCs w:val="28"/>
        </w:rPr>
      </w:pPr>
    </w:p>
    <w:p w:rsidR="004362DF" w:rsidRDefault="004362DF" w:rsidP="004362DF">
      <w:pPr>
        <w:spacing w:line="360" w:lineRule="auto"/>
        <w:ind w:firstLine="720"/>
        <w:jc w:val="both"/>
        <w:rPr>
          <w:sz w:val="28"/>
          <w:szCs w:val="28"/>
        </w:rPr>
      </w:pPr>
      <w:r>
        <w:rPr>
          <w:sz w:val="28"/>
          <w:szCs w:val="28"/>
        </w:rPr>
        <w:t>According</w:t>
      </w:r>
      <w:r w:rsidR="00C30BE4">
        <w:rPr>
          <w:sz w:val="28"/>
          <w:szCs w:val="28"/>
        </w:rPr>
        <w:t>ly</w:t>
      </w:r>
      <w:r>
        <w:rPr>
          <w:sz w:val="28"/>
          <w:szCs w:val="28"/>
        </w:rPr>
        <w:t xml:space="preserve"> the following order is made</w:t>
      </w:r>
    </w:p>
    <w:p w:rsidR="004362DF" w:rsidRDefault="004362DF" w:rsidP="00DA4470">
      <w:pPr>
        <w:spacing w:line="360" w:lineRule="auto"/>
        <w:jc w:val="both"/>
        <w:rPr>
          <w:sz w:val="28"/>
          <w:szCs w:val="28"/>
        </w:rPr>
      </w:pPr>
      <w:r>
        <w:rPr>
          <w:sz w:val="28"/>
          <w:szCs w:val="28"/>
        </w:rPr>
        <w:tab/>
        <w:t>The matter be and is hereby struck off.</w:t>
      </w:r>
    </w:p>
    <w:p w:rsidR="004362DF" w:rsidRDefault="004362DF" w:rsidP="004362DF">
      <w:pPr>
        <w:spacing w:line="360" w:lineRule="auto"/>
        <w:ind w:firstLine="720"/>
        <w:jc w:val="both"/>
        <w:rPr>
          <w:sz w:val="28"/>
          <w:szCs w:val="28"/>
        </w:rPr>
      </w:pPr>
      <w:r>
        <w:rPr>
          <w:sz w:val="28"/>
          <w:szCs w:val="28"/>
        </w:rPr>
        <w:t>No order as to costs.</w:t>
      </w:r>
    </w:p>
    <w:p w:rsidR="004362DF" w:rsidRDefault="004362DF" w:rsidP="004362DF">
      <w:pPr>
        <w:spacing w:line="360" w:lineRule="auto"/>
        <w:jc w:val="both"/>
        <w:rPr>
          <w:sz w:val="28"/>
          <w:szCs w:val="28"/>
        </w:rPr>
      </w:pPr>
    </w:p>
    <w:p w:rsidR="004362DF" w:rsidRDefault="004362DF" w:rsidP="004362DF">
      <w:pPr>
        <w:spacing w:line="360" w:lineRule="auto"/>
        <w:jc w:val="both"/>
        <w:rPr>
          <w:sz w:val="28"/>
          <w:szCs w:val="28"/>
        </w:rPr>
      </w:pPr>
    </w:p>
    <w:p w:rsidR="004362DF" w:rsidRDefault="004362DF" w:rsidP="004362DF">
      <w:pPr>
        <w:spacing w:after="0" w:line="360" w:lineRule="auto"/>
        <w:jc w:val="both"/>
        <w:rPr>
          <w:b/>
          <w:i/>
          <w:sz w:val="24"/>
          <w:szCs w:val="24"/>
        </w:rPr>
      </w:pPr>
      <w:proofErr w:type="spellStart"/>
      <w:r>
        <w:rPr>
          <w:b/>
          <w:i/>
          <w:sz w:val="24"/>
          <w:szCs w:val="24"/>
        </w:rPr>
        <w:t>Muvingi</w:t>
      </w:r>
      <w:proofErr w:type="spellEnd"/>
      <w:r>
        <w:rPr>
          <w:b/>
          <w:i/>
          <w:sz w:val="24"/>
          <w:szCs w:val="24"/>
        </w:rPr>
        <w:t xml:space="preserve"> &amp; </w:t>
      </w:r>
      <w:proofErr w:type="spellStart"/>
      <w:r>
        <w:rPr>
          <w:b/>
          <w:i/>
          <w:sz w:val="24"/>
          <w:szCs w:val="24"/>
        </w:rPr>
        <w:t>Mugadza</w:t>
      </w:r>
      <w:proofErr w:type="spellEnd"/>
      <w:r w:rsidR="00400F5E">
        <w:rPr>
          <w:b/>
          <w:i/>
          <w:sz w:val="24"/>
          <w:szCs w:val="24"/>
        </w:rPr>
        <w:t xml:space="preserve"> &amp; Associates</w:t>
      </w:r>
      <w:r>
        <w:rPr>
          <w:b/>
          <w:i/>
          <w:sz w:val="24"/>
          <w:szCs w:val="24"/>
        </w:rPr>
        <w:t>, appellant’s legal practitioners</w:t>
      </w:r>
    </w:p>
    <w:p w:rsidR="004362DF" w:rsidRPr="004362DF" w:rsidRDefault="004362DF" w:rsidP="004362DF">
      <w:pPr>
        <w:spacing w:after="0" w:line="360" w:lineRule="auto"/>
        <w:jc w:val="both"/>
        <w:rPr>
          <w:b/>
          <w:i/>
          <w:sz w:val="24"/>
          <w:szCs w:val="24"/>
        </w:rPr>
      </w:pPr>
      <w:proofErr w:type="spellStart"/>
      <w:r>
        <w:rPr>
          <w:b/>
          <w:i/>
          <w:sz w:val="24"/>
          <w:szCs w:val="24"/>
        </w:rPr>
        <w:t>Coglan</w:t>
      </w:r>
      <w:proofErr w:type="spellEnd"/>
      <w:r>
        <w:rPr>
          <w:b/>
          <w:i/>
          <w:sz w:val="24"/>
          <w:szCs w:val="24"/>
        </w:rPr>
        <w:t xml:space="preserve"> Welsh &amp; Guest, respondent’s legal practitioners</w:t>
      </w:r>
    </w:p>
    <w:p w:rsidR="00CF2E22" w:rsidRDefault="00CF2E22" w:rsidP="00FA5764">
      <w:pPr>
        <w:spacing w:line="360" w:lineRule="auto"/>
        <w:jc w:val="both"/>
        <w:rPr>
          <w:sz w:val="28"/>
          <w:szCs w:val="28"/>
        </w:rPr>
      </w:pPr>
    </w:p>
    <w:p w:rsidR="00147E27" w:rsidRPr="00FA5764" w:rsidRDefault="00147E27" w:rsidP="00FA5764">
      <w:pPr>
        <w:spacing w:line="360" w:lineRule="auto"/>
        <w:jc w:val="both"/>
        <w:rPr>
          <w:sz w:val="28"/>
          <w:szCs w:val="28"/>
        </w:rPr>
      </w:pPr>
    </w:p>
    <w:sectPr w:rsidR="00147E27" w:rsidRPr="00FA5764" w:rsidSect="00963211">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B7D" w:rsidRDefault="00B32B7D" w:rsidP="00963211">
      <w:pPr>
        <w:spacing w:after="0" w:line="240" w:lineRule="auto"/>
      </w:pPr>
      <w:r>
        <w:separator/>
      </w:r>
    </w:p>
  </w:endnote>
  <w:endnote w:type="continuationSeparator" w:id="0">
    <w:p w:rsidR="00B32B7D" w:rsidRDefault="00B32B7D" w:rsidP="0096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065420"/>
      <w:docPartObj>
        <w:docPartGallery w:val="Page Numbers (Bottom of Page)"/>
        <w:docPartUnique/>
      </w:docPartObj>
    </w:sdtPr>
    <w:sdtEndPr>
      <w:rPr>
        <w:noProof/>
      </w:rPr>
    </w:sdtEndPr>
    <w:sdtContent>
      <w:p w:rsidR="004362DF" w:rsidRDefault="004362DF">
        <w:pPr>
          <w:pStyle w:val="Footer"/>
          <w:jc w:val="right"/>
        </w:pPr>
        <w:r>
          <w:fldChar w:fldCharType="begin"/>
        </w:r>
        <w:r>
          <w:instrText xml:space="preserve"> PAGE   \* MERGEFORMAT </w:instrText>
        </w:r>
        <w:r>
          <w:fldChar w:fldCharType="separate"/>
        </w:r>
        <w:r w:rsidR="006E4AE6">
          <w:rPr>
            <w:noProof/>
          </w:rPr>
          <w:t>3</w:t>
        </w:r>
        <w:r>
          <w:rPr>
            <w:noProof/>
          </w:rPr>
          <w:fldChar w:fldCharType="end"/>
        </w:r>
      </w:p>
    </w:sdtContent>
  </w:sdt>
  <w:p w:rsidR="004362DF" w:rsidRDefault="004362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B7D" w:rsidRDefault="00B32B7D" w:rsidP="00963211">
      <w:pPr>
        <w:spacing w:after="0" w:line="240" w:lineRule="auto"/>
      </w:pPr>
      <w:r>
        <w:separator/>
      </w:r>
    </w:p>
  </w:footnote>
  <w:footnote w:type="continuationSeparator" w:id="0">
    <w:p w:rsidR="00B32B7D" w:rsidRDefault="00B32B7D" w:rsidP="009632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DF" w:rsidRDefault="00C30BE4" w:rsidP="00963211">
    <w:pPr>
      <w:spacing w:line="360" w:lineRule="auto"/>
      <w:ind w:left="4320" w:firstLine="720"/>
      <w:jc w:val="both"/>
      <w:rPr>
        <w:b/>
        <w:sz w:val="28"/>
        <w:szCs w:val="28"/>
      </w:rPr>
    </w:pPr>
    <w:r>
      <w:rPr>
        <w:b/>
        <w:sz w:val="28"/>
        <w:szCs w:val="28"/>
      </w:rPr>
      <w:t xml:space="preserve">     </w:t>
    </w:r>
    <w:r w:rsidR="004362DF">
      <w:rPr>
        <w:b/>
        <w:sz w:val="28"/>
        <w:szCs w:val="28"/>
      </w:rPr>
      <w:t>JUDGMENT NO LC/H/</w:t>
    </w:r>
    <w:r>
      <w:rPr>
        <w:b/>
        <w:sz w:val="28"/>
        <w:szCs w:val="28"/>
      </w:rPr>
      <w:t>346</w:t>
    </w:r>
    <w:r w:rsidR="004362DF">
      <w:rPr>
        <w:b/>
        <w:sz w:val="28"/>
        <w:szCs w:val="28"/>
      </w:rPr>
      <w:t>/14</w:t>
    </w:r>
  </w:p>
  <w:p w:rsidR="004362DF" w:rsidRDefault="00436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AA"/>
    <w:rsid w:val="000D27C5"/>
    <w:rsid w:val="00147E27"/>
    <w:rsid w:val="00201321"/>
    <w:rsid w:val="002A49C1"/>
    <w:rsid w:val="003D55F7"/>
    <w:rsid w:val="00400F5E"/>
    <w:rsid w:val="00405078"/>
    <w:rsid w:val="004362DF"/>
    <w:rsid w:val="00563AC8"/>
    <w:rsid w:val="006E4AE6"/>
    <w:rsid w:val="008060ED"/>
    <w:rsid w:val="00963211"/>
    <w:rsid w:val="00B02E72"/>
    <w:rsid w:val="00B32B7D"/>
    <w:rsid w:val="00BD683A"/>
    <w:rsid w:val="00C30BE4"/>
    <w:rsid w:val="00C330A0"/>
    <w:rsid w:val="00C860AA"/>
    <w:rsid w:val="00CF2E22"/>
    <w:rsid w:val="00DA1013"/>
    <w:rsid w:val="00DA4470"/>
    <w:rsid w:val="00E53281"/>
    <w:rsid w:val="00EB0148"/>
    <w:rsid w:val="00F966FB"/>
    <w:rsid w:val="00FA5718"/>
    <w:rsid w:val="00FA5764"/>
    <w:rsid w:val="00FD56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11"/>
  </w:style>
  <w:style w:type="paragraph" w:styleId="Footer">
    <w:name w:val="footer"/>
    <w:basedOn w:val="Normal"/>
    <w:link w:val="FooterChar"/>
    <w:uiPriority w:val="99"/>
    <w:unhideWhenUsed/>
    <w:rsid w:val="00963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11"/>
  </w:style>
  <w:style w:type="paragraph" w:styleId="Footer">
    <w:name w:val="footer"/>
    <w:basedOn w:val="Normal"/>
    <w:link w:val="FooterChar"/>
    <w:uiPriority w:val="99"/>
    <w:unhideWhenUsed/>
    <w:rsid w:val="00963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5</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10</cp:revision>
  <cp:lastPrinted>2014-06-18T05:35:00Z</cp:lastPrinted>
  <dcterms:created xsi:type="dcterms:W3CDTF">2014-06-04T07:49:00Z</dcterms:created>
  <dcterms:modified xsi:type="dcterms:W3CDTF">2014-06-18T05:37:00Z</dcterms:modified>
</cp:coreProperties>
</file>