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ADE" w:rsidRDefault="006F35BB" w:rsidP="004312DA">
      <w:pPr>
        <w:spacing w:line="360" w:lineRule="auto"/>
        <w:jc w:val="both"/>
        <w:rPr>
          <w:b/>
          <w:sz w:val="28"/>
          <w:szCs w:val="28"/>
        </w:rPr>
      </w:pPr>
      <w:r>
        <w:rPr>
          <w:b/>
          <w:sz w:val="28"/>
          <w:szCs w:val="28"/>
        </w:rPr>
        <w:t>I</w:t>
      </w:r>
      <w:r w:rsidR="004A2C7C">
        <w:rPr>
          <w:b/>
          <w:sz w:val="28"/>
          <w:szCs w:val="28"/>
        </w:rPr>
        <w:t>N THE LABOUR COURT OF ZIMBABWE</w:t>
      </w:r>
      <w:r w:rsidR="004A2C7C">
        <w:rPr>
          <w:b/>
          <w:sz w:val="28"/>
          <w:szCs w:val="28"/>
        </w:rPr>
        <w:tab/>
        <w:t xml:space="preserve">         </w:t>
      </w:r>
      <w:r>
        <w:rPr>
          <w:b/>
          <w:sz w:val="28"/>
          <w:szCs w:val="28"/>
        </w:rPr>
        <w:t>JUDGMENT NO LC/H/</w:t>
      </w:r>
      <w:r w:rsidR="004A2C7C">
        <w:rPr>
          <w:b/>
          <w:sz w:val="28"/>
          <w:szCs w:val="28"/>
        </w:rPr>
        <w:t>443</w:t>
      </w:r>
      <w:r>
        <w:rPr>
          <w:b/>
          <w:sz w:val="28"/>
          <w:szCs w:val="28"/>
        </w:rPr>
        <w:t>/14</w:t>
      </w:r>
    </w:p>
    <w:p w:rsidR="006F35BB" w:rsidRDefault="006F35BB" w:rsidP="004312DA">
      <w:pPr>
        <w:spacing w:line="360" w:lineRule="auto"/>
        <w:jc w:val="both"/>
        <w:rPr>
          <w:b/>
          <w:sz w:val="28"/>
          <w:szCs w:val="28"/>
        </w:rPr>
      </w:pPr>
      <w:r>
        <w:rPr>
          <w:b/>
          <w:sz w:val="28"/>
          <w:szCs w:val="28"/>
        </w:rPr>
        <w:t>HELD AT HARARE 6</w:t>
      </w:r>
      <w:r w:rsidRPr="006F35BB">
        <w:rPr>
          <w:b/>
          <w:sz w:val="28"/>
          <w:szCs w:val="28"/>
          <w:vertAlign w:val="superscript"/>
        </w:rPr>
        <w:t>TH</w:t>
      </w:r>
      <w:r w:rsidR="0013209B">
        <w:rPr>
          <w:b/>
          <w:sz w:val="28"/>
          <w:szCs w:val="28"/>
        </w:rPr>
        <w:t xml:space="preserve"> MAY 2014</w:t>
      </w:r>
      <w:r w:rsidR="0013209B">
        <w:rPr>
          <w:b/>
          <w:sz w:val="28"/>
          <w:szCs w:val="28"/>
        </w:rPr>
        <w:tab/>
      </w:r>
      <w:r w:rsidR="0013209B">
        <w:rPr>
          <w:b/>
          <w:sz w:val="28"/>
          <w:szCs w:val="28"/>
        </w:rPr>
        <w:tab/>
        <w:t xml:space="preserve">        </w:t>
      </w:r>
      <w:r w:rsidR="0085513D">
        <w:rPr>
          <w:b/>
          <w:sz w:val="28"/>
          <w:szCs w:val="28"/>
        </w:rPr>
        <w:t xml:space="preserve"> </w:t>
      </w:r>
      <w:bookmarkStart w:id="0" w:name="_GoBack"/>
      <w:bookmarkEnd w:id="0"/>
      <w:r w:rsidR="0013209B">
        <w:rPr>
          <w:b/>
          <w:sz w:val="28"/>
          <w:szCs w:val="28"/>
        </w:rPr>
        <w:t xml:space="preserve">CASE NO </w:t>
      </w:r>
      <w:r>
        <w:rPr>
          <w:b/>
          <w:sz w:val="28"/>
          <w:szCs w:val="28"/>
        </w:rPr>
        <w:t xml:space="preserve"> LC/H/766/13</w:t>
      </w:r>
    </w:p>
    <w:p w:rsidR="006C07AD" w:rsidRDefault="006C07AD" w:rsidP="004312DA">
      <w:pPr>
        <w:spacing w:line="360" w:lineRule="auto"/>
        <w:jc w:val="both"/>
        <w:rPr>
          <w:b/>
          <w:sz w:val="28"/>
          <w:szCs w:val="28"/>
        </w:rPr>
      </w:pPr>
      <w:r>
        <w:rPr>
          <w:b/>
          <w:sz w:val="28"/>
          <w:szCs w:val="28"/>
        </w:rPr>
        <w:t>&amp; 18</w:t>
      </w:r>
      <w:r>
        <w:rPr>
          <w:b/>
          <w:sz w:val="28"/>
          <w:szCs w:val="28"/>
          <w:vertAlign w:val="superscript"/>
        </w:rPr>
        <w:t xml:space="preserve">TH </w:t>
      </w:r>
      <w:r>
        <w:rPr>
          <w:b/>
          <w:sz w:val="28"/>
          <w:szCs w:val="28"/>
        </w:rPr>
        <w:t>JULY 2014</w:t>
      </w:r>
    </w:p>
    <w:p w:rsidR="006F35BB" w:rsidRDefault="006F35BB" w:rsidP="004312DA">
      <w:pPr>
        <w:spacing w:line="360" w:lineRule="auto"/>
        <w:jc w:val="both"/>
        <w:rPr>
          <w:sz w:val="28"/>
          <w:szCs w:val="28"/>
        </w:rPr>
      </w:pPr>
      <w:r>
        <w:rPr>
          <w:sz w:val="28"/>
          <w:szCs w:val="28"/>
        </w:rPr>
        <w:t>In the matter between:-</w:t>
      </w:r>
    </w:p>
    <w:p w:rsidR="006F35BB" w:rsidRDefault="006F35BB" w:rsidP="004312DA">
      <w:pPr>
        <w:spacing w:line="360" w:lineRule="auto"/>
        <w:jc w:val="both"/>
        <w:rPr>
          <w:b/>
          <w:sz w:val="28"/>
          <w:szCs w:val="28"/>
        </w:rPr>
      </w:pPr>
      <w:r>
        <w:rPr>
          <w:b/>
          <w:sz w:val="28"/>
          <w:szCs w:val="28"/>
        </w:rPr>
        <w:t>SHEILLA LENNARD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6F35BB" w:rsidRDefault="006F35BB" w:rsidP="004312DA">
      <w:pPr>
        <w:spacing w:line="360" w:lineRule="auto"/>
        <w:jc w:val="both"/>
        <w:rPr>
          <w:b/>
          <w:sz w:val="28"/>
          <w:szCs w:val="28"/>
        </w:rPr>
      </w:pPr>
      <w:r>
        <w:rPr>
          <w:b/>
          <w:sz w:val="28"/>
          <w:szCs w:val="28"/>
        </w:rPr>
        <w:t>And</w:t>
      </w:r>
    </w:p>
    <w:p w:rsidR="006F35BB" w:rsidRDefault="006F35BB" w:rsidP="004312DA">
      <w:pPr>
        <w:spacing w:line="360" w:lineRule="auto"/>
        <w:jc w:val="both"/>
        <w:rPr>
          <w:b/>
          <w:sz w:val="28"/>
          <w:szCs w:val="28"/>
        </w:rPr>
      </w:pPr>
      <w:r>
        <w:rPr>
          <w:b/>
          <w:sz w:val="28"/>
          <w:szCs w:val="28"/>
        </w:rPr>
        <w:t>ZIMBABWE REVENUE AUTHORITY</w:t>
      </w:r>
      <w:r>
        <w:rPr>
          <w:b/>
          <w:sz w:val="28"/>
          <w:szCs w:val="28"/>
        </w:rPr>
        <w:tab/>
      </w:r>
      <w:r>
        <w:rPr>
          <w:b/>
          <w:sz w:val="28"/>
          <w:szCs w:val="28"/>
        </w:rPr>
        <w:tab/>
      </w:r>
      <w:r>
        <w:rPr>
          <w:b/>
          <w:sz w:val="28"/>
          <w:szCs w:val="28"/>
        </w:rPr>
        <w:tab/>
        <w:t>Respondent</w:t>
      </w:r>
    </w:p>
    <w:p w:rsidR="004312DA" w:rsidRDefault="004312DA" w:rsidP="004312DA">
      <w:pPr>
        <w:spacing w:line="360" w:lineRule="auto"/>
        <w:jc w:val="both"/>
        <w:rPr>
          <w:sz w:val="28"/>
          <w:szCs w:val="28"/>
        </w:rPr>
      </w:pPr>
      <w:r>
        <w:rPr>
          <w:sz w:val="28"/>
          <w:szCs w:val="28"/>
        </w:rPr>
        <w:t xml:space="preserve">Before The Honourable R.F. </w:t>
      </w:r>
      <w:proofErr w:type="spellStart"/>
      <w:r>
        <w:rPr>
          <w:sz w:val="28"/>
          <w:szCs w:val="28"/>
        </w:rPr>
        <w:t>Manyangadze</w:t>
      </w:r>
      <w:proofErr w:type="spellEnd"/>
      <w:r>
        <w:rPr>
          <w:sz w:val="28"/>
          <w:szCs w:val="28"/>
        </w:rPr>
        <w:t>, Judge</w:t>
      </w:r>
    </w:p>
    <w:p w:rsidR="004312DA" w:rsidRDefault="004312DA" w:rsidP="004312DA">
      <w:pPr>
        <w:spacing w:line="360" w:lineRule="auto"/>
        <w:jc w:val="both"/>
        <w:rPr>
          <w:b/>
          <w:sz w:val="28"/>
          <w:szCs w:val="28"/>
        </w:rPr>
      </w:pPr>
      <w:r>
        <w:rPr>
          <w:b/>
          <w:sz w:val="28"/>
          <w:szCs w:val="28"/>
        </w:rPr>
        <w:t xml:space="preserve"> Appellant</w:t>
      </w:r>
      <w:r>
        <w:rPr>
          <w:b/>
          <w:sz w:val="28"/>
          <w:szCs w:val="28"/>
        </w:rPr>
        <w:tab/>
      </w:r>
      <w:r>
        <w:rPr>
          <w:b/>
          <w:sz w:val="28"/>
          <w:szCs w:val="28"/>
        </w:rPr>
        <w:tab/>
      </w:r>
      <w:r>
        <w:rPr>
          <w:b/>
          <w:sz w:val="28"/>
          <w:szCs w:val="28"/>
        </w:rPr>
        <w:tab/>
        <w:t>In person</w:t>
      </w:r>
    </w:p>
    <w:p w:rsidR="004312DA" w:rsidRDefault="004312DA" w:rsidP="004312DA">
      <w:pPr>
        <w:spacing w:line="360" w:lineRule="auto"/>
        <w:jc w:val="both"/>
        <w:rPr>
          <w:b/>
          <w:sz w:val="28"/>
          <w:szCs w:val="28"/>
        </w:rPr>
      </w:pPr>
      <w:r>
        <w:rPr>
          <w:b/>
          <w:sz w:val="28"/>
          <w:szCs w:val="28"/>
        </w:rPr>
        <w:t>For Responden</w:t>
      </w:r>
      <w:r w:rsidR="007460B7">
        <w:rPr>
          <w:b/>
          <w:sz w:val="28"/>
          <w:szCs w:val="28"/>
        </w:rPr>
        <w:t>t</w:t>
      </w:r>
      <w:r w:rsidR="007460B7">
        <w:rPr>
          <w:b/>
          <w:sz w:val="28"/>
          <w:szCs w:val="28"/>
        </w:rPr>
        <w:tab/>
      </w:r>
      <w:r w:rsidR="007460B7">
        <w:rPr>
          <w:b/>
          <w:sz w:val="28"/>
          <w:szCs w:val="28"/>
        </w:rPr>
        <w:tab/>
        <w:t xml:space="preserve">N </w:t>
      </w:r>
      <w:proofErr w:type="spellStart"/>
      <w:r w:rsidR="007460B7">
        <w:rPr>
          <w:b/>
          <w:sz w:val="28"/>
          <w:szCs w:val="28"/>
        </w:rPr>
        <w:t>Mbiriri</w:t>
      </w:r>
      <w:proofErr w:type="spellEnd"/>
      <w:r w:rsidR="007460B7">
        <w:rPr>
          <w:b/>
          <w:sz w:val="28"/>
          <w:szCs w:val="28"/>
        </w:rPr>
        <w:t xml:space="preserve"> (Legal Officer</w:t>
      </w:r>
      <w:r>
        <w:rPr>
          <w:b/>
          <w:sz w:val="28"/>
          <w:szCs w:val="28"/>
        </w:rPr>
        <w:t>)</w:t>
      </w:r>
    </w:p>
    <w:p w:rsidR="004312DA" w:rsidRDefault="004312DA" w:rsidP="004312DA">
      <w:pPr>
        <w:spacing w:line="360" w:lineRule="auto"/>
        <w:jc w:val="both"/>
        <w:rPr>
          <w:b/>
          <w:sz w:val="28"/>
          <w:szCs w:val="28"/>
        </w:rPr>
      </w:pPr>
    </w:p>
    <w:p w:rsidR="004312DA" w:rsidRPr="004312DA" w:rsidRDefault="004312DA" w:rsidP="004312DA">
      <w:pPr>
        <w:spacing w:line="360" w:lineRule="auto"/>
        <w:jc w:val="both"/>
        <w:rPr>
          <w:b/>
          <w:sz w:val="28"/>
          <w:szCs w:val="28"/>
        </w:rPr>
      </w:pPr>
      <w:r>
        <w:rPr>
          <w:b/>
          <w:sz w:val="28"/>
          <w:szCs w:val="28"/>
        </w:rPr>
        <w:t>MANYANGADZE, J:</w:t>
      </w:r>
    </w:p>
    <w:p w:rsidR="006F35BB" w:rsidRDefault="004312DA" w:rsidP="000F554E">
      <w:pPr>
        <w:spacing w:line="360" w:lineRule="auto"/>
        <w:rPr>
          <w:sz w:val="28"/>
          <w:szCs w:val="28"/>
        </w:rPr>
      </w:pPr>
      <w:r>
        <w:rPr>
          <w:sz w:val="28"/>
          <w:szCs w:val="28"/>
        </w:rPr>
        <w:tab/>
      </w:r>
      <w:r w:rsidRPr="004312DA">
        <w:rPr>
          <w:sz w:val="28"/>
          <w:szCs w:val="28"/>
        </w:rPr>
        <w:t>This is an appeal</w:t>
      </w:r>
      <w:r w:rsidR="000F554E">
        <w:rPr>
          <w:sz w:val="28"/>
          <w:szCs w:val="28"/>
        </w:rPr>
        <w:t xml:space="preserve"> against the decision of the respondent’s Disciplinary and Grievance Committee (</w:t>
      </w:r>
      <w:r w:rsidR="0049373A">
        <w:rPr>
          <w:sz w:val="28"/>
          <w:szCs w:val="28"/>
        </w:rPr>
        <w:t>Disciplinary Committee</w:t>
      </w:r>
      <w:r w:rsidR="000F554E">
        <w:rPr>
          <w:sz w:val="28"/>
          <w:szCs w:val="28"/>
        </w:rPr>
        <w:t>) which found appellant guilty of misconduct and dismissed her from employment.</w:t>
      </w:r>
    </w:p>
    <w:p w:rsidR="000F554E" w:rsidRDefault="000F554E" w:rsidP="000F554E">
      <w:pPr>
        <w:spacing w:after="0" w:line="360" w:lineRule="auto"/>
        <w:rPr>
          <w:sz w:val="28"/>
          <w:szCs w:val="28"/>
        </w:rPr>
      </w:pPr>
      <w:r>
        <w:rPr>
          <w:sz w:val="28"/>
          <w:szCs w:val="28"/>
        </w:rPr>
        <w:tab/>
        <w:t xml:space="preserve">The Disciplinary Committee dismissed appellant from employment on </w:t>
      </w:r>
    </w:p>
    <w:p w:rsidR="000F554E" w:rsidRDefault="000F554E" w:rsidP="000F554E">
      <w:pPr>
        <w:spacing w:after="0" w:line="360" w:lineRule="auto"/>
        <w:rPr>
          <w:sz w:val="28"/>
          <w:szCs w:val="28"/>
        </w:rPr>
      </w:pPr>
      <w:r>
        <w:rPr>
          <w:sz w:val="28"/>
          <w:szCs w:val="28"/>
        </w:rPr>
        <w:t>10 December 2010.</w:t>
      </w:r>
    </w:p>
    <w:p w:rsidR="000F554E" w:rsidRDefault="000F554E" w:rsidP="000F554E">
      <w:pPr>
        <w:spacing w:after="0" w:line="360" w:lineRule="auto"/>
        <w:rPr>
          <w:sz w:val="28"/>
          <w:szCs w:val="28"/>
        </w:rPr>
      </w:pPr>
      <w:r>
        <w:rPr>
          <w:sz w:val="28"/>
          <w:szCs w:val="28"/>
        </w:rPr>
        <w:tab/>
        <w:t>The appellant appealed to the Appeals Committee, in terms of the appellant company’s Code of Conduct (the Code).  The appeal, which was lodged on 10 January 2011, was out of time, in terms of the timelines stipulated by the Code.  On 15 March 201</w:t>
      </w:r>
      <w:r w:rsidR="004F3246">
        <w:rPr>
          <w:sz w:val="28"/>
          <w:szCs w:val="28"/>
        </w:rPr>
        <w:t>1, the</w:t>
      </w:r>
      <w:r>
        <w:rPr>
          <w:sz w:val="28"/>
          <w:szCs w:val="28"/>
        </w:rPr>
        <w:t xml:space="preserve"> Appeals Committee refused to hear appellant’s appeal, as it was out of time.</w:t>
      </w:r>
    </w:p>
    <w:p w:rsidR="000F554E" w:rsidRDefault="000F554E" w:rsidP="000F554E">
      <w:pPr>
        <w:spacing w:after="0" w:line="360" w:lineRule="auto"/>
        <w:rPr>
          <w:sz w:val="28"/>
          <w:szCs w:val="28"/>
        </w:rPr>
      </w:pPr>
      <w:r>
        <w:rPr>
          <w:sz w:val="28"/>
          <w:szCs w:val="28"/>
        </w:rPr>
        <w:lastRenderedPageBreak/>
        <w:tab/>
        <w:t xml:space="preserve">Appellant filed an appeal with this court, seeking condonation of the late noting of her appeal to the Appeals Committee.  This court, under </w:t>
      </w:r>
      <w:r w:rsidR="00355FB1">
        <w:rPr>
          <w:sz w:val="28"/>
          <w:szCs w:val="28"/>
        </w:rPr>
        <w:t>C</w:t>
      </w:r>
      <w:r>
        <w:rPr>
          <w:sz w:val="28"/>
          <w:szCs w:val="28"/>
        </w:rPr>
        <w:t>ase No LC/CON/H/7</w:t>
      </w:r>
      <w:r w:rsidR="00355FB1">
        <w:rPr>
          <w:sz w:val="28"/>
          <w:szCs w:val="28"/>
        </w:rPr>
        <w:t>3</w:t>
      </w:r>
      <w:r>
        <w:rPr>
          <w:sz w:val="28"/>
          <w:szCs w:val="28"/>
        </w:rPr>
        <w:t xml:space="preserve">/11, dismissed the appeal on the technicality that appellant had </w:t>
      </w:r>
      <w:proofErr w:type="gramStart"/>
      <w:r>
        <w:rPr>
          <w:sz w:val="28"/>
          <w:szCs w:val="28"/>
        </w:rPr>
        <w:t>wrong</w:t>
      </w:r>
      <w:r w:rsidR="004F3246">
        <w:rPr>
          <w:sz w:val="28"/>
          <w:szCs w:val="28"/>
        </w:rPr>
        <w:t>ly</w:t>
      </w:r>
      <w:r>
        <w:rPr>
          <w:sz w:val="28"/>
          <w:szCs w:val="28"/>
        </w:rPr>
        <w:t xml:space="preserve"> </w:t>
      </w:r>
      <w:r w:rsidR="00355FB1">
        <w:rPr>
          <w:sz w:val="28"/>
          <w:szCs w:val="28"/>
        </w:rPr>
        <w:t xml:space="preserve"> sought</w:t>
      </w:r>
      <w:proofErr w:type="gramEnd"/>
      <w:r w:rsidR="00355FB1">
        <w:rPr>
          <w:sz w:val="28"/>
          <w:szCs w:val="28"/>
        </w:rPr>
        <w:t xml:space="preserve"> relief against the decision of the Disciplinary Committee, and not the Appeals Committee.</w:t>
      </w:r>
    </w:p>
    <w:p w:rsidR="00355FB1" w:rsidRDefault="00355FB1" w:rsidP="000F554E">
      <w:pPr>
        <w:spacing w:after="0" w:line="360" w:lineRule="auto"/>
        <w:rPr>
          <w:sz w:val="28"/>
          <w:szCs w:val="28"/>
        </w:rPr>
      </w:pPr>
      <w:r>
        <w:rPr>
          <w:sz w:val="28"/>
          <w:szCs w:val="28"/>
        </w:rPr>
        <w:tab/>
        <w:t xml:space="preserve">The appellant rectified her papers, and again filed an application for condonation with this court under Case No LC/CON/16/13.  </w:t>
      </w:r>
    </w:p>
    <w:p w:rsidR="00355FB1" w:rsidRDefault="00355FB1" w:rsidP="000F554E">
      <w:pPr>
        <w:spacing w:after="0" w:line="360" w:lineRule="auto"/>
        <w:rPr>
          <w:sz w:val="28"/>
          <w:szCs w:val="28"/>
        </w:rPr>
      </w:pPr>
      <w:r>
        <w:rPr>
          <w:sz w:val="28"/>
          <w:szCs w:val="28"/>
        </w:rPr>
        <w:tab/>
        <w:t xml:space="preserve">This application was granted on 15 September 2013.  The granting of the application </w:t>
      </w:r>
      <w:r w:rsidR="004F3246">
        <w:rPr>
          <w:sz w:val="28"/>
          <w:szCs w:val="28"/>
        </w:rPr>
        <w:t>must be understood in the contex</w:t>
      </w:r>
      <w:r>
        <w:rPr>
          <w:sz w:val="28"/>
          <w:szCs w:val="28"/>
        </w:rPr>
        <w:t>t of applicant’s founding affidavit and draft order.   In the founding affidavit, applicant’s pr</w:t>
      </w:r>
      <w:r w:rsidR="004F3246">
        <w:rPr>
          <w:sz w:val="28"/>
          <w:szCs w:val="28"/>
        </w:rPr>
        <w:t>ay</w:t>
      </w:r>
      <w:r w:rsidR="0049373A">
        <w:rPr>
          <w:sz w:val="28"/>
          <w:szCs w:val="28"/>
        </w:rPr>
        <w:t>er</w:t>
      </w:r>
      <w:r>
        <w:rPr>
          <w:sz w:val="28"/>
          <w:szCs w:val="28"/>
        </w:rPr>
        <w:t xml:space="preserve"> is framed as;</w:t>
      </w:r>
    </w:p>
    <w:p w:rsidR="004F3246" w:rsidRDefault="00355FB1" w:rsidP="00355FB1">
      <w:pPr>
        <w:spacing w:after="0" w:line="240" w:lineRule="auto"/>
        <w:ind w:left="720"/>
        <w:rPr>
          <w:i/>
          <w:sz w:val="24"/>
          <w:szCs w:val="24"/>
        </w:rPr>
      </w:pPr>
      <w:r w:rsidRPr="00FB2A7C">
        <w:rPr>
          <w:i/>
          <w:sz w:val="24"/>
          <w:szCs w:val="24"/>
        </w:rPr>
        <w:t>“Wherefore I pray that this Honourable Court may grant the condonation and that I may file my appeal against the</w:t>
      </w:r>
      <w:r w:rsidR="004F3246">
        <w:rPr>
          <w:i/>
          <w:sz w:val="24"/>
          <w:szCs w:val="24"/>
        </w:rPr>
        <w:t xml:space="preserve"> Appeals Committee’s decision.”</w:t>
      </w:r>
    </w:p>
    <w:p w:rsidR="004F3246" w:rsidRDefault="004F3246" w:rsidP="00355FB1">
      <w:pPr>
        <w:spacing w:after="0" w:line="240" w:lineRule="auto"/>
        <w:ind w:left="720"/>
        <w:rPr>
          <w:i/>
          <w:sz w:val="24"/>
          <w:szCs w:val="24"/>
        </w:rPr>
      </w:pPr>
    </w:p>
    <w:p w:rsidR="00355FB1" w:rsidRPr="004F3246" w:rsidRDefault="004F3246" w:rsidP="00355FB1">
      <w:pPr>
        <w:spacing w:after="0" w:line="240" w:lineRule="auto"/>
        <w:ind w:left="720"/>
        <w:rPr>
          <w:sz w:val="28"/>
          <w:szCs w:val="28"/>
          <w:u w:val="single"/>
        </w:rPr>
      </w:pPr>
      <w:r w:rsidRPr="004F3246">
        <w:rPr>
          <w:sz w:val="28"/>
          <w:szCs w:val="28"/>
          <w:u w:val="single"/>
        </w:rPr>
        <w:t>In the draft order, it is stated</w:t>
      </w:r>
    </w:p>
    <w:p w:rsidR="004F3246" w:rsidRPr="004F3246" w:rsidRDefault="004F3246" w:rsidP="00355FB1">
      <w:pPr>
        <w:spacing w:after="0" w:line="240" w:lineRule="auto"/>
        <w:ind w:left="720"/>
        <w:rPr>
          <w:sz w:val="28"/>
          <w:szCs w:val="28"/>
        </w:rPr>
      </w:pPr>
    </w:p>
    <w:p w:rsidR="00355FB1" w:rsidRPr="004F3246" w:rsidRDefault="004F3246" w:rsidP="004F3246">
      <w:pPr>
        <w:spacing w:after="0" w:line="240" w:lineRule="auto"/>
        <w:ind w:left="720"/>
        <w:rPr>
          <w:i/>
          <w:sz w:val="24"/>
          <w:szCs w:val="24"/>
        </w:rPr>
      </w:pPr>
      <w:r>
        <w:rPr>
          <w:i/>
          <w:sz w:val="24"/>
          <w:szCs w:val="24"/>
        </w:rPr>
        <w:t>“a</w:t>
      </w:r>
      <w:proofErr w:type="gramStart"/>
      <w:r>
        <w:rPr>
          <w:i/>
          <w:sz w:val="24"/>
          <w:szCs w:val="24"/>
        </w:rPr>
        <w:t xml:space="preserve">)  </w:t>
      </w:r>
      <w:r w:rsidR="00355FB1" w:rsidRPr="004F3246">
        <w:rPr>
          <w:i/>
          <w:sz w:val="24"/>
          <w:szCs w:val="24"/>
        </w:rPr>
        <w:t>The</w:t>
      </w:r>
      <w:proofErr w:type="gramEnd"/>
      <w:r w:rsidR="00355FB1" w:rsidRPr="004F3246">
        <w:rPr>
          <w:i/>
          <w:sz w:val="24"/>
          <w:szCs w:val="24"/>
        </w:rPr>
        <w:t xml:space="preserve"> application for condonation be and is hereby granted.</w:t>
      </w:r>
    </w:p>
    <w:p w:rsidR="00355FB1" w:rsidRPr="004F3246" w:rsidRDefault="00355FB1" w:rsidP="004F3246">
      <w:pPr>
        <w:pStyle w:val="ListParagraph"/>
        <w:numPr>
          <w:ilvl w:val="0"/>
          <w:numId w:val="3"/>
        </w:numPr>
        <w:spacing w:after="0" w:line="240" w:lineRule="auto"/>
        <w:rPr>
          <w:i/>
          <w:sz w:val="24"/>
          <w:szCs w:val="24"/>
        </w:rPr>
      </w:pPr>
      <w:r w:rsidRPr="004F3246">
        <w:rPr>
          <w:i/>
          <w:sz w:val="24"/>
          <w:szCs w:val="24"/>
        </w:rPr>
        <w:t>The applicant be and is hereby allowed to file her appeal before the Zimbabwe Revenue Authority Appeals Committee within 5 working days of receipt of this determination.”</w:t>
      </w:r>
    </w:p>
    <w:p w:rsidR="00355FB1" w:rsidRDefault="00355FB1" w:rsidP="00355FB1">
      <w:pPr>
        <w:spacing w:after="0" w:line="240" w:lineRule="auto"/>
        <w:rPr>
          <w:i/>
          <w:sz w:val="24"/>
          <w:szCs w:val="24"/>
        </w:rPr>
      </w:pPr>
    </w:p>
    <w:p w:rsidR="00355FB1" w:rsidRPr="00355FB1" w:rsidRDefault="00355FB1" w:rsidP="00355FB1">
      <w:pPr>
        <w:spacing w:after="0" w:line="240" w:lineRule="auto"/>
        <w:ind w:left="720"/>
        <w:rPr>
          <w:sz w:val="24"/>
          <w:szCs w:val="24"/>
        </w:rPr>
      </w:pPr>
    </w:p>
    <w:p w:rsidR="004312DA" w:rsidRDefault="00355FB1" w:rsidP="00FB2A7C">
      <w:pPr>
        <w:spacing w:after="0" w:line="360" w:lineRule="auto"/>
        <w:ind w:left="720"/>
        <w:rPr>
          <w:sz w:val="28"/>
          <w:szCs w:val="28"/>
        </w:rPr>
      </w:pPr>
      <w:r>
        <w:rPr>
          <w:sz w:val="28"/>
          <w:szCs w:val="28"/>
        </w:rPr>
        <w:t>The decision by the Appeals Committee</w:t>
      </w:r>
      <w:r w:rsidR="00FB2A7C">
        <w:rPr>
          <w:sz w:val="28"/>
          <w:szCs w:val="28"/>
        </w:rPr>
        <w:t xml:space="preserve"> was, </w:t>
      </w:r>
      <w:r w:rsidR="0049373A">
        <w:rPr>
          <w:sz w:val="28"/>
          <w:szCs w:val="28"/>
        </w:rPr>
        <w:t>effectively</w:t>
      </w:r>
      <w:r w:rsidR="00FB2A7C">
        <w:rPr>
          <w:sz w:val="28"/>
          <w:szCs w:val="28"/>
        </w:rPr>
        <w:t xml:space="preserve">, to </w:t>
      </w:r>
      <w:r w:rsidR="0049373A">
        <w:rPr>
          <w:sz w:val="28"/>
          <w:szCs w:val="28"/>
        </w:rPr>
        <w:t>re</w:t>
      </w:r>
      <w:r w:rsidR="004F3246">
        <w:rPr>
          <w:sz w:val="28"/>
          <w:szCs w:val="28"/>
        </w:rPr>
        <w:t>fuse</w:t>
      </w:r>
      <w:r w:rsidR="00FB2A7C">
        <w:rPr>
          <w:sz w:val="28"/>
          <w:szCs w:val="28"/>
        </w:rPr>
        <w:t xml:space="preserve"> </w:t>
      </w:r>
    </w:p>
    <w:p w:rsidR="00FB2A7C" w:rsidRDefault="00FB2A7C" w:rsidP="00FB2A7C">
      <w:pPr>
        <w:spacing w:after="0" w:line="360" w:lineRule="auto"/>
        <w:rPr>
          <w:sz w:val="28"/>
          <w:szCs w:val="28"/>
        </w:rPr>
      </w:pPr>
      <w:proofErr w:type="gramStart"/>
      <w:r>
        <w:rPr>
          <w:sz w:val="28"/>
          <w:szCs w:val="28"/>
        </w:rPr>
        <w:t>appellant  condonation</w:t>
      </w:r>
      <w:proofErr w:type="gramEnd"/>
      <w:r>
        <w:rPr>
          <w:sz w:val="28"/>
          <w:szCs w:val="28"/>
        </w:rPr>
        <w:t xml:space="preserve"> to file her appeal with that Committee out of time.  When the Labour Co</w:t>
      </w:r>
      <w:r w:rsidR="0049373A">
        <w:rPr>
          <w:sz w:val="28"/>
          <w:szCs w:val="28"/>
        </w:rPr>
        <w:t>urt granted condonation, it was</w:t>
      </w:r>
      <w:r>
        <w:rPr>
          <w:sz w:val="28"/>
          <w:szCs w:val="28"/>
        </w:rPr>
        <w:t xml:space="preserve"> within the context of </w:t>
      </w:r>
      <w:r w:rsidR="0049373A">
        <w:rPr>
          <w:sz w:val="28"/>
          <w:szCs w:val="28"/>
        </w:rPr>
        <w:t xml:space="preserve">the </w:t>
      </w:r>
      <w:r>
        <w:rPr>
          <w:sz w:val="28"/>
          <w:szCs w:val="28"/>
        </w:rPr>
        <w:t>application and order sought</w:t>
      </w:r>
      <w:proofErr w:type="gramStart"/>
      <w:r>
        <w:rPr>
          <w:sz w:val="28"/>
          <w:szCs w:val="28"/>
        </w:rPr>
        <w:t xml:space="preserve">, </w:t>
      </w:r>
      <w:r w:rsidR="0049373A">
        <w:rPr>
          <w:sz w:val="28"/>
          <w:szCs w:val="28"/>
        </w:rPr>
        <w:t xml:space="preserve"> thus</w:t>
      </w:r>
      <w:proofErr w:type="gramEnd"/>
      <w:r w:rsidR="0049373A">
        <w:rPr>
          <w:sz w:val="28"/>
          <w:szCs w:val="28"/>
        </w:rPr>
        <w:t xml:space="preserve"> </w:t>
      </w:r>
      <w:r w:rsidR="004F3246">
        <w:rPr>
          <w:sz w:val="28"/>
          <w:szCs w:val="28"/>
        </w:rPr>
        <w:t>effectively</w:t>
      </w:r>
      <w:r>
        <w:rPr>
          <w:sz w:val="28"/>
          <w:szCs w:val="28"/>
        </w:rPr>
        <w:t xml:space="preserve"> allowing applicant to note her appeal with the Appeals Committee out of time.</w:t>
      </w:r>
    </w:p>
    <w:p w:rsidR="00FB2A7C" w:rsidRDefault="00FB2A7C" w:rsidP="00FB2A7C">
      <w:pPr>
        <w:spacing w:after="0" w:line="360" w:lineRule="auto"/>
        <w:rPr>
          <w:sz w:val="28"/>
          <w:szCs w:val="28"/>
        </w:rPr>
      </w:pPr>
      <w:r>
        <w:rPr>
          <w:sz w:val="28"/>
          <w:szCs w:val="28"/>
        </w:rPr>
        <w:tab/>
        <w:t xml:space="preserve">It is against this background that the respondent has raised a point </w:t>
      </w:r>
      <w:r>
        <w:rPr>
          <w:i/>
          <w:sz w:val="28"/>
          <w:szCs w:val="28"/>
        </w:rPr>
        <w:t xml:space="preserve">in </w:t>
      </w:r>
      <w:proofErr w:type="spellStart"/>
      <w:r>
        <w:rPr>
          <w:i/>
          <w:sz w:val="28"/>
          <w:szCs w:val="28"/>
        </w:rPr>
        <w:t>limine</w:t>
      </w:r>
      <w:proofErr w:type="spellEnd"/>
      <w:r>
        <w:rPr>
          <w:sz w:val="28"/>
          <w:szCs w:val="28"/>
        </w:rPr>
        <w:t xml:space="preserve">.  It is to the effect that appellant </w:t>
      </w:r>
      <w:r w:rsidR="00E67A4F">
        <w:rPr>
          <w:sz w:val="28"/>
          <w:szCs w:val="28"/>
        </w:rPr>
        <w:t xml:space="preserve">should not have filed her appeal, on the substantive issues that were before the Disciplinary Committee, with this court.  The respondent’s Appeals Committee had not dealt with the substantive appeal.  It had refused to entertain it on the basis that it was out of </w:t>
      </w:r>
      <w:r w:rsidR="00E67A4F">
        <w:rPr>
          <w:sz w:val="28"/>
          <w:szCs w:val="28"/>
        </w:rPr>
        <w:lastRenderedPageBreak/>
        <w:t>time.  The applications lodged by appellant in this court culminated in her getting</w:t>
      </w:r>
      <w:r w:rsidR="00311108">
        <w:rPr>
          <w:sz w:val="28"/>
          <w:szCs w:val="28"/>
        </w:rPr>
        <w:t xml:space="preserve"> the leeway</w:t>
      </w:r>
      <w:r w:rsidR="00E67A4F">
        <w:rPr>
          <w:sz w:val="28"/>
          <w:szCs w:val="28"/>
        </w:rPr>
        <w:t xml:space="preserve"> to file her appeal, with the Appeals Committee, notwithstanding the delay and its refusal to entertain the appeal.  Instead, appellant has lodged her appeal, against the substantive decision of the Disciplinary Committee, with this Court.  The Appeals Committee has not yet pronounced itself on that decision.</w:t>
      </w:r>
    </w:p>
    <w:p w:rsidR="00311108" w:rsidRDefault="00E67A4F" w:rsidP="00FB2A7C">
      <w:pPr>
        <w:spacing w:after="0" w:line="360" w:lineRule="auto"/>
        <w:rPr>
          <w:sz w:val="28"/>
          <w:szCs w:val="28"/>
        </w:rPr>
      </w:pPr>
      <w:r>
        <w:rPr>
          <w:sz w:val="28"/>
          <w:szCs w:val="28"/>
        </w:rPr>
        <w:tab/>
        <w:t xml:space="preserve">The respondent referred the court to the Supreme Court case of </w:t>
      </w:r>
      <w:proofErr w:type="spellStart"/>
      <w:r>
        <w:rPr>
          <w:b/>
          <w:sz w:val="28"/>
          <w:szCs w:val="28"/>
        </w:rPr>
        <w:t>Munyuki</w:t>
      </w:r>
      <w:proofErr w:type="spellEnd"/>
      <w:r>
        <w:rPr>
          <w:b/>
          <w:sz w:val="28"/>
          <w:szCs w:val="28"/>
        </w:rPr>
        <w:t xml:space="preserve"> v City of Gweru</w:t>
      </w:r>
      <w:r>
        <w:rPr>
          <w:sz w:val="28"/>
          <w:szCs w:val="28"/>
        </w:rPr>
        <w:t xml:space="preserve"> 1998 (1) ZLR </w:t>
      </w:r>
      <w:r w:rsidR="00311108">
        <w:rPr>
          <w:sz w:val="28"/>
          <w:szCs w:val="28"/>
        </w:rPr>
        <w:t>182.</w:t>
      </w:r>
      <w:r>
        <w:rPr>
          <w:sz w:val="28"/>
          <w:szCs w:val="28"/>
        </w:rPr>
        <w:t xml:space="preserve"> </w:t>
      </w:r>
    </w:p>
    <w:p w:rsidR="00311108" w:rsidRDefault="00311108" w:rsidP="00FB2A7C">
      <w:pPr>
        <w:spacing w:after="0" w:line="360" w:lineRule="auto"/>
        <w:rPr>
          <w:sz w:val="28"/>
          <w:szCs w:val="28"/>
        </w:rPr>
      </w:pPr>
      <w:r>
        <w:rPr>
          <w:sz w:val="28"/>
          <w:szCs w:val="28"/>
        </w:rPr>
        <w:tab/>
        <w:t xml:space="preserve">In that case, GUBBAY CJ cited with approval a passage from the judgment of HARMS J in </w:t>
      </w:r>
      <w:r w:rsidR="0049373A">
        <w:rPr>
          <w:b/>
          <w:sz w:val="28"/>
          <w:szCs w:val="28"/>
        </w:rPr>
        <w:t>R</w:t>
      </w:r>
      <w:r>
        <w:rPr>
          <w:b/>
          <w:sz w:val="28"/>
          <w:szCs w:val="28"/>
        </w:rPr>
        <w:t xml:space="preserve">eckitt &amp; Coleman </w:t>
      </w:r>
      <w:r w:rsidRPr="00311108">
        <w:rPr>
          <w:b/>
          <w:sz w:val="28"/>
          <w:szCs w:val="28"/>
        </w:rPr>
        <w:t xml:space="preserve">(SA) (Pty) Ltd </w:t>
      </w:r>
      <w:r>
        <w:rPr>
          <w:b/>
          <w:sz w:val="28"/>
          <w:szCs w:val="28"/>
        </w:rPr>
        <w:t xml:space="preserve">v Chemical Workers Industrial Union &amp; </w:t>
      </w:r>
      <w:proofErr w:type="spellStart"/>
      <w:r>
        <w:rPr>
          <w:b/>
          <w:sz w:val="28"/>
          <w:szCs w:val="28"/>
        </w:rPr>
        <w:t>Ors</w:t>
      </w:r>
      <w:proofErr w:type="spellEnd"/>
      <w:r>
        <w:rPr>
          <w:b/>
          <w:sz w:val="28"/>
          <w:szCs w:val="28"/>
        </w:rPr>
        <w:t xml:space="preserve"> </w:t>
      </w:r>
      <w:r>
        <w:rPr>
          <w:sz w:val="28"/>
          <w:szCs w:val="28"/>
        </w:rPr>
        <w:t>(1991) 12 ILT 806 (LAC), at p 813 A – D:</w:t>
      </w:r>
    </w:p>
    <w:p w:rsidR="00311108" w:rsidRPr="00311108" w:rsidRDefault="00311108" w:rsidP="00311108">
      <w:pPr>
        <w:spacing w:after="0" w:line="240" w:lineRule="auto"/>
        <w:ind w:left="720"/>
        <w:rPr>
          <w:i/>
          <w:sz w:val="24"/>
          <w:szCs w:val="24"/>
        </w:rPr>
      </w:pPr>
      <w:r>
        <w:rPr>
          <w:sz w:val="28"/>
          <w:szCs w:val="28"/>
        </w:rPr>
        <w:t>“</w:t>
      </w:r>
      <w:r>
        <w:rPr>
          <w:i/>
          <w:sz w:val="24"/>
          <w:szCs w:val="24"/>
        </w:rPr>
        <w:t>It is a principle of fairly general application that a party should utilise his domestic remedy and procedure before approaching a court.  There is no reason in principle</w:t>
      </w:r>
      <w:r w:rsidR="00770196">
        <w:rPr>
          <w:i/>
          <w:sz w:val="24"/>
          <w:szCs w:val="24"/>
        </w:rPr>
        <w:t xml:space="preserve"> why such a rule should not be applicable to proceedings before the industrial court.  That court has a duty to apply equitable principles in assessing what is fair between employer and employee.  If the employer and employee have entered into an agreement </w:t>
      </w:r>
      <w:r w:rsidR="0049373A">
        <w:rPr>
          <w:i/>
          <w:sz w:val="24"/>
          <w:szCs w:val="24"/>
        </w:rPr>
        <w:t>r</w:t>
      </w:r>
      <w:r w:rsidR="007460B7">
        <w:rPr>
          <w:i/>
          <w:sz w:val="24"/>
          <w:szCs w:val="24"/>
        </w:rPr>
        <w:t>egulating disciplinary enquiries</w:t>
      </w:r>
      <w:r w:rsidR="00770196">
        <w:rPr>
          <w:i/>
          <w:sz w:val="24"/>
          <w:szCs w:val="24"/>
        </w:rPr>
        <w:t xml:space="preserve"> and providing for internal appeals, it would appear that under normal circumstances an employee who is to be disciplined has to attend and partake in those proceedings.”</w:t>
      </w:r>
    </w:p>
    <w:p w:rsidR="00311108" w:rsidRPr="00311108" w:rsidRDefault="00311108" w:rsidP="00FB2A7C">
      <w:pPr>
        <w:spacing w:after="0" w:line="360" w:lineRule="auto"/>
        <w:rPr>
          <w:sz w:val="28"/>
          <w:szCs w:val="28"/>
        </w:rPr>
      </w:pPr>
    </w:p>
    <w:p w:rsidR="00E67A4F" w:rsidRDefault="00E67A4F" w:rsidP="00FB2A7C">
      <w:pPr>
        <w:spacing w:after="0" w:line="360" w:lineRule="auto"/>
        <w:rPr>
          <w:sz w:val="28"/>
          <w:szCs w:val="28"/>
        </w:rPr>
      </w:pPr>
      <w:r>
        <w:rPr>
          <w:sz w:val="28"/>
          <w:szCs w:val="28"/>
        </w:rPr>
        <w:tab/>
        <w:t>I</w:t>
      </w:r>
      <w:r w:rsidR="00770196">
        <w:rPr>
          <w:sz w:val="28"/>
          <w:szCs w:val="28"/>
        </w:rPr>
        <w:t xml:space="preserve">n the circumstances, </w:t>
      </w:r>
      <w:proofErr w:type="gramStart"/>
      <w:r w:rsidR="00770196">
        <w:rPr>
          <w:sz w:val="28"/>
          <w:szCs w:val="28"/>
        </w:rPr>
        <w:t xml:space="preserve">I </w:t>
      </w:r>
      <w:r>
        <w:rPr>
          <w:sz w:val="28"/>
          <w:szCs w:val="28"/>
        </w:rPr>
        <w:t xml:space="preserve"> agree</w:t>
      </w:r>
      <w:proofErr w:type="gramEnd"/>
      <w:r>
        <w:rPr>
          <w:sz w:val="28"/>
          <w:szCs w:val="28"/>
        </w:rPr>
        <w:t xml:space="preserve"> with the respondent’s submission that this appeal is not properly before this court. </w:t>
      </w:r>
      <w:r w:rsidR="00770196">
        <w:rPr>
          <w:sz w:val="28"/>
          <w:szCs w:val="28"/>
        </w:rPr>
        <w:t xml:space="preserve"> </w:t>
      </w:r>
      <w:r>
        <w:rPr>
          <w:sz w:val="28"/>
          <w:szCs w:val="28"/>
        </w:rPr>
        <w:t xml:space="preserve"> </w:t>
      </w:r>
      <w:r w:rsidR="00770196">
        <w:rPr>
          <w:sz w:val="28"/>
          <w:szCs w:val="28"/>
        </w:rPr>
        <w:t>A</w:t>
      </w:r>
      <w:r>
        <w:rPr>
          <w:sz w:val="28"/>
          <w:szCs w:val="28"/>
        </w:rPr>
        <w:t>ppellan</w:t>
      </w:r>
      <w:r w:rsidR="00770196">
        <w:rPr>
          <w:sz w:val="28"/>
          <w:szCs w:val="28"/>
        </w:rPr>
        <w:t>t should proceed</w:t>
      </w:r>
      <w:r>
        <w:rPr>
          <w:sz w:val="28"/>
          <w:szCs w:val="28"/>
        </w:rPr>
        <w:t xml:space="preserve"> to file her appeal </w:t>
      </w:r>
      <w:r w:rsidR="00770196">
        <w:rPr>
          <w:sz w:val="28"/>
          <w:szCs w:val="28"/>
        </w:rPr>
        <w:t>with</w:t>
      </w:r>
      <w:r>
        <w:rPr>
          <w:sz w:val="28"/>
          <w:szCs w:val="28"/>
        </w:rPr>
        <w:t xml:space="preserve"> the Appeals Committee</w:t>
      </w:r>
      <w:r w:rsidR="00EE01CE">
        <w:rPr>
          <w:sz w:val="28"/>
          <w:szCs w:val="28"/>
        </w:rPr>
        <w:t>, so that it is disposed of on the merits.</w:t>
      </w:r>
      <w:r w:rsidR="00770196">
        <w:rPr>
          <w:sz w:val="28"/>
          <w:szCs w:val="28"/>
        </w:rPr>
        <w:t xml:space="preserve">  This court cannot go into the merits of the Disciplinary Committ</w:t>
      </w:r>
      <w:r w:rsidR="0049373A">
        <w:rPr>
          <w:sz w:val="28"/>
          <w:szCs w:val="28"/>
        </w:rPr>
        <w:t xml:space="preserve">ee’s decision when the next level of </w:t>
      </w:r>
      <w:r w:rsidR="00770196">
        <w:rPr>
          <w:sz w:val="28"/>
          <w:szCs w:val="28"/>
        </w:rPr>
        <w:t xml:space="preserve"> adjudication</w:t>
      </w:r>
      <w:r w:rsidR="0049373A">
        <w:rPr>
          <w:sz w:val="28"/>
          <w:szCs w:val="28"/>
        </w:rPr>
        <w:t>,</w:t>
      </w:r>
      <w:r w:rsidR="00770196">
        <w:rPr>
          <w:sz w:val="28"/>
          <w:szCs w:val="28"/>
        </w:rPr>
        <w:t xml:space="preserve"> the Appeal</w:t>
      </w:r>
      <w:r w:rsidR="0049373A">
        <w:rPr>
          <w:sz w:val="28"/>
          <w:szCs w:val="28"/>
        </w:rPr>
        <w:t>s</w:t>
      </w:r>
      <w:r w:rsidR="00770196">
        <w:rPr>
          <w:sz w:val="28"/>
          <w:szCs w:val="28"/>
        </w:rPr>
        <w:t xml:space="preserve"> Committee, has not yet done so.</w:t>
      </w:r>
    </w:p>
    <w:p w:rsidR="00EE01CE" w:rsidRDefault="00EE01CE" w:rsidP="00FB2A7C">
      <w:pPr>
        <w:spacing w:after="0" w:line="360" w:lineRule="auto"/>
        <w:rPr>
          <w:sz w:val="28"/>
          <w:szCs w:val="28"/>
        </w:rPr>
      </w:pPr>
      <w:r>
        <w:rPr>
          <w:sz w:val="28"/>
          <w:szCs w:val="28"/>
        </w:rPr>
        <w:tab/>
        <w:t>In the circumstances, it is ordered that</w:t>
      </w:r>
    </w:p>
    <w:p w:rsidR="00EE01CE" w:rsidRDefault="00EE01CE" w:rsidP="00FB2A7C">
      <w:pPr>
        <w:spacing w:after="0" w:line="360" w:lineRule="auto"/>
        <w:rPr>
          <w:sz w:val="28"/>
          <w:szCs w:val="28"/>
        </w:rPr>
      </w:pPr>
    </w:p>
    <w:p w:rsidR="00EE01CE" w:rsidRDefault="00EE01CE" w:rsidP="00EE01CE">
      <w:pPr>
        <w:pStyle w:val="ListParagraph"/>
        <w:numPr>
          <w:ilvl w:val="0"/>
          <w:numId w:val="2"/>
        </w:numPr>
        <w:spacing w:after="0" w:line="360" w:lineRule="auto"/>
        <w:rPr>
          <w:sz w:val="28"/>
          <w:szCs w:val="28"/>
        </w:rPr>
      </w:pPr>
      <w:r>
        <w:rPr>
          <w:sz w:val="28"/>
          <w:szCs w:val="28"/>
        </w:rPr>
        <w:t xml:space="preserve">The Respondent’s point </w:t>
      </w:r>
      <w:r>
        <w:rPr>
          <w:i/>
          <w:sz w:val="28"/>
          <w:szCs w:val="28"/>
        </w:rPr>
        <w:t xml:space="preserve">in </w:t>
      </w:r>
      <w:proofErr w:type="spellStart"/>
      <w:r>
        <w:rPr>
          <w:i/>
          <w:sz w:val="28"/>
          <w:szCs w:val="28"/>
        </w:rPr>
        <w:t>limine</w:t>
      </w:r>
      <w:proofErr w:type="spellEnd"/>
      <w:r>
        <w:rPr>
          <w:i/>
          <w:sz w:val="28"/>
          <w:szCs w:val="28"/>
        </w:rPr>
        <w:t xml:space="preserve"> </w:t>
      </w:r>
      <w:r>
        <w:rPr>
          <w:sz w:val="28"/>
          <w:szCs w:val="28"/>
        </w:rPr>
        <w:t>be and is hereby upheld.</w:t>
      </w:r>
    </w:p>
    <w:p w:rsidR="00EE01CE" w:rsidRDefault="00EE01CE" w:rsidP="00EE01CE">
      <w:pPr>
        <w:pStyle w:val="ListParagraph"/>
        <w:numPr>
          <w:ilvl w:val="0"/>
          <w:numId w:val="2"/>
        </w:numPr>
        <w:spacing w:after="0" w:line="360" w:lineRule="auto"/>
        <w:rPr>
          <w:sz w:val="28"/>
          <w:szCs w:val="28"/>
        </w:rPr>
      </w:pPr>
      <w:r>
        <w:rPr>
          <w:sz w:val="28"/>
          <w:szCs w:val="28"/>
        </w:rPr>
        <w:lastRenderedPageBreak/>
        <w:t>The appeal be and is hereby dismissed as it is not properly before this court.</w:t>
      </w:r>
    </w:p>
    <w:p w:rsidR="00EE01CE" w:rsidRDefault="00EE01CE" w:rsidP="00EE01CE">
      <w:pPr>
        <w:pStyle w:val="ListParagraph"/>
        <w:numPr>
          <w:ilvl w:val="0"/>
          <w:numId w:val="2"/>
        </w:numPr>
        <w:spacing w:after="0" w:line="360" w:lineRule="auto"/>
        <w:rPr>
          <w:sz w:val="28"/>
          <w:szCs w:val="28"/>
        </w:rPr>
      </w:pPr>
      <w:r>
        <w:rPr>
          <w:sz w:val="28"/>
          <w:szCs w:val="28"/>
        </w:rPr>
        <w:t>Each party bears its own costs.</w:t>
      </w:r>
    </w:p>
    <w:p w:rsidR="00EE01CE" w:rsidRDefault="00EE01CE" w:rsidP="00EE01CE">
      <w:pPr>
        <w:spacing w:after="0" w:line="360" w:lineRule="auto"/>
        <w:rPr>
          <w:sz w:val="28"/>
          <w:szCs w:val="28"/>
        </w:rPr>
      </w:pPr>
    </w:p>
    <w:p w:rsidR="00EE01CE" w:rsidRDefault="00EE01CE" w:rsidP="00EE01CE">
      <w:pPr>
        <w:spacing w:after="0" w:line="360" w:lineRule="auto"/>
        <w:rPr>
          <w:sz w:val="28"/>
          <w:szCs w:val="28"/>
        </w:rPr>
      </w:pPr>
    </w:p>
    <w:p w:rsidR="00EE01CE" w:rsidRPr="00EE01CE" w:rsidRDefault="00EE01CE" w:rsidP="00EE01CE">
      <w:pPr>
        <w:spacing w:after="0" w:line="360" w:lineRule="auto"/>
        <w:rPr>
          <w:b/>
          <w:i/>
          <w:sz w:val="24"/>
          <w:szCs w:val="24"/>
        </w:rPr>
      </w:pPr>
    </w:p>
    <w:p w:rsidR="00FB2A7C" w:rsidRPr="00355FB1" w:rsidRDefault="00FB2A7C" w:rsidP="00FB2A7C">
      <w:pPr>
        <w:spacing w:after="0"/>
        <w:rPr>
          <w:sz w:val="28"/>
          <w:szCs w:val="28"/>
        </w:rPr>
      </w:pPr>
    </w:p>
    <w:sectPr w:rsidR="00FB2A7C" w:rsidRPr="00355FB1" w:rsidSect="000F554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D5F" w:rsidRDefault="00EA6D5F" w:rsidP="00F33573">
      <w:pPr>
        <w:spacing w:after="0" w:line="240" w:lineRule="auto"/>
      </w:pPr>
      <w:r>
        <w:separator/>
      </w:r>
    </w:p>
  </w:endnote>
  <w:endnote w:type="continuationSeparator" w:id="0">
    <w:p w:rsidR="00EA6D5F" w:rsidRDefault="00EA6D5F" w:rsidP="00F33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09217"/>
      <w:docPartObj>
        <w:docPartGallery w:val="Page Numbers (Bottom of Page)"/>
        <w:docPartUnique/>
      </w:docPartObj>
    </w:sdtPr>
    <w:sdtEndPr/>
    <w:sdtContent>
      <w:p w:rsidR="00E67A4F" w:rsidRDefault="00EB2D67">
        <w:pPr>
          <w:pStyle w:val="Footer"/>
          <w:jc w:val="right"/>
        </w:pPr>
        <w:r>
          <w:fldChar w:fldCharType="begin"/>
        </w:r>
        <w:r>
          <w:instrText xml:space="preserve"> PAGE   \* MERGEFORMAT </w:instrText>
        </w:r>
        <w:r>
          <w:fldChar w:fldCharType="separate"/>
        </w:r>
        <w:r w:rsidR="0085513D">
          <w:rPr>
            <w:noProof/>
          </w:rPr>
          <w:t>4</w:t>
        </w:r>
        <w:r>
          <w:rPr>
            <w:noProof/>
          </w:rPr>
          <w:fldChar w:fldCharType="end"/>
        </w:r>
      </w:p>
    </w:sdtContent>
  </w:sdt>
  <w:p w:rsidR="00E67A4F" w:rsidRDefault="00E67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D5F" w:rsidRDefault="00EA6D5F" w:rsidP="00F33573">
      <w:pPr>
        <w:spacing w:after="0" w:line="240" w:lineRule="auto"/>
      </w:pPr>
      <w:r>
        <w:separator/>
      </w:r>
    </w:p>
  </w:footnote>
  <w:footnote w:type="continuationSeparator" w:id="0">
    <w:p w:rsidR="00EA6D5F" w:rsidRDefault="00EA6D5F" w:rsidP="00F33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4F" w:rsidRDefault="00E67A4F" w:rsidP="000F554E">
    <w:pPr>
      <w:spacing w:line="360" w:lineRule="auto"/>
      <w:ind w:left="4320" w:firstLine="720"/>
      <w:jc w:val="both"/>
      <w:rPr>
        <w:b/>
        <w:sz w:val="28"/>
        <w:szCs w:val="28"/>
      </w:rPr>
    </w:pPr>
    <w:r>
      <w:rPr>
        <w:b/>
        <w:sz w:val="28"/>
        <w:szCs w:val="28"/>
      </w:rPr>
      <w:t>JUDGMENT NO LC/H/</w:t>
    </w:r>
    <w:r w:rsidR="004A2C7C">
      <w:rPr>
        <w:b/>
        <w:sz w:val="28"/>
        <w:szCs w:val="28"/>
      </w:rPr>
      <w:t>443</w:t>
    </w:r>
    <w:r>
      <w:rPr>
        <w:b/>
        <w:sz w:val="28"/>
        <w:szCs w:val="28"/>
      </w:rPr>
      <w:t>/14</w:t>
    </w:r>
  </w:p>
  <w:p w:rsidR="00E67A4F" w:rsidRDefault="00E67A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E5586"/>
    <w:multiLevelType w:val="hybridMultilevel"/>
    <w:tmpl w:val="F1AE55C8"/>
    <w:lvl w:ilvl="0" w:tplc="325418F0">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61548FB"/>
    <w:multiLevelType w:val="hybridMultilevel"/>
    <w:tmpl w:val="41E0A612"/>
    <w:lvl w:ilvl="0" w:tplc="2D8252B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99C23AD"/>
    <w:multiLevelType w:val="hybridMultilevel"/>
    <w:tmpl w:val="CCCE89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5BB"/>
    <w:rsid w:val="00020206"/>
    <w:rsid w:val="00054D47"/>
    <w:rsid w:val="00090A68"/>
    <w:rsid w:val="000F554E"/>
    <w:rsid w:val="0013209B"/>
    <w:rsid w:val="00311108"/>
    <w:rsid w:val="00355FB1"/>
    <w:rsid w:val="003E2A46"/>
    <w:rsid w:val="004312DA"/>
    <w:rsid w:val="004439B1"/>
    <w:rsid w:val="00470FFF"/>
    <w:rsid w:val="0049373A"/>
    <w:rsid w:val="004A2C7C"/>
    <w:rsid w:val="004F3246"/>
    <w:rsid w:val="006A57D1"/>
    <w:rsid w:val="006C07AD"/>
    <w:rsid w:val="006F35BB"/>
    <w:rsid w:val="007460B7"/>
    <w:rsid w:val="00770196"/>
    <w:rsid w:val="007F014B"/>
    <w:rsid w:val="0085513D"/>
    <w:rsid w:val="008A0868"/>
    <w:rsid w:val="008B6442"/>
    <w:rsid w:val="00AF2591"/>
    <w:rsid w:val="00CB4537"/>
    <w:rsid w:val="00CD5ADE"/>
    <w:rsid w:val="00E67A4F"/>
    <w:rsid w:val="00EA6D5F"/>
    <w:rsid w:val="00EB2D67"/>
    <w:rsid w:val="00EE01CE"/>
    <w:rsid w:val="00F33573"/>
    <w:rsid w:val="00F7237F"/>
    <w:rsid w:val="00FB2A7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573"/>
  </w:style>
  <w:style w:type="paragraph" w:styleId="Footer">
    <w:name w:val="footer"/>
    <w:basedOn w:val="Normal"/>
    <w:link w:val="FooterChar"/>
    <w:uiPriority w:val="99"/>
    <w:unhideWhenUsed/>
    <w:rsid w:val="00F33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573"/>
  </w:style>
  <w:style w:type="paragraph" w:styleId="ListParagraph">
    <w:name w:val="List Paragraph"/>
    <w:basedOn w:val="Normal"/>
    <w:uiPriority w:val="34"/>
    <w:qFormat/>
    <w:rsid w:val="00355FB1"/>
    <w:pPr>
      <w:ind w:left="720"/>
      <w:contextualSpacing/>
    </w:pPr>
  </w:style>
  <w:style w:type="paragraph" w:styleId="BalloonText">
    <w:name w:val="Balloon Text"/>
    <w:basedOn w:val="Normal"/>
    <w:link w:val="BalloonTextChar"/>
    <w:uiPriority w:val="99"/>
    <w:semiHidden/>
    <w:unhideWhenUsed/>
    <w:rsid w:val="004A2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C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573"/>
  </w:style>
  <w:style w:type="paragraph" w:styleId="Footer">
    <w:name w:val="footer"/>
    <w:basedOn w:val="Normal"/>
    <w:link w:val="FooterChar"/>
    <w:uiPriority w:val="99"/>
    <w:unhideWhenUsed/>
    <w:rsid w:val="00F33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573"/>
  </w:style>
  <w:style w:type="paragraph" w:styleId="ListParagraph">
    <w:name w:val="List Paragraph"/>
    <w:basedOn w:val="Normal"/>
    <w:uiPriority w:val="34"/>
    <w:qFormat/>
    <w:rsid w:val="00355FB1"/>
    <w:pPr>
      <w:ind w:left="720"/>
      <w:contextualSpacing/>
    </w:pPr>
  </w:style>
  <w:style w:type="paragraph" w:styleId="BalloonText">
    <w:name w:val="Balloon Text"/>
    <w:basedOn w:val="Normal"/>
    <w:link w:val="BalloonTextChar"/>
    <w:uiPriority w:val="99"/>
    <w:semiHidden/>
    <w:unhideWhenUsed/>
    <w:rsid w:val="004A2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cp:lastPrinted>2014-07-14T13:59:00Z</cp:lastPrinted>
  <dcterms:created xsi:type="dcterms:W3CDTF">2014-07-10T13:46:00Z</dcterms:created>
  <dcterms:modified xsi:type="dcterms:W3CDTF">2014-07-14T14:03:00Z</dcterms:modified>
</cp:coreProperties>
</file>