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601" w:type="dxa"/>
        <w:tblBorders>
          <w:bottom w:val="single" w:sz="6" w:space="0" w:color="auto"/>
        </w:tblBorders>
        <w:tblLayout w:type="fixed"/>
        <w:tblLook w:val="0000" w:firstRow="0" w:lastRow="0" w:firstColumn="0" w:lastColumn="0" w:noHBand="0" w:noVBand="0"/>
      </w:tblPr>
      <w:tblGrid>
        <w:gridCol w:w="3896"/>
        <w:gridCol w:w="1491"/>
        <w:gridCol w:w="4394"/>
      </w:tblGrid>
      <w:tr w:rsidR="005A4D7A" w:rsidTr="009C18C8">
        <w:trPr>
          <w:trHeight w:val="70"/>
        </w:trPr>
        <w:tc>
          <w:tcPr>
            <w:tcW w:w="3896" w:type="dxa"/>
            <w:tcBorders>
              <w:bottom w:val="nil"/>
            </w:tcBorders>
          </w:tcPr>
          <w:p w:rsidR="005A4D7A" w:rsidRDefault="005A4D7A" w:rsidP="009A35C7">
            <w:pPr>
              <w:tabs>
                <w:tab w:val="left" w:pos="1134"/>
                <w:tab w:val="left" w:pos="1276"/>
                <w:tab w:val="left" w:pos="1560"/>
                <w:tab w:val="center" w:pos="4395"/>
                <w:tab w:val="right" w:pos="8505"/>
              </w:tabs>
              <w:spacing w:line="360" w:lineRule="auto"/>
              <w:jc w:val="both"/>
              <w:rPr>
                <w:b/>
                <w:sz w:val="22"/>
              </w:rPr>
            </w:pPr>
            <w:bookmarkStart w:id="0" w:name="_GoBack"/>
            <w:bookmarkEnd w:id="0"/>
          </w:p>
        </w:tc>
        <w:tc>
          <w:tcPr>
            <w:tcW w:w="1491" w:type="dxa"/>
            <w:tcBorders>
              <w:bottom w:val="nil"/>
            </w:tcBorders>
          </w:tcPr>
          <w:p w:rsidR="005A4D7A" w:rsidRDefault="005A4D7A" w:rsidP="009A35C7">
            <w:pPr>
              <w:tabs>
                <w:tab w:val="center" w:pos="4395"/>
                <w:tab w:val="right" w:pos="8505"/>
              </w:tabs>
              <w:spacing w:line="360" w:lineRule="auto"/>
              <w:jc w:val="both"/>
              <w:rPr>
                <w:sz w:val="19"/>
              </w:rPr>
            </w:pPr>
          </w:p>
        </w:tc>
        <w:tc>
          <w:tcPr>
            <w:tcW w:w="4394" w:type="dxa"/>
            <w:tcBorders>
              <w:bottom w:val="nil"/>
            </w:tcBorders>
          </w:tcPr>
          <w:p w:rsidR="005A4D7A" w:rsidRDefault="005A4D7A" w:rsidP="009A35C7">
            <w:pPr>
              <w:tabs>
                <w:tab w:val="center" w:pos="4395"/>
                <w:tab w:val="right" w:pos="8505"/>
              </w:tabs>
              <w:spacing w:line="360" w:lineRule="auto"/>
              <w:jc w:val="both"/>
              <w:rPr>
                <w:b/>
                <w:sz w:val="19"/>
              </w:rPr>
            </w:pPr>
          </w:p>
        </w:tc>
      </w:tr>
    </w:tbl>
    <w:p w:rsidR="002912A6" w:rsidRDefault="00745126" w:rsidP="009A35C7">
      <w:pPr>
        <w:jc w:val="both"/>
      </w:pPr>
      <w:r>
        <w:t>SHEILA FRANCIS JARVIS</w:t>
      </w:r>
    </w:p>
    <w:p w:rsidR="00A77D68" w:rsidRPr="00804E6A" w:rsidRDefault="00A77D68" w:rsidP="009A35C7">
      <w:pPr>
        <w:jc w:val="both"/>
        <w:rPr>
          <w:sz w:val="8"/>
          <w:szCs w:val="8"/>
        </w:rPr>
      </w:pPr>
    </w:p>
    <w:p w:rsidR="005A4D7A" w:rsidRDefault="00472847" w:rsidP="009A35C7">
      <w:pPr>
        <w:jc w:val="both"/>
      </w:pPr>
      <w:r>
        <w:t>and</w:t>
      </w:r>
    </w:p>
    <w:p w:rsidR="00A77D68" w:rsidRPr="00804E6A" w:rsidRDefault="00A77D68" w:rsidP="009A35C7">
      <w:pPr>
        <w:jc w:val="both"/>
        <w:rPr>
          <w:sz w:val="8"/>
          <w:szCs w:val="8"/>
        </w:rPr>
      </w:pPr>
    </w:p>
    <w:p w:rsidR="002912A6" w:rsidRDefault="00745126" w:rsidP="00472847">
      <w:pPr>
        <w:jc w:val="both"/>
      </w:pPr>
      <w:r>
        <w:t>ZIMBABWE HUMAN RIGHTS ASSOCIATION (ZIMRIGHTS)</w:t>
      </w:r>
    </w:p>
    <w:p w:rsidR="002912A6" w:rsidRDefault="00472847" w:rsidP="00804E6A">
      <w:pPr>
        <w:jc w:val="both"/>
      </w:pPr>
      <w:r>
        <w:t>versus</w:t>
      </w:r>
    </w:p>
    <w:p w:rsidR="00472847" w:rsidRPr="00804E6A" w:rsidRDefault="00472847" w:rsidP="009A35C7">
      <w:pPr>
        <w:jc w:val="both"/>
        <w:rPr>
          <w:sz w:val="8"/>
          <w:szCs w:val="8"/>
        </w:rPr>
      </w:pPr>
    </w:p>
    <w:p w:rsidR="002912A6" w:rsidRDefault="00745126" w:rsidP="00804E6A">
      <w:pPr>
        <w:jc w:val="both"/>
      </w:pPr>
      <w:r>
        <w:t>MINISTER OF JUSTICE LEGAL AND PALIAMENTARY AFFAIRS N.O.</w:t>
      </w:r>
    </w:p>
    <w:p w:rsidR="002912A6" w:rsidRDefault="002912A6" w:rsidP="009A35C7">
      <w:pPr>
        <w:jc w:val="both"/>
      </w:pPr>
      <w:r>
        <w:t>and</w:t>
      </w:r>
    </w:p>
    <w:p w:rsidR="002912A6" w:rsidRDefault="00745126" w:rsidP="00804E6A">
      <w:pPr>
        <w:jc w:val="both"/>
      </w:pPr>
      <w:r>
        <w:t>MINISTER OF FINANCE AND ECONOMIC DEVELOPMENT N.O.</w:t>
      </w:r>
    </w:p>
    <w:p w:rsidR="002912A6" w:rsidRDefault="002912A6" w:rsidP="009A35C7">
      <w:pPr>
        <w:jc w:val="both"/>
      </w:pPr>
      <w:r>
        <w:t>and</w:t>
      </w:r>
    </w:p>
    <w:p w:rsidR="00804E6A" w:rsidRPr="00804E6A" w:rsidRDefault="00804E6A" w:rsidP="009A35C7">
      <w:pPr>
        <w:jc w:val="both"/>
        <w:rPr>
          <w:sz w:val="8"/>
          <w:szCs w:val="8"/>
        </w:rPr>
      </w:pPr>
    </w:p>
    <w:p w:rsidR="002912A6" w:rsidRDefault="00745126" w:rsidP="009A35C7">
      <w:pPr>
        <w:jc w:val="both"/>
      </w:pPr>
      <w:r>
        <w:t>MINISTER OF HOME AFFAIRS AND CULTURAL HERITAGE N.O.</w:t>
      </w:r>
    </w:p>
    <w:p w:rsidR="002912A6" w:rsidRDefault="002912A6" w:rsidP="009A35C7">
      <w:pPr>
        <w:jc w:val="both"/>
      </w:pPr>
      <w:r>
        <w:t>and</w:t>
      </w:r>
    </w:p>
    <w:p w:rsidR="00804E6A" w:rsidRPr="00804E6A" w:rsidRDefault="00804E6A" w:rsidP="009A35C7">
      <w:pPr>
        <w:jc w:val="both"/>
        <w:rPr>
          <w:sz w:val="8"/>
          <w:szCs w:val="8"/>
        </w:rPr>
      </w:pPr>
    </w:p>
    <w:p w:rsidR="002912A6" w:rsidRDefault="00E017AF" w:rsidP="009A35C7">
      <w:pPr>
        <w:jc w:val="both"/>
      </w:pPr>
      <w:r>
        <w:t>PARLIAMENT OF ZIMBABWE</w:t>
      </w:r>
    </w:p>
    <w:p w:rsidR="005A4D7A" w:rsidRDefault="005A4D7A" w:rsidP="009A35C7">
      <w:pPr>
        <w:spacing w:line="360" w:lineRule="auto"/>
        <w:jc w:val="both"/>
      </w:pPr>
    </w:p>
    <w:p w:rsidR="009C18C8" w:rsidRDefault="009C18C8" w:rsidP="009A35C7">
      <w:pPr>
        <w:jc w:val="both"/>
      </w:pPr>
    </w:p>
    <w:p w:rsidR="005A4D7A" w:rsidRDefault="005A4D7A" w:rsidP="009A35C7">
      <w:pPr>
        <w:jc w:val="both"/>
      </w:pPr>
      <w:r>
        <w:t>HIGH COURT OF ZIMBABWE</w:t>
      </w:r>
    </w:p>
    <w:p w:rsidR="005A4D7A" w:rsidRDefault="00A831D8" w:rsidP="009A35C7">
      <w:pPr>
        <w:jc w:val="both"/>
      </w:pPr>
      <w:r>
        <w:t>CHINAMORA</w:t>
      </w:r>
      <w:r w:rsidR="005A4D7A">
        <w:t xml:space="preserve"> J</w:t>
      </w:r>
    </w:p>
    <w:p w:rsidR="005A4D7A" w:rsidRDefault="006716FE" w:rsidP="009A35C7">
      <w:pPr>
        <w:jc w:val="both"/>
      </w:pPr>
      <w:r>
        <w:t>HARARE</w:t>
      </w:r>
      <w:r w:rsidR="00D071B0">
        <w:t>,</w:t>
      </w:r>
      <w:r>
        <w:t xml:space="preserve"> 19 February 2021</w:t>
      </w:r>
    </w:p>
    <w:p w:rsidR="005A4D7A" w:rsidRDefault="005A4D7A" w:rsidP="009A35C7">
      <w:pPr>
        <w:spacing w:line="360" w:lineRule="auto"/>
        <w:jc w:val="both"/>
      </w:pPr>
    </w:p>
    <w:p w:rsidR="005A2AE2" w:rsidRDefault="005A2AE2" w:rsidP="009A35C7">
      <w:pPr>
        <w:spacing w:line="360" w:lineRule="auto"/>
        <w:jc w:val="both"/>
      </w:pPr>
    </w:p>
    <w:p w:rsidR="005A4D7A" w:rsidRPr="009A017B" w:rsidRDefault="00C835A5" w:rsidP="009A35C7">
      <w:pPr>
        <w:spacing w:line="360" w:lineRule="auto"/>
        <w:jc w:val="both"/>
        <w:rPr>
          <w:b/>
        </w:rPr>
      </w:pPr>
      <w:r>
        <w:rPr>
          <w:b/>
        </w:rPr>
        <w:t>Urgent Chamber Application</w:t>
      </w:r>
    </w:p>
    <w:p w:rsidR="00C835A5" w:rsidRDefault="00C835A5" w:rsidP="00722B0F">
      <w:pPr>
        <w:jc w:val="both"/>
      </w:pPr>
    </w:p>
    <w:p w:rsidR="005A2AE2" w:rsidRDefault="005A2AE2" w:rsidP="00722B0F">
      <w:pPr>
        <w:jc w:val="both"/>
      </w:pPr>
    </w:p>
    <w:p w:rsidR="00C45974" w:rsidRDefault="004169FF" w:rsidP="00D442D8">
      <w:pPr>
        <w:spacing w:after="120" w:line="360" w:lineRule="auto"/>
        <w:jc w:val="both"/>
      </w:pPr>
      <w:r>
        <w:t>CHINAMORA</w:t>
      </w:r>
      <w:r w:rsidR="005A4D7A">
        <w:t xml:space="preserve"> J: </w:t>
      </w:r>
    </w:p>
    <w:p w:rsidR="00C45974" w:rsidRPr="00C45974" w:rsidRDefault="00C45974" w:rsidP="00B01F42">
      <w:pPr>
        <w:spacing w:line="360" w:lineRule="auto"/>
        <w:jc w:val="both"/>
        <w:rPr>
          <w:b/>
        </w:rPr>
      </w:pPr>
      <w:r w:rsidRPr="00C45974">
        <w:rPr>
          <w:b/>
        </w:rPr>
        <w:t>Introduction:</w:t>
      </w:r>
    </w:p>
    <w:p w:rsidR="00F54265" w:rsidRDefault="005505C5" w:rsidP="00DE0E4F">
      <w:pPr>
        <w:spacing w:line="360" w:lineRule="auto"/>
        <w:ind w:firstLine="720"/>
        <w:jc w:val="both"/>
      </w:pPr>
      <w:r>
        <w:t>On 3 February 2021, the applicants filed an urgent chamber application seeking to interdict the enforcement of the Criminal Law (Codification and Reform) (Standard Scale of Fines) Notice 2021 (</w:t>
      </w:r>
      <w:r w:rsidR="00287180">
        <w:t>“</w:t>
      </w:r>
      <w:r>
        <w:t>SI 25/21</w:t>
      </w:r>
      <w:r w:rsidR="00287180">
        <w:t>”</w:t>
      </w:r>
      <w:r>
        <w:t xml:space="preserve">), which was published in an extraordinary Government Gazette on 25 January 2021. </w:t>
      </w:r>
      <w:r w:rsidR="00415EB0">
        <w:t xml:space="preserve">Perhaps, it is important to begin by giving the context in which this </w:t>
      </w:r>
      <w:r w:rsidR="00334788">
        <w:t>application was filed and came before me</w:t>
      </w:r>
      <w:r w:rsidR="00415EB0">
        <w:t xml:space="preserve">. </w:t>
      </w:r>
      <w:r w:rsidR="009079D2">
        <w:t>It  is common cause that, on 28 March 2020,</w:t>
      </w:r>
      <w:r w:rsidR="00334788">
        <w:t xml:space="preserve"> the Public Health (Covid-19 Prevention, Containment and Treatment and Treatment) Regulations 2020,</w:t>
      </w:r>
      <w:r w:rsidR="00EB6748">
        <w:t xml:space="preserve"> Statutory Inst</w:t>
      </w:r>
      <w:r w:rsidR="009079D2">
        <w:t>rument 77 of 2020 (</w:t>
      </w:r>
      <w:r w:rsidR="00D303B5">
        <w:t>“</w:t>
      </w:r>
      <w:r w:rsidR="009079D2">
        <w:t>SI 77/20</w:t>
      </w:r>
      <w:r w:rsidR="00D303B5">
        <w:t>”</w:t>
      </w:r>
      <w:r w:rsidR="009079D2">
        <w:t>) came</w:t>
      </w:r>
      <w:r w:rsidR="00EB6748">
        <w:t xml:space="preserve"> in force. This piece of legislation </w:t>
      </w:r>
      <w:r w:rsidR="00705E85">
        <w:t>contained provisions which restricted travelling, limiting the number of people at gatherings</w:t>
      </w:r>
      <w:r w:rsidR="00BA32A5">
        <w:t>, introducing social distancing and compulsory sanitization, closure of businesses and schools, among other measures.</w:t>
      </w:r>
      <w:r w:rsidR="00EF6EB2">
        <w:t xml:space="preserve"> </w:t>
      </w:r>
      <w:r w:rsidR="00F54265">
        <w:t xml:space="preserve">In December 2020, the life span of SI 77/20 was extended by the Public Health (Covid-19 Prevention, </w:t>
      </w:r>
      <w:r w:rsidR="00F54265">
        <w:lastRenderedPageBreak/>
        <w:t>Containment and Treatment) (National Lockdown) (No 2) (Amendment) Order 2021, (No 9) (Statutory Instrument 10 of 2021) (“SI 10/21”).</w:t>
      </w:r>
    </w:p>
    <w:p w:rsidR="003507B6" w:rsidRDefault="00EF6EB2" w:rsidP="00DE0E4F">
      <w:pPr>
        <w:spacing w:line="360" w:lineRule="auto"/>
        <w:ind w:firstLine="720"/>
        <w:jc w:val="both"/>
      </w:pPr>
      <w:r>
        <w:t xml:space="preserve">To strengthen </w:t>
      </w:r>
      <w:r w:rsidR="00B3444C">
        <w:t>the</w:t>
      </w:r>
      <w:r w:rsidR="00BE6ADF">
        <w:t xml:space="preserve"> enforcemen</w:t>
      </w:r>
      <w:r w:rsidR="00397EC6">
        <w:t xml:space="preserve">t of SI 77/20, </w:t>
      </w:r>
      <w:r w:rsidR="0076712A">
        <w:t>SI 25/</w:t>
      </w:r>
      <w:r w:rsidR="00397EC6">
        <w:t xml:space="preserve">21) introduced. </w:t>
      </w:r>
      <w:r w:rsidR="003507B6">
        <w:t xml:space="preserve">The effect of this statutory instrument was to </w:t>
      </w:r>
      <w:r w:rsidR="00397EC6">
        <w:t xml:space="preserve">substantially </w:t>
      </w:r>
      <w:r w:rsidR="003507B6">
        <w:t>increase the fines that are payable for breaches of the measures and restrictions brought about by SI 77/20.</w:t>
      </w:r>
    </w:p>
    <w:p w:rsidR="005028F2" w:rsidRDefault="005028F2" w:rsidP="00DE0E4F">
      <w:pPr>
        <w:spacing w:line="360" w:lineRule="auto"/>
        <w:ind w:firstLine="720"/>
        <w:jc w:val="both"/>
      </w:pPr>
      <w:r>
        <w:t xml:space="preserve">The applicants attack the validity of </w:t>
      </w:r>
      <w:r w:rsidR="0076712A">
        <w:t>SI 25/20</w:t>
      </w:r>
      <w:r w:rsidR="0058106C">
        <w:t xml:space="preserve"> </w:t>
      </w:r>
      <w:r>
        <w:t>on two grounds, namely:</w:t>
      </w:r>
    </w:p>
    <w:p w:rsidR="005028F2" w:rsidRPr="005028F2" w:rsidRDefault="005028F2" w:rsidP="00DE0E4F">
      <w:pPr>
        <w:spacing w:line="360" w:lineRule="auto"/>
        <w:ind w:firstLine="720"/>
        <w:jc w:val="both"/>
        <w:rPr>
          <w:sz w:val="8"/>
          <w:szCs w:val="8"/>
        </w:rPr>
      </w:pPr>
    </w:p>
    <w:p w:rsidR="005028F2" w:rsidRDefault="005028F2" w:rsidP="005028F2">
      <w:pPr>
        <w:pStyle w:val="ListParagraph"/>
        <w:numPr>
          <w:ilvl w:val="0"/>
          <w:numId w:val="11"/>
        </w:numPr>
        <w:spacing w:line="360" w:lineRule="auto"/>
        <w:jc w:val="both"/>
      </w:pPr>
      <w:r>
        <w:t xml:space="preserve"> That the statutory instrument</w:t>
      </w:r>
      <w:r w:rsidR="0058106C">
        <w:t xml:space="preserve"> was not made in accordance with </w:t>
      </w:r>
      <w:r w:rsidR="007123E6">
        <w:t>section 280 (6) of the Criminal La</w:t>
      </w:r>
      <w:r w:rsidR="00EA1189">
        <w:t xml:space="preserve">w (Codification and Reform) Act, Chapter </w:t>
      </w:r>
      <w:r w:rsidR="00F9243D">
        <w:t>9</w:t>
      </w:r>
      <w:r w:rsidR="000610BE">
        <w:t>:23 (“the Act”</w:t>
      </w:r>
      <w:r w:rsidR="00E60190">
        <w:t xml:space="preserve">), which provides that, a statutory instrument may not be made in terms subsection (5), unless a draft has been laid before and approved by Parliament. </w:t>
      </w:r>
    </w:p>
    <w:p w:rsidR="005028F2" w:rsidRPr="005028F2" w:rsidRDefault="005028F2" w:rsidP="005028F2">
      <w:pPr>
        <w:pStyle w:val="ListParagraph"/>
        <w:spacing w:line="360" w:lineRule="auto"/>
        <w:jc w:val="both"/>
        <w:rPr>
          <w:sz w:val="8"/>
          <w:szCs w:val="8"/>
        </w:rPr>
      </w:pPr>
    </w:p>
    <w:p w:rsidR="00720529" w:rsidRDefault="005028F2" w:rsidP="005028F2">
      <w:pPr>
        <w:pStyle w:val="ListParagraph"/>
        <w:numPr>
          <w:ilvl w:val="0"/>
          <w:numId w:val="11"/>
        </w:numPr>
        <w:spacing w:line="360" w:lineRule="auto"/>
        <w:jc w:val="both"/>
      </w:pPr>
      <w:r>
        <w:t>That it</w:t>
      </w:r>
      <w:r w:rsidR="0092564E">
        <w:t xml:space="preserve"> contravenes</w:t>
      </w:r>
      <w:r w:rsidR="007F33DF">
        <w:t xml:space="preserve"> the Constitution of Zimbabwe (Amendment No 20) Act 2013 (“the Constitution”</w:t>
      </w:r>
      <w:r w:rsidR="00B714AD">
        <w:t>), in that section 134 (f) provides that: “statutory instruments must be laid before the National Assembly in accordance with its Standing Orders and submitted to the Parliamentary Legal Committee for scrutiny”.</w:t>
      </w:r>
      <w:r w:rsidR="001715E3">
        <w:t xml:space="preserve"> </w:t>
      </w:r>
    </w:p>
    <w:p w:rsidR="00720529" w:rsidRDefault="00720529" w:rsidP="00720529">
      <w:pPr>
        <w:pStyle w:val="ListParagraph"/>
      </w:pPr>
    </w:p>
    <w:p w:rsidR="00530CAF" w:rsidRDefault="001715E3" w:rsidP="00117D83">
      <w:pPr>
        <w:spacing w:line="360" w:lineRule="auto"/>
        <w:jc w:val="both"/>
      </w:pPr>
      <w:r>
        <w:t>The appe</w:t>
      </w:r>
      <w:r w:rsidR="00720529">
        <w:t>llants assert that neither</w:t>
      </w:r>
      <w:r>
        <w:t xml:space="preserve"> provisio</w:t>
      </w:r>
      <w:r w:rsidR="00720529">
        <w:t xml:space="preserve">n of the Act and the Constitution was </w:t>
      </w:r>
      <w:r>
        <w:t xml:space="preserve">complied with. </w:t>
      </w:r>
      <w:r w:rsidR="00E60190">
        <w:t xml:space="preserve"> </w:t>
      </w:r>
      <w:r w:rsidR="00117D83">
        <w:t xml:space="preserve">In the provisional order to their urgent chamber application they seek </w:t>
      </w:r>
      <w:r w:rsidR="00530CAF">
        <w:t>interim</w:t>
      </w:r>
      <w:r w:rsidR="00117D83">
        <w:t xml:space="preserve"> relief which is couched</w:t>
      </w:r>
      <w:r w:rsidR="00530CAF">
        <w:t xml:space="preserve"> as follow</w:t>
      </w:r>
      <w:r w:rsidR="00DE0E4F">
        <w:t>s:</w:t>
      </w:r>
    </w:p>
    <w:p w:rsidR="00DE0E4F" w:rsidRPr="00DE0E4F" w:rsidRDefault="00DE0E4F" w:rsidP="00337377">
      <w:pPr>
        <w:ind w:firstLine="720"/>
        <w:jc w:val="both"/>
        <w:rPr>
          <w:sz w:val="16"/>
          <w:szCs w:val="16"/>
        </w:rPr>
      </w:pPr>
    </w:p>
    <w:p w:rsidR="006B30B6" w:rsidRDefault="00A92372" w:rsidP="00337377">
      <w:pPr>
        <w:ind w:left="720"/>
        <w:jc w:val="both"/>
        <w:rPr>
          <w:sz w:val="22"/>
          <w:szCs w:val="22"/>
        </w:rPr>
      </w:pPr>
      <w:r>
        <w:rPr>
          <w:sz w:val="22"/>
          <w:szCs w:val="22"/>
        </w:rPr>
        <w:t xml:space="preserve">“(1) Pending a determination on the legality of SI 25/2021 and finalization of this matter, the respondents, their agents, subordinates and any other person acting under their control or on their behalf be and are hereby interdicted from implementing or enforcing the fines purportedly authorized by SI 25/2021”. </w:t>
      </w:r>
    </w:p>
    <w:p w:rsidR="00692503" w:rsidRPr="00692503" w:rsidRDefault="00692503" w:rsidP="00692503">
      <w:pPr>
        <w:spacing w:line="360" w:lineRule="auto"/>
        <w:jc w:val="both"/>
        <w:rPr>
          <w:sz w:val="16"/>
          <w:szCs w:val="16"/>
        </w:rPr>
      </w:pPr>
    </w:p>
    <w:p w:rsidR="00692503" w:rsidRDefault="00692503" w:rsidP="00692503">
      <w:pPr>
        <w:spacing w:line="360" w:lineRule="auto"/>
        <w:jc w:val="both"/>
      </w:pPr>
      <w:r>
        <w:t>By way of final relief on the return date,</w:t>
      </w:r>
      <w:r w:rsidR="00EA6B9F">
        <w:t xml:space="preserve"> an order was sought in the following terms:</w:t>
      </w:r>
    </w:p>
    <w:p w:rsidR="00EA6B9F" w:rsidRPr="004B682A" w:rsidRDefault="00EA6B9F" w:rsidP="00692503">
      <w:pPr>
        <w:spacing w:line="360" w:lineRule="auto"/>
        <w:jc w:val="both"/>
        <w:rPr>
          <w:sz w:val="10"/>
          <w:szCs w:val="10"/>
        </w:rPr>
      </w:pPr>
    </w:p>
    <w:p w:rsidR="00EA6B9F" w:rsidRDefault="00EA6B9F" w:rsidP="00337377">
      <w:pPr>
        <w:jc w:val="both"/>
        <w:rPr>
          <w:sz w:val="22"/>
          <w:szCs w:val="22"/>
        </w:rPr>
      </w:pPr>
      <w:r>
        <w:tab/>
      </w:r>
      <w:r w:rsidRPr="00337377">
        <w:rPr>
          <w:sz w:val="22"/>
          <w:szCs w:val="22"/>
        </w:rPr>
        <w:t>“(</w:t>
      </w:r>
      <w:r w:rsidR="001E5929">
        <w:rPr>
          <w:sz w:val="22"/>
          <w:szCs w:val="22"/>
        </w:rPr>
        <w:t xml:space="preserve">1) The Provisional Order </w:t>
      </w:r>
      <w:r w:rsidRPr="00337377">
        <w:rPr>
          <w:sz w:val="22"/>
          <w:szCs w:val="22"/>
        </w:rPr>
        <w:t>be and is hereby confirmed.</w:t>
      </w:r>
    </w:p>
    <w:p w:rsidR="001E5929" w:rsidRPr="001E5929" w:rsidRDefault="001E5929" w:rsidP="00337377">
      <w:pPr>
        <w:jc w:val="both"/>
        <w:rPr>
          <w:sz w:val="8"/>
          <w:szCs w:val="8"/>
        </w:rPr>
      </w:pPr>
    </w:p>
    <w:p w:rsidR="00EA6B9F" w:rsidRDefault="00EA6B9F" w:rsidP="00337377">
      <w:pPr>
        <w:ind w:left="780"/>
        <w:jc w:val="both"/>
        <w:rPr>
          <w:sz w:val="22"/>
          <w:szCs w:val="22"/>
        </w:rPr>
      </w:pPr>
      <w:r w:rsidRPr="00337377">
        <w:rPr>
          <w:sz w:val="22"/>
          <w:szCs w:val="22"/>
        </w:rPr>
        <w:t xml:space="preserve">(2) </w:t>
      </w:r>
      <w:r w:rsidR="00B207C7">
        <w:rPr>
          <w:sz w:val="22"/>
          <w:szCs w:val="22"/>
        </w:rPr>
        <w:t>Statutory Instrument 25/2021 be and is hereby declared unconstitutional and/or</w:t>
      </w:r>
      <w:r w:rsidR="002D2865">
        <w:rPr>
          <w:sz w:val="22"/>
          <w:szCs w:val="22"/>
        </w:rPr>
        <w:t xml:space="preserve"> </w:t>
      </w:r>
      <w:r w:rsidR="002D2865" w:rsidRPr="002D2865">
        <w:rPr>
          <w:i/>
          <w:sz w:val="22"/>
          <w:szCs w:val="22"/>
        </w:rPr>
        <w:t>ultra vires</w:t>
      </w:r>
      <w:r w:rsidR="00B207C7">
        <w:rPr>
          <w:sz w:val="22"/>
          <w:szCs w:val="22"/>
        </w:rPr>
        <w:t xml:space="preserve"> as it contravenes section 134 (f) of the Constitution and section 280 of the Criminal Law (Codification and Reform) Act [Chapter 9:23], respectively, and consequently is invalid and be and is hereby set aside</w:t>
      </w:r>
      <w:r w:rsidR="00666578">
        <w:rPr>
          <w:sz w:val="22"/>
          <w:szCs w:val="22"/>
        </w:rPr>
        <w:t>”</w:t>
      </w:r>
      <w:r w:rsidR="00B207C7">
        <w:rPr>
          <w:sz w:val="22"/>
          <w:szCs w:val="22"/>
        </w:rPr>
        <w:t>.</w:t>
      </w:r>
    </w:p>
    <w:p w:rsidR="007E4A9B" w:rsidRPr="007E4A9B" w:rsidRDefault="007E4A9B" w:rsidP="007E4A9B">
      <w:pPr>
        <w:jc w:val="both"/>
        <w:rPr>
          <w:sz w:val="28"/>
          <w:szCs w:val="28"/>
        </w:rPr>
      </w:pPr>
    </w:p>
    <w:p w:rsidR="000358A4" w:rsidRDefault="00BB019D" w:rsidP="000358A4">
      <w:pPr>
        <w:spacing w:line="360" w:lineRule="auto"/>
        <w:ind w:firstLine="720"/>
        <w:jc w:val="both"/>
      </w:pPr>
      <w:r>
        <w:t xml:space="preserve">It is evident that the applicants are seeking an interim order which effectively suspends the operation of SI 25/20. On the return day, they seek a declaratory order pronouncing the constitutional invalidity of the statutory instrument. </w:t>
      </w:r>
    </w:p>
    <w:p w:rsidR="00E00E80" w:rsidRDefault="000358A4" w:rsidP="000358A4">
      <w:pPr>
        <w:spacing w:line="360" w:lineRule="auto"/>
        <w:ind w:firstLine="720"/>
        <w:jc w:val="both"/>
      </w:pPr>
      <w:r>
        <w:lastRenderedPageBreak/>
        <w:t>In light of the Ch</w:t>
      </w:r>
      <w:r w:rsidR="00FA0FB8">
        <w:t>ief Justice’s Practice Direction No 2 of 2021</w:t>
      </w:r>
      <w:r>
        <w:t xml:space="preserve">, through the Registrar of the High Court, I directed that the respondent file its opposition if it so whished, and that both parties could file heads of argument should they choose to. On 9 February 2021, the respondents, represented by the Civil Division of the Attorney General’s Office, simultaneously filed their opposing affidavit and heads of argument. No further document was filed by the applicants. </w:t>
      </w:r>
      <w:r w:rsidR="00D501D8">
        <w:t>The 4</w:t>
      </w:r>
      <w:r w:rsidR="00D501D8" w:rsidRPr="00D501D8">
        <w:rPr>
          <w:vertAlign w:val="superscript"/>
        </w:rPr>
        <w:t>th</w:t>
      </w:r>
      <w:r w:rsidR="00D501D8">
        <w:t xml:space="preserve"> respondent in a letter written by its legal practitioners, Chihambakwe, Mtizwa and Partners, dated 5 February 2021, advised that it would abide by the decision of the court. However, the application wa</w:t>
      </w:r>
      <w:r w:rsidR="00EE7F03">
        <w:t xml:space="preserve">s </w:t>
      </w:r>
      <w:r w:rsidR="007E4A9B" w:rsidRPr="007E4A9B">
        <w:t xml:space="preserve">opposed by the </w:t>
      </w:r>
      <w:r w:rsidR="00CA0D2C">
        <w:t>1</w:t>
      </w:r>
      <w:r w:rsidR="00CA0D2C" w:rsidRPr="00CA0D2C">
        <w:rPr>
          <w:vertAlign w:val="superscript"/>
        </w:rPr>
        <w:t>st</w:t>
      </w:r>
      <w:r w:rsidR="00CA0D2C">
        <w:t>, 2</w:t>
      </w:r>
      <w:r w:rsidR="00CA0D2C" w:rsidRPr="00CA0D2C">
        <w:rPr>
          <w:vertAlign w:val="superscript"/>
        </w:rPr>
        <w:t>nd</w:t>
      </w:r>
      <w:r w:rsidR="00CA0D2C">
        <w:t xml:space="preserve"> and 3</w:t>
      </w:r>
      <w:r w:rsidR="00CA0D2C" w:rsidRPr="00CA0D2C">
        <w:rPr>
          <w:vertAlign w:val="superscript"/>
        </w:rPr>
        <w:t>rd</w:t>
      </w:r>
      <w:r w:rsidR="00CA0D2C">
        <w:t xml:space="preserve"> </w:t>
      </w:r>
      <w:r w:rsidR="007E4A9B" w:rsidRPr="007E4A9B">
        <w:t>respondents</w:t>
      </w:r>
      <w:r w:rsidR="00E9282E">
        <w:t xml:space="preserve"> who raised two points </w:t>
      </w:r>
      <w:r w:rsidR="00E9282E" w:rsidRPr="00E9282E">
        <w:rPr>
          <w:i/>
        </w:rPr>
        <w:t>in limine,</w:t>
      </w:r>
      <w:r w:rsidR="00E9282E">
        <w:t xml:space="preserve"> namely, that the relief sought is incompetent, and that the matter, in any event, is not urgent.</w:t>
      </w:r>
      <w:r w:rsidR="005A32DC">
        <w:t xml:space="preserve"> I now turn to examine those preliminary points.</w:t>
      </w:r>
      <w:r w:rsidR="00B361C9">
        <w:t xml:space="preserve"> However, I prefer to address the question of urgency</w:t>
      </w:r>
      <w:r w:rsidR="00D501D8">
        <w:t xml:space="preserve"> first</w:t>
      </w:r>
      <w:r w:rsidR="00B361C9">
        <w:t>.</w:t>
      </w:r>
    </w:p>
    <w:p w:rsidR="00B361C9" w:rsidRPr="00B361C9" w:rsidRDefault="00B361C9" w:rsidP="00B361C9">
      <w:pPr>
        <w:spacing w:line="360" w:lineRule="auto"/>
        <w:jc w:val="both"/>
        <w:rPr>
          <w:sz w:val="16"/>
          <w:szCs w:val="16"/>
        </w:rPr>
      </w:pPr>
    </w:p>
    <w:p w:rsidR="00E00E80" w:rsidRPr="00E00E80" w:rsidRDefault="00B361C9" w:rsidP="00FF72D2">
      <w:pPr>
        <w:spacing w:line="360" w:lineRule="auto"/>
        <w:jc w:val="both"/>
        <w:rPr>
          <w:b/>
        </w:rPr>
      </w:pPr>
      <w:r>
        <w:rPr>
          <w:b/>
        </w:rPr>
        <w:t>Whether the matter is urgent</w:t>
      </w:r>
    </w:p>
    <w:p w:rsidR="00F60BCA" w:rsidRDefault="00AC1FE7" w:rsidP="00F60BCA">
      <w:pPr>
        <w:spacing w:line="360" w:lineRule="auto"/>
        <w:ind w:firstLine="720"/>
        <w:jc w:val="both"/>
      </w:pPr>
      <w:r w:rsidRPr="00AC1FE7">
        <w:t xml:space="preserve">The </w:t>
      </w:r>
      <w:r w:rsidR="00E00E80">
        <w:t>respo</w:t>
      </w:r>
      <w:r>
        <w:t>ndents argue</w:t>
      </w:r>
      <w:r w:rsidR="00E00E80">
        <w:t xml:space="preserve"> that the matter is not urgent. </w:t>
      </w:r>
      <w:r w:rsidR="00A67B64">
        <w:t>In the affidavit deposed to on behalf of the 1</w:t>
      </w:r>
      <w:r w:rsidR="00A67B64" w:rsidRPr="00A67B64">
        <w:rPr>
          <w:vertAlign w:val="superscript"/>
        </w:rPr>
        <w:t>st</w:t>
      </w:r>
      <w:r w:rsidR="00A67B64">
        <w:t>, 2</w:t>
      </w:r>
      <w:r w:rsidR="00A67B64" w:rsidRPr="00A67B64">
        <w:rPr>
          <w:vertAlign w:val="superscript"/>
        </w:rPr>
        <w:t>nd</w:t>
      </w:r>
      <w:r w:rsidR="00A67B64">
        <w:t xml:space="preserve"> and 3</w:t>
      </w:r>
      <w:r w:rsidR="00A67B64" w:rsidRPr="00A67B64">
        <w:rPr>
          <w:vertAlign w:val="superscript"/>
        </w:rPr>
        <w:t>rd</w:t>
      </w:r>
      <w:r w:rsidR="00A67B64">
        <w:t xml:space="preserve"> respondents, they submit that the cause of action arose on 25 January 2021 when the standard scale of fines was gazette, yet the applicants waited for nine days to file their application on 3 February 2021.</w:t>
      </w:r>
      <w:r w:rsidR="004F6E3B">
        <w:t xml:space="preserve"> Given the applicants’ explanation that it is only on 29 January 2021 that they came to know that SI 25/21 had been published, I am prepared to accept that the matter was urgent in the sense contemplated in </w:t>
      </w:r>
      <w:r w:rsidR="004F6E3B">
        <w:rPr>
          <w:i/>
        </w:rPr>
        <w:t xml:space="preserve">Kuvarega v Registrar General &amp; Anor </w:t>
      </w:r>
      <w:r w:rsidR="004F6E3B">
        <w:rPr>
          <w:rStyle w:val="Emphasis"/>
          <w:shd w:val="clear" w:color="auto" w:fill="FFFFFF"/>
        </w:rPr>
        <w:t>1998</w:t>
      </w:r>
      <w:r w:rsidR="004F6E3B">
        <w:rPr>
          <w:shd w:val="clear" w:color="auto" w:fill="FFFFFF"/>
        </w:rPr>
        <w:t xml:space="preserve"> (1) ZLR 188 (H). </w:t>
      </w:r>
      <w:r w:rsidR="004F6E3B">
        <w:t xml:space="preserve">Having come to this conclusion, I am satisfied that this point </w:t>
      </w:r>
      <w:r w:rsidR="004F6E3B">
        <w:rPr>
          <w:i/>
        </w:rPr>
        <w:t>in limine</w:t>
      </w:r>
      <w:r w:rsidR="004F6E3B">
        <w:t xml:space="preserve"> was ill taken as it lacks merit.</w:t>
      </w:r>
    </w:p>
    <w:p w:rsidR="002320CE" w:rsidRPr="00B41DB3" w:rsidRDefault="002320CE" w:rsidP="002320CE">
      <w:pPr>
        <w:spacing w:line="360" w:lineRule="auto"/>
        <w:jc w:val="both"/>
        <w:rPr>
          <w:sz w:val="20"/>
          <w:szCs w:val="20"/>
        </w:rPr>
      </w:pPr>
    </w:p>
    <w:p w:rsidR="00B43B15" w:rsidRDefault="000D5A12" w:rsidP="00B43B15">
      <w:pPr>
        <w:spacing w:line="360" w:lineRule="auto"/>
        <w:jc w:val="both"/>
        <w:rPr>
          <w:b/>
        </w:rPr>
      </w:pPr>
      <w:r>
        <w:rPr>
          <w:b/>
        </w:rPr>
        <w:t>Whether the relief is competent</w:t>
      </w:r>
    </w:p>
    <w:p w:rsidR="00771803" w:rsidRDefault="00162619" w:rsidP="00FB0952">
      <w:pPr>
        <w:spacing w:after="120" w:line="360" w:lineRule="auto"/>
        <w:ind w:firstLine="720"/>
        <w:jc w:val="both"/>
      </w:pPr>
      <w:r>
        <w:t>The</w:t>
      </w:r>
      <w:r w:rsidR="00B43B15">
        <w:t xml:space="preserve"> second preliminary point raised by the resp</w:t>
      </w:r>
      <w:r>
        <w:t xml:space="preserve">ondents was that the relief sought by the applicants is incompetent. </w:t>
      </w:r>
      <w:r w:rsidR="004323A0">
        <w:t>Ms Virginia Mabiza, the Permanent Secretary for the Ministry of Justice, Legal and Parliamentary Affairs, in the affidavit filed on behalf of the 1</w:t>
      </w:r>
      <w:r w:rsidR="004323A0" w:rsidRPr="004323A0">
        <w:rPr>
          <w:vertAlign w:val="superscript"/>
        </w:rPr>
        <w:t>st</w:t>
      </w:r>
      <w:r w:rsidR="004323A0">
        <w:t>, 2</w:t>
      </w:r>
      <w:r w:rsidR="004323A0" w:rsidRPr="004323A0">
        <w:rPr>
          <w:vertAlign w:val="superscript"/>
        </w:rPr>
        <w:t>nd</w:t>
      </w:r>
      <w:r w:rsidR="004323A0">
        <w:t xml:space="preserve"> and 3</w:t>
      </w:r>
      <w:r w:rsidR="004323A0" w:rsidRPr="004323A0">
        <w:rPr>
          <w:vertAlign w:val="superscript"/>
        </w:rPr>
        <w:t>rd</w:t>
      </w:r>
      <w:r w:rsidR="004323A0">
        <w:t xml:space="preserve"> respondents argues that the interim relief has the effect of declaring legislation invalid, yet it is the prerogative of the Constitutional Court.</w:t>
      </w:r>
      <w:r w:rsidR="00397D06">
        <w:t xml:space="preserve"> It was submitted that this court does not have such jurisdiction.</w:t>
      </w:r>
    </w:p>
    <w:p w:rsidR="00D10CC0" w:rsidRPr="00536481" w:rsidRDefault="0014791C" w:rsidP="00536481">
      <w:pPr>
        <w:spacing w:after="120" w:line="360" w:lineRule="auto"/>
        <w:ind w:firstLine="720"/>
        <w:jc w:val="both"/>
      </w:pPr>
      <w:r>
        <w:t>Having looked at the papers before me and the law on the subject, I take the view</w:t>
      </w:r>
      <w:r w:rsidR="00771803">
        <w:t xml:space="preserve"> that the re</w:t>
      </w:r>
      <w:r>
        <w:t>lief being sought</w:t>
      </w:r>
      <w:r w:rsidR="000410E8">
        <w:t xml:space="preserve"> is incompetent. </w:t>
      </w:r>
      <w:r w:rsidR="00A8135B">
        <w:t xml:space="preserve">I am aware </w:t>
      </w:r>
      <w:r w:rsidR="000D4061">
        <w:t>that this court has jurisdiction t</w:t>
      </w:r>
      <w:r w:rsidR="00A8135B">
        <w:t>o deal with</w:t>
      </w:r>
      <w:r w:rsidR="000D4061">
        <w:t xml:space="preserve"> </w:t>
      </w:r>
      <w:r w:rsidR="000D4061">
        <w:lastRenderedPageBreak/>
        <w:t>constitutional issue</w:t>
      </w:r>
      <w:r w:rsidR="00A8135B">
        <w:t>s which arise</w:t>
      </w:r>
      <w:r w:rsidR="000D4061">
        <w:t xml:space="preserve"> before it and can make</w:t>
      </w:r>
      <w:r w:rsidR="00A8135B">
        <w:t xml:space="preserve"> </w:t>
      </w:r>
      <w:r w:rsidR="000D4061">
        <w:t>order</w:t>
      </w:r>
      <w:r w:rsidR="00A8135B">
        <w:t>s</w:t>
      </w:r>
      <w:r w:rsidR="000D4061">
        <w:t xml:space="preserve"> of constitutional invalidity.</w:t>
      </w:r>
      <w:r w:rsidR="008B16CD">
        <w:t xml:space="preserve"> That is not my quarrel with the provisional order that the applicants seek. </w:t>
      </w:r>
      <w:r w:rsidR="0004265D">
        <w:t xml:space="preserve">The problem </w:t>
      </w:r>
      <w:r w:rsidR="00DE796C">
        <w:t xml:space="preserve">is that there is a legal conundrum. </w:t>
      </w:r>
      <w:r w:rsidR="00E932FC">
        <w:t>The</w:t>
      </w:r>
      <w:r w:rsidR="0004265D">
        <w:t xml:space="preserve"> interim o</w:t>
      </w:r>
      <w:r w:rsidR="00E932FC">
        <w:t>rder which I am being asked to grant would effectively suspend</w:t>
      </w:r>
      <w:r w:rsidR="0004265D">
        <w:t xml:space="preserve"> the operation of SI 25/25 before it has been declared co</w:t>
      </w:r>
      <w:r w:rsidR="00E932FC">
        <w:t>nstitutionally invalid. Yet,</w:t>
      </w:r>
      <w:r w:rsidR="0004265D">
        <w:t xml:space="preserve"> if I was </w:t>
      </w:r>
      <w:r w:rsidR="0050155B">
        <w:t>to declare the statutory instrument invalid</w:t>
      </w:r>
      <w:r w:rsidR="005105C2">
        <w:t xml:space="preserve"> for falling foul </w:t>
      </w:r>
      <w:r w:rsidR="0050155B">
        <w:t>of the Constitution, its operati</w:t>
      </w:r>
      <w:r w:rsidR="00752D2C">
        <w:t>on cannot be</w:t>
      </w:r>
      <w:r w:rsidR="0050155B">
        <w:t xml:space="preserve"> suspended</w:t>
      </w:r>
      <w:r w:rsidR="00752D2C">
        <w:t xml:space="preserve"> immediately</w:t>
      </w:r>
      <w:r w:rsidR="0050155B">
        <w:t>. In this respect, s</w:t>
      </w:r>
      <w:r w:rsidR="000410E8">
        <w:t xml:space="preserve">ection 175 (1) of the Constitution provides that where a court makes </w:t>
      </w:r>
      <w:r w:rsidR="00BC3305">
        <w:t xml:space="preserve">an order concerning the constitutional invalidity of any law, </w:t>
      </w:r>
      <w:r w:rsidR="00BC3305" w:rsidRPr="00BC3305">
        <w:rPr>
          <w:i/>
        </w:rPr>
        <w:t>the order has no force and effect unless it is confirmed by the Constitutional Court</w:t>
      </w:r>
      <w:r w:rsidR="00BC3305">
        <w:t>.</w:t>
      </w:r>
      <w:r w:rsidR="00EC1158">
        <w:t xml:space="preserve"> This issue has previously come</w:t>
      </w:r>
      <w:r w:rsidR="00771803">
        <w:t xml:space="preserve"> before this court in the case of </w:t>
      </w:r>
      <w:r w:rsidR="00771803" w:rsidRPr="00771803">
        <w:rPr>
          <w:i/>
        </w:rPr>
        <w:t xml:space="preserve">Zimbabwe Informal Sectors Organization and Anor v The Minister of Health &amp; Child Care </w:t>
      </w:r>
      <w:r w:rsidR="00771803">
        <w:t>HH 36-</w:t>
      </w:r>
      <w:r w:rsidR="00EC1158">
        <w:t>21, and KWENDA</w:t>
      </w:r>
      <w:r w:rsidR="00D35F4E">
        <w:t xml:space="preserve"> </w:t>
      </w:r>
      <w:r w:rsidR="00D11AE9">
        <w:t xml:space="preserve">J </w:t>
      </w:r>
      <w:r w:rsidR="00BF621C">
        <w:t>set</w:t>
      </w:r>
      <w:r w:rsidR="0030004E">
        <w:t xml:space="preserve"> out </w:t>
      </w:r>
      <w:r w:rsidR="00D35F4E">
        <w:t>the position of the law as follows</w:t>
      </w:r>
      <w:r w:rsidR="00771803">
        <w:t>:</w:t>
      </w:r>
    </w:p>
    <w:p w:rsidR="00D35F4E" w:rsidRDefault="00D35F4E" w:rsidP="00D10CC0">
      <w:pPr>
        <w:spacing w:after="120"/>
        <w:ind w:left="720"/>
        <w:jc w:val="both"/>
        <w:rPr>
          <w:sz w:val="22"/>
          <w:szCs w:val="22"/>
        </w:rPr>
      </w:pPr>
      <w:r w:rsidRPr="00D10CC0">
        <w:rPr>
          <w:sz w:val="22"/>
          <w:szCs w:val="22"/>
        </w:rPr>
        <w:t>“</w:t>
      </w:r>
      <w:r w:rsidR="00D10CC0" w:rsidRPr="00D10CC0">
        <w:rPr>
          <w:sz w:val="22"/>
          <w:szCs w:val="22"/>
        </w:rPr>
        <w:t xml:space="preserve">In my view, an order of this court suspending operation of SI 10/21 would be a circumvention of </w:t>
      </w:r>
      <w:r w:rsidR="00D10CC0">
        <w:rPr>
          <w:sz w:val="22"/>
          <w:szCs w:val="22"/>
        </w:rPr>
        <w:t xml:space="preserve">section 175 (1) of the Constitution. Section 175 (1) of the constitution is unambiguous in as far as it provides that a declarator of constitutional invalidity made by this court does not take effect unless confirmed by the Constitutional Court. </w:t>
      </w:r>
      <w:r w:rsidR="00B36907">
        <w:rPr>
          <w:sz w:val="22"/>
          <w:szCs w:val="22"/>
        </w:rPr>
        <w:t>It would therefo</w:t>
      </w:r>
      <w:r w:rsidR="007A5E57">
        <w:rPr>
          <w:sz w:val="22"/>
          <w:szCs w:val="22"/>
        </w:rPr>
        <w:t>re defeat the exclusive jurisdi</w:t>
      </w:r>
      <w:r w:rsidR="00B36907">
        <w:rPr>
          <w:sz w:val="22"/>
          <w:szCs w:val="22"/>
        </w:rPr>
        <w:t>ction of the Constitutional Court as expressed in section 175 (1) of the Constitution if</w:t>
      </w:r>
      <w:r w:rsidR="009A2B1F">
        <w:rPr>
          <w:sz w:val="22"/>
          <w:szCs w:val="22"/>
        </w:rPr>
        <w:t xml:space="preserve"> </w:t>
      </w:r>
      <w:r w:rsidR="00B36907">
        <w:rPr>
          <w:sz w:val="22"/>
          <w:szCs w:val="22"/>
        </w:rPr>
        <w:t>…</w:t>
      </w:r>
      <w:r w:rsidR="009A2B1F">
        <w:rPr>
          <w:sz w:val="22"/>
          <w:szCs w:val="22"/>
        </w:rPr>
        <w:t xml:space="preserve"> </w:t>
      </w:r>
      <w:r w:rsidR="00B36907">
        <w:rPr>
          <w:sz w:val="22"/>
          <w:szCs w:val="22"/>
        </w:rPr>
        <w:t xml:space="preserve">[the </w:t>
      </w:r>
      <w:r w:rsidR="00ED29AD">
        <w:rPr>
          <w:sz w:val="22"/>
          <w:szCs w:val="22"/>
        </w:rPr>
        <w:t>suspension</w:t>
      </w:r>
      <w:r w:rsidR="00B36907">
        <w:rPr>
          <w:sz w:val="22"/>
          <w:szCs w:val="22"/>
        </w:rPr>
        <w:t>]…was to become operational simply because it is clothed as an interim relief or interdict</w:t>
      </w:r>
      <w:r w:rsidR="00DF4D4B">
        <w:rPr>
          <w:sz w:val="22"/>
          <w:szCs w:val="22"/>
        </w:rPr>
        <w:t xml:space="preserve"> … A proper reading of section 175 (2) of the Constitution reveals that this court cannot competently grant interim relief before an order of constitutional invalidity”.</w:t>
      </w:r>
    </w:p>
    <w:p w:rsidR="007A5E57" w:rsidRPr="00B64AA9" w:rsidRDefault="007A5E57" w:rsidP="007A5E57">
      <w:pPr>
        <w:spacing w:after="120"/>
        <w:jc w:val="both"/>
        <w:rPr>
          <w:sz w:val="16"/>
          <w:szCs w:val="16"/>
        </w:rPr>
      </w:pPr>
    </w:p>
    <w:p w:rsidR="00F326E5" w:rsidRPr="005B12E4" w:rsidRDefault="000D4E19" w:rsidP="00B64AA9">
      <w:pPr>
        <w:spacing w:after="120" w:line="360" w:lineRule="auto"/>
        <w:jc w:val="both"/>
      </w:pPr>
      <w:r>
        <w:t>I will not</w:t>
      </w:r>
      <w:r w:rsidR="006B4122">
        <w:t xml:space="preserve"> depart from the compelling wisdom of KWENDA J’</w:t>
      </w:r>
      <w:r w:rsidR="00D81726">
        <w:t>s decision</w:t>
      </w:r>
      <w:r w:rsidR="00C44FD8">
        <w:t xml:space="preserve">, and </w:t>
      </w:r>
      <w:r w:rsidR="00B00F29">
        <w:t xml:space="preserve">respectfully </w:t>
      </w:r>
      <w:r w:rsidR="00C44FD8">
        <w:t xml:space="preserve">endorse it. In fact, </w:t>
      </w:r>
      <w:r w:rsidR="00B57586">
        <w:t xml:space="preserve">he Constitutional </w:t>
      </w:r>
      <w:r w:rsidR="00F326E5">
        <w:t xml:space="preserve">Court has pronounced that until it has declared </w:t>
      </w:r>
      <w:r w:rsidR="00C44FD8">
        <w:t>a law invalid such a law shall remain</w:t>
      </w:r>
      <w:r w:rsidR="00F326E5">
        <w:t xml:space="preserve"> in force. In </w:t>
      </w:r>
      <w:r w:rsidR="00F326E5" w:rsidRPr="00F326E5">
        <w:rPr>
          <w:i/>
        </w:rPr>
        <w:t>Mayor Logistics (Pvt) Ltd v Zimbabwe Revenue Authority</w:t>
      </w:r>
      <w:r w:rsidR="00F326E5">
        <w:t xml:space="preserve"> CCZ 7-14, it was appositel</w:t>
      </w:r>
      <w:r w:rsidR="005B12E4">
        <w:t>y stated:</w:t>
      </w:r>
    </w:p>
    <w:p w:rsidR="005B12E4" w:rsidRPr="005B12E4" w:rsidRDefault="002C7946" w:rsidP="005B12E4">
      <w:pPr>
        <w:spacing w:after="120"/>
        <w:ind w:left="720"/>
        <w:jc w:val="both"/>
        <w:rPr>
          <w:sz w:val="22"/>
          <w:szCs w:val="22"/>
        </w:rPr>
      </w:pPr>
      <w:r w:rsidRPr="005B12E4">
        <w:rPr>
          <w:sz w:val="22"/>
          <w:szCs w:val="22"/>
        </w:rPr>
        <w:t xml:space="preserve">“The legal consequences of a decision by the Constitutional Court </w:t>
      </w:r>
      <w:r w:rsidR="009E339C" w:rsidRPr="005B12E4">
        <w:rPr>
          <w:sz w:val="22"/>
          <w:szCs w:val="22"/>
        </w:rPr>
        <w:t xml:space="preserve">that a law, regulation or some other provision are unconstitutional are that they lose their legal force on the day of the publication of the Constitutional Court decision. Until then, </w:t>
      </w:r>
      <w:r w:rsidR="00BF5FD8" w:rsidRPr="005B12E4">
        <w:rPr>
          <w:sz w:val="22"/>
          <w:szCs w:val="22"/>
        </w:rPr>
        <w:t>the law, regulation or</w:t>
      </w:r>
      <w:r w:rsidR="003E4DE9" w:rsidRPr="005B12E4">
        <w:rPr>
          <w:sz w:val="22"/>
          <w:szCs w:val="22"/>
        </w:rPr>
        <w:t xml:space="preserve"> any provision has legal force”.</w:t>
      </w:r>
    </w:p>
    <w:p w:rsidR="005B12E4" w:rsidRPr="00C87555" w:rsidRDefault="005B12E4" w:rsidP="005B12E4">
      <w:pPr>
        <w:spacing w:after="120" w:line="360" w:lineRule="auto"/>
        <w:jc w:val="both"/>
        <w:rPr>
          <w:sz w:val="8"/>
          <w:szCs w:val="8"/>
        </w:rPr>
      </w:pPr>
    </w:p>
    <w:p w:rsidR="00CE37B8" w:rsidRPr="003347BA" w:rsidRDefault="005B12E4" w:rsidP="003347BA">
      <w:pPr>
        <w:spacing w:after="120" w:line="360" w:lineRule="auto"/>
        <w:jc w:val="both"/>
      </w:pPr>
      <w:r>
        <w:t>Accordingly, on the autho</w:t>
      </w:r>
      <w:r w:rsidR="006E0892">
        <w:t>rities I have referred to above, it is</w:t>
      </w:r>
      <w:r w:rsidR="00D94EC2">
        <w:t xml:space="preserve"> clear that any order that I might</w:t>
      </w:r>
      <w:r w:rsidR="006E0892">
        <w:t xml:space="preserve"> make declaring SI 25/21 unconstitutional must, as a matter of constitutional imperative, be referred to the Constitutional Court for confirmation</w:t>
      </w:r>
      <w:r w:rsidR="00555353">
        <w:t xml:space="preserve"> before it can take effect</w:t>
      </w:r>
      <w:r w:rsidR="006E0892">
        <w:t xml:space="preserve">. </w:t>
      </w:r>
      <w:r w:rsidR="00305E40">
        <w:t xml:space="preserve">In the meantime, the statutory instrument would </w:t>
      </w:r>
      <w:r w:rsidR="00DA35C5">
        <w:t>remain in force. To accept the invitation to issue the interim order required by the applicants is akin to putting the cart before the horse. I have no wish to engage in such a stunt.</w:t>
      </w:r>
      <w:r w:rsidR="003347BA">
        <w:t xml:space="preserve"> </w:t>
      </w:r>
      <w:r w:rsidR="00CA68DA">
        <w:t xml:space="preserve">I therefore uphold the point </w:t>
      </w:r>
      <w:r w:rsidR="00CA68DA" w:rsidRPr="009B77C1">
        <w:rPr>
          <w:i/>
        </w:rPr>
        <w:t>in limine</w:t>
      </w:r>
      <w:r w:rsidR="003347BA">
        <w:t xml:space="preserve"> on incompetency of the relief sought.</w:t>
      </w:r>
      <w:r w:rsidR="008A7EFC">
        <w:t xml:space="preserve"> </w:t>
      </w:r>
    </w:p>
    <w:p w:rsidR="00CE37B8" w:rsidRPr="002B1904" w:rsidRDefault="00CE37B8" w:rsidP="0078604C">
      <w:pPr>
        <w:spacing w:line="360" w:lineRule="auto"/>
        <w:jc w:val="both"/>
        <w:rPr>
          <w:sz w:val="8"/>
          <w:szCs w:val="8"/>
        </w:rPr>
      </w:pPr>
    </w:p>
    <w:p w:rsidR="00CE37B8" w:rsidRPr="00CE37B8" w:rsidRDefault="00CE37B8" w:rsidP="0078604C">
      <w:pPr>
        <w:spacing w:line="360" w:lineRule="auto"/>
        <w:jc w:val="both"/>
        <w:rPr>
          <w:b/>
        </w:rPr>
      </w:pPr>
      <w:r w:rsidRPr="00CE37B8">
        <w:rPr>
          <w:b/>
        </w:rPr>
        <w:lastRenderedPageBreak/>
        <w:t>Disposition</w:t>
      </w:r>
    </w:p>
    <w:p w:rsidR="00664246" w:rsidRDefault="00CE37B8" w:rsidP="00CE37B8">
      <w:pPr>
        <w:spacing w:line="360" w:lineRule="auto"/>
        <w:ind w:firstLine="720"/>
        <w:jc w:val="both"/>
      </w:pPr>
      <w:r>
        <w:t xml:space="preserve">The </w:t>
      </w:r>
      <w:r w:rsidR="003347BA">
        <w:t>application is dismissed.</w:t>
      </w:r>
      <w:r w:rsidR="00CA68DA">
        <w:t xml:space="preserve"> </w:t>
      </w:r>
      <w:r w:rsidR="00664246">
        <w:t xml:space="preserve">  </w:t>
      </w:r>
    </w:p>
    <w:p w:rsidR="0078604C" w:rsidRPr="00093F27" w:rsidRDefault="0078604C" w:rsidP="0078604C">
      <w:pPr>
        <w:spacing w:line="360" w:lineRule="auto"/>
        <w:jc w:val="both"/>
      </w:pPr>
    </w:p>
    <w:p w:rsidR="008A7EFC" w:rsidRDefault="008A7EFC" w:rsidP="0078604C">
      <w:pPr>
        <w:jc w:val="both"/>
      </w:pPr>
      <w:r>
        <w:rPr>
          <w:i/>
        </w:rPr>
        <w:t>Mupanga Bhatasara Attornes</w:t>
      </w:r>
      <w:r w:rsidR="000F1D04">
        <w:t>, applicants’ legal p</w:t>
      </w:r>
      <w:r w:rsidR="0078604C" w:rsidRPr="00093F27">
        <w:t>ractitioners</w:t>
      </w:r>
    </w:p>
    <w:p w:rsidR="00D17074" w:rsidRPr="005A4D7A" w:rsidRDefault="008A7EFC" w:rsidP="00C82A40">
      <w:pPr>
        <w:jc w:val="both"/>
      </w:pPr>
      <w:r w:rsidRPr="008A7EFC">
        <w:rPr>
          <w:i/>
        </w:rPr>
        <w:t>Civil Division of the Attorney General’s Office</w:t>
      </w:r>
      <w:r w:rsidR="0078604C" w:rsidRPr="00093F27">
        <w:t>, 1</w:t>
      </w:r>
      <w:r w:rsidR="0078604C" w:rsidRPr="00093F27">
        <w:rPr>
          <w:vertAlign w:val="superscript"/>
        </w:rPr>
        <w:t>st</w:t>
      </w:r>
      <w:r>
        <w:t>, 2</w:t>
      </w:r>
      <w:r w:rsidRPr="008A7EFC">
        <w:rPr>
          <w:vertAlign w:val="superscript"/>
        </w:rPr>
        <w:t>nd</w:t>
      </w:r>
      <w:r w:rsidR="0078604C" w:rsidRPr="00093F27">
        <w:t xml:space="preserve"> </w:t>
      </w:r>
      <w:r>
        <w:t>and 3</w:t>
      </w:r>
      <w:r w:rsidRPr="008A7EFC">
        <w:rPr>
          <w:vertAlign w:val="superscript"/>
        </w:rPr>
        <w:t>rd</w:t>
      </w:r>
      <w:r>
        <w:t xml:space="preserve"> </w:t>
      </w:r>
      <w:r w:rsidR="004B6F2C">
        <w:t>respondents’</w:t>
      </w:r>
      <w:r w:rsidR="0078604C" w:rsidRPr="00093F27">
        <w:t xml:space="preserve"> legal practitioners</w:t>
      </w:r>
      <w:r w:rsidR="00D17074">
        <w:tab/>
      </w:r>
    </w:p>
    <w:sectPr w:rsidR="00D17074" w:rsidRPr="005A4D7A">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420F" w:rsidRDefault="0064420F" w:rsidP="005A4D7A">
      <w:r>
        <w:separator/>
      </w:r>
    </w:p>
  </w:endnote>
  <w:endnote w:type="continuationSeparator" w:id="0">
    <w:p w:rsidR="0064420F" w:rsidRDefault="0064420F" w:rsidP="005A4D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420F" w:rsidRDefault="0064420F" w:rsidP="005A4D7A">
      <w:r>
        <w:separator/>
      </w:r>
    </w:p>
  </w:footnote>
  <w:footnote w:type="continuationSeparator" w:id="0">
    <w:p w:rsidR="0064420F" w:rsidRDefault="0064420F" w:rsidP="005A4D7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0029875"/>
      <w:docPartObj>
        <w:docPartGallery w:val="Page Numbers (Top of Page)"/>
        <w:docPartUnique/>
      </w:docPartObj>
    </w:sdtPr>
    <w:sdtEndPr>
      <w:rPr>
        <w:noProof/>
      </w:rPr>
    </w:sdtEndPr>
    <w:sdtContent>
      <w:p w:rsidR="005A4D7A" w:rsidRDefault="005A4D7A" w:rsidP="00D27A4B">
        <w:pPr>
          <w:pStyle w:val="Header"/>
          <w:jc w:val="right"/>
          <w:rPr>
            <w:noProof/>
          </w:rPr>
        </w:pPr>
        <w:r>
          <w:fldChar w:fldCharType="begin"/>
        </w:r>
        <w:r>
          <w:instrText xml:space="preserve"> PAGE   \* MERGEFORMAT </w:instrText>
        </w:r>
        <w:r>
          <w:fldChar w:fldCharType="separate"/>
        </w:r>
        <w:r w:rsidR="003A6F47">
          <w:rPr>
            <w:noProof/>
          </w:rPr>
          <w:t>1</w:t>
        </w:r>
        <w:r>
          <w:rPr>
            <w:noProof/>
          </w:rPr>
          <w:fldChar w:fldCharType="end"/>
        </w:r>
      </w:p>
      <w:p w:rsidR="005A2AE2" w:rsidRDefault="005A2AE2" w:rsidP="00D27A4B">
        <w:pPr>
          <w:pStyle w:val="Header"/>
          <w:jc w:val="right"/>
          <w:rPr>
            <w:noProof/>
          </w:rPr>
        </w:pPr>
        <w:r>
          <w:rPr>
            <w:noProof/>
          </w:rPr>
          <w:t>HH 74-21</w:t>
        </w:r>
      </w:p>
      <w:p w:rsidR="005A4D7A" w:rsidRDefault="00745126" w:rsidP="00745126">
        <w:pPr>
          <w:pStyle w:val="Header"/>
          <w:jc w:val="right"/>
          <w:rPr>
            <w:noProof/>
          </w:rPr>
        </w:pPr>
        <w:r>
          <w:rPr>
            <w:noProof/>
          </w:rPr>
          <w:t>HC 84/21</w:t>
        </w:r>
      </w:p>
    </w:sdtContent>
  </w:sdt>
  <w:p w:rsidR="005A4D7A" w:rsidRDefault="005A4D7A">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31DFA"/>
    <w:multiLevelType w:val="hybridMultilevel"/>
    <w:tmpl w:val="1A160BE4"/>
    <w:lvl w:ilvl="0" w:tplc="AAECC55E">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15:restartNumberingAfterBreak="0">
    <w:nsid w:val="002E0DAD"/>
    <w:multiLevelType w:val="hybridMultilevel"/>
    <w:tmpl w:val="3F60D138"/>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15:restartNumberingAfterBreak="0">
    <w:nsid w:val="03451B24"/>
    <w:multiLevelType w:val="hybridMultilevel"/>
    <w:tmpl w:val="C45A34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566D01"/>
    <w:multiLevelType w:val="hybridMultilevel"/>
    <w:tmpl w:val="A9D0178A"/>
    <w:lvl w:ilvl="0" w:tplc="1194D95E">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 w15:restartNumberingAfterBreak="0">
    <w:nsid w:val="32FE6911"/>
    <w:multiLevelType w:val="hybridMultilevel"/>
    <w:tmpl w:val="223E0B8C"/>
    <w:lvl w:ilvl="0" w:tplc="638A22BE">
      <w:start w:val="1"/>
      <w:numFmt w:val="decimal"/>
      <w:lvlText w:val="%1."/>
      <w:lvlJc w:val="left"/>
      <w:pPr>
        <w:ind w:left="1080" w:hanging="360"/>
      </w:pPr>
      <w:rPr>
        <w:rFonts w:hint="default"/>
        <w:sz w:val="22"/>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5" w15:restartNumberingAfterBreak="0">
    <w:nsid w:val="373A7594"/>
    <w:multiLevelType w:val="hybridMultilevel"/>
    <w:tmpl w:val="24F40968"/>
    <w:lvl w:ilvl="0" w:tplc="ACE8E2C4">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6" w15:restartNumberingAfterBreak="0">
    <w:nsid w:val="44F53390"/>
    <w:multiLevelType w:val="hybridMultilevel"/>
    <w:tmpl w:val="EEA282FA"/>
    <w:lvl w:ilvl="0" w:tplc="3009000F">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7" w15:restartNumberingAfterBreak="0">
    <w:nsid w:val="44F94F51"/>
    <w:multiLevelType w:val="hybridMultilevel"/>
    <w:tmpl w:val="3E0E0702"/>
    <w:lvl w:ilvl="0" w:tplc="C58621CE">
      <w:start w:val="1"/>
      <w:numFmt w:val="bullet"/>
      <w:lvlText w:val=""/>
      <w:lvlJc w:val="left"/>
      <w:pPr>
        <w:ind w:left="1800" w:hanging="360"/>
      </w:pPr>
      <w:rPr>
        <w:rFonts w:ascii="Symbol" w:eastAsiaTheme="minorHAnsi" w:hAnsi="Symbol" w:cs="Times New Roman" w:hint="default"/>
      </w:rPr>
    </w:lvl>
    <w:lvl w:ilvl="1" w:tplc="30090003" w:tentative="1">
      <w:start w:val="1"/>
      <w:numFmt w:val="bullet"/>
      <w:lvlText w:val="o"/>
      <w:lvlJc w:val="left"/>
      <w:pPr>
        <w:ind w:left="2520" w:hanging="360"/>
      </w:pPr>
      <w:rPr>
        <w:rFonts w:ascii="Courier New" w:hAnsi="Courier New" w:cs="Courier New" w:hint="default"/>
      </w:rPr>
    </w:lvl>
    <w:lvl w:ilvl="2" w:tplc="30090005" w:tentative="1">
      <w:start w:val="1"/>
      <w:numFmt w:val="bullet"/>
      <w:lvlText w:val=""/>
      <w:lvlJc w:val="left"/>
      <w:pPr>
        <w:ind w:left="3240" w:hanging="360"/>
      </w:pPr>
      <w:rPr>
        <w:rFonts w:ascii="Wingdings" w:hAnsi="Wingdings" w:hint="default"/>
      </w:rPr>
    </w:lvl>
    <w:lvl w:ilvl="3" w:tplc="30090001" w:tentative="1">
      <w:start w:val="1"/>
      <w:numFmt w:val="bullet"/>
      <w:lvlText w:val=""/>
      <w:lvlJc w:val="left"/>
      <w:pPr>
        <w:ind w:left="3960" w:hanging="360"/>
      </w:pPr>
      <w:rPr>
        <w:rFonts w:ascii="Symbol" w:hAnsi="Symbol" w:hint="default"/>
      </w:rPr>
    </w:lvl>
    <w:lvl w:ilvl="4" w:tplc="30090003" w:tentative="1">
      <w:start w:val="1"/>
      <w:numFmt w:val="bullet"/>
      <w:lvlText w:val="o"/>
      <w:lvlJc w:val="left"/>
      <w:pPr>
        <w:ind w:left="4680" w:hanging="360"/>
      </w:pPr>
      <w:rPr>
        <w:rFonts w:ascii="Courier New" w:hAnsi="Courier New" w:cs="Courier New" w:hint="default"/>
      </w:rPr>
    </w:lvl>
    <w:lvl w:ilvl="5" w:tplc="30090005" w:tentative="1">
      <w:start w:val="1"/>
      <w:numFmt w:val="bullet"/>
      <w:lvlText w:val=""/>
      <w:lvlJc w:val="left"/>
      <w:pPr>
        <w:ind w:left="5400" w:hanging="360"/>
      </w:pPr>
      <w:rPr>
        <w:rFonts w:ascii="Wingdings" w:hAnsi="Wingdings" w:hint="default"/>
      </w:rPr>
    </w:lvl>
    <w:lvl w:ilvl="6" w:tplc="30090001" w:tentative="1">
      <w:start w:val="1"/>
      <w:numFmt w:val="bullet"/>
      <w:lvlText w:val=""/>
      <w:lvlJc w:val="left"/>
      <w:pPr>
        <w:ind w:left="6120" w:hanging="360"/>
      </w:pPr>
      <w:rPr>
        <w:rFonts w:ascii="Symbol" w:hAnsi="Symbol" w:hint="default"/>
      </w:rPr>
    </w:lvl>
    <w:lvl w:ilvl="7" w:tplc="30090003" w:tentative="1">
      <w:start w:val="1"/>
      <w:numFmt w:val="bullet"/>
      <w:lvlText w:val="o"/>
      <w:lvlJc w:val="left"/>
      <w:pPr>
        <w:ind w:left="6840" w:hanging="360"/>
      </w:pPr>
      <w:rPr>
        <w:rFonts w:ascii="Courier New" w:hAnsi="Courier New" w:cs="Courier New" w:hint="default"/>
      </w:rPr>
    </w:lvl>
    <w:lvl w:ilvl="8" w:tplc="30090005" w:tentative="1">
      <w:start w:val="1"/>
      <w:numFmt w:val="bullet"/>
      <w:lvlText w:val=""/>
      <w:lvlJc w:val="left"/>
      <w:pPr>
        <w:ind w:left="7560" w:hanging="360"/>
      </w:pPr>
      <w:rPr>
        <w:rFonts w:ascii="Wingdings" w:hAnsi="Wingdings" w:hint="default"/>
      </w:rPr>
    </w:lvl>
  </w:abstractNum>
  <w:abstractNum w:abstractNumId="8" w15:restartNumberingAfterBreak="0">
    <w:nsid w:val="46D10756"/>
    <w:multiLevelType w:val="hybridMultilevel"/>
    <w:tmpl w:val="398636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1E6236B"/>
    <w:multiLevelType w:val="hybridMultilevel"/>
    <w:tmpl w:val="D2603F36"/>
    <w:lvl w:ilvl="0" w:tplc="AC7461B4">
      <w:start w:val="1"/>
      <w:numFmt w:val="lowerLetter"/>
      <w:lvlText w:val="(%1)"/>
      <w:lvlJc w:val="left"/>
      <w:pPr>
        <w:ind w:left="2160" w:hanging="360"/>
      </w:pPr>
      <w:rPr>
        <w:rFonts w:hint="default"/>
      </w:rPr>
    </w:lvl>
    <w:lvl w:ilvl="1" w:tplc="30090019" w:tentative="1">
      <w:start w:val="1"/>
      <w:numFmt w:val="lowerLetter"/>
      <w:lvlText w:val="%2."/>
      <w:lvlJc w:val="left"/>
      <w:pPr>
        <w:ind w:left="2880" w:hanging="360"/>
      </w:pPr>
    </w:lvl>
    <w:lvl w:ilvl="2" w:tplc="3009001B" w:tentative="1">
      <w:start w:val="1"/>
      <w:numFmt w:val="lowerRoman"/>
      <w:lvlText w:val="%3."/>
      <w:lvlJc w:val="right"/>
      <w:pPr>
        <w:ind w:left="3600" w:hanging="180"/>
      </w:pPr>
    </w:lvl>
    <w:lvl w:ilvl="3" w:tplc="3009000F" w:tentative="1">
      <w:start w:val="1"/>
      <w:numFmt w:val="decimal"/>
      <w:lvlText w:val="%4."/>
      <w:lvlJc w:val="left"/>
      <w:pPr>
        <w:ind w:left="4320" w:hanging="360"/>
      </w:pPr>
    </w:lvl>
    <w:lvl w:ilvl="4" w:tplc="30090019" w:tentative="1">
      <w:start w:val="1"/>
      <w:numFmt w:val="lowerLetter"/>
      <w:lvlText w:val="%5."/>
      <w:lvlJc w:val="left"/>
      <w:pPr>
        <w:ind w:left="5040" w:hanging="360"/>
      </w:pPr>
    </w:lvl>
    <w:lvl w:ilvl="5" w:tplc="3009001B" w:tentative="1">
      <w:start w:val="1"/>
      <w:numFmt w:val="lowerRoman"/>
      <w:lvlText w:val="%6."/>
      <w:lvlJc w:val="right"/>
      <w:pPr>
        <w:ind w:left="5760" w:hanging="180"/>
      </w:pPr>
    </w:lvl>
    <w:lvl w:ilvl="6" w:tplc="3009000F" w:tentative="1">
      <w:start w:val="1"/>
      <w:numFmt w:val="decimal"/>
      <w:lvlText w:val="%7."/>
      <w:lvlJc w:val="left"/>
      <w:pPr>
        <w:ind w:left="6480" w:hanging="360"/>
      </w:pPr>
    </w:lvl>
    <w:lvl w:ilvl="7" w:tplc="30090019" w:tentative="1">
      <w:start w:val="1"/>
      <w:numFmt w:val="lowerLetter"/>
      <w:lvlText w:val="%8."/>
      <w:lvlJc w:val="left"/>
      <w:pPr>
        <w:ind w:left="7200" w:hanging="360"/>
      </w:pPr>
    </w:lvl>
    <w:lvl w:ilvl="8" w:tplc="3009001B" w:tentative="1">
      <w:start w:val="1"/>
      <w:numFmt w:val="lowerRoman"/>
      <w:lvlText w:val="%9."/>
      <w:lvlJc w:val="right"/>
      <w:pPr>
        <w:ind w:left="7920" w:hanging="180"/>
      </w:pPr>
    </w:lvl>
  </w:abstractNum>
  <w:abstractNum w:abstractNumId="10" w15:restartNumberingAfterBreak="0">
    <w:nsid w:val="7E9E4F49"/>
    <w:multiLevelType w:val="hybridMultilevel"/>
    <w:tmpl w:val="75B8A838"/>
    <w:lvl w:ilvl="0" w:tplc="BD9445EA">
      <w:start w:val="1"/>
      <w:numFmt w:val="decimal"/>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num w:numId="1">
    <w:abstractNumId w:val="2"/>
  </w:num>
  <w:num w:numId="2">
    <w:abstractNumId w:val="8"/>
  </w:num>
  <w:num w:numId="3">
    <w:abstractNumId w:val="10"/>
  </w:num>
  <w:num w:numId="4">
    <w:abstractNumId w:val="9"/>
  </w:num>
  <w:num w:numId="5">
    <w:abstractNumId w:val="4"/>
  </w:num>
  <w:num w:numId="6">
    <w:abstractNumId w:val="7"/>
  </w:num>
  <w:num w:numId="7">
    <w:abstractNumId w:val="6"/>
  </w:num>
  <w:num w:numId="8">
    <w:abstractNumId w:val="5"/>
  </w:num>
  <w:num w:numId="9">
    <w:abstractNumId w:val="0"/>
  </w:num>
  <w:num w:numId="10">
    <w:abstractNumId w:val="3"/>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4D7A"/>
    <w:rsid w:val="00001D63"/>
    <w:rsid w:val="00003953"/>
    <w:rsid w:val="00020014"/>
    <w:rsid w:val="000358A4"/>
    <w:rsid w:val="00036F12"/>
    <w:rsid w:val="0003708D"/>
    <w:rsid w:val="00040C2D"/>
    <w:rsid w:val="000410E8"/>
    <w:rsid w:val="0004265D"/>
    <w:rsid w:val="000437A6"/>
    <w:rsid w:val="00051BCE"/>
    <w:rsid w:val="000610BE"/>
    <w:rsid w:val="000611E9"/>
    <w:rsid w:val="00066EA2"/>
    <w:rsid w:val="000672F9"/>
    <w:rsid w:val="00081C16"/>
    <w:rsid w:val="00084BEB"/>
    <w:rsid w:val="000867CD"/>
    <w:rsid w:val="00091E2F"/>
    <w:rsid w:val="000952B7"/>
    <w:rsid w:val="0009791D"/>
    <w:rsid w:val="000A6E82"/>
    <w:rsid w:val="000B67D7"/>
    <w:rsid w:val="000D4061"/>
    <w:rsid w:val="000D4E19"/>
    <w:rsid w:val="000D5A12"/>
    <w:rsid w:val="000D71D6"/>
    <w:rsid w:val="000E0734"/>
    <w:rsid w:val="000E158A"/>
    <w:rsid w:val="000E203B"/>
    <w:rsid w:val="000E4218"/>
    <w:rsid w:val="000F17BB"/>
    <w:rsid w:val="000F1D04"/>
    <w:rsid w:val="000F26B8"/>
    <w:rsid w:val="000F3663"/>
    <w:rsid w:val="000F5F75"/>
    <w:rsid w:val="0010433B"/>
    <w:rsid w:val="00104513"/>
    <w:rsid w:val="00116A7B"/>
    <w:rsid w:val="00117D83"/>
    <w:rsid w:val="00141FC5"/>
    <w:rsid w:val="0014791C"/>
    <w:rsid w:val="001532D5"/>
    <w:rsid w:val="00153963"/>
    <w:rsid w:val="001550E0"/>
    <w:rsid w:val="00162619"/>
    <w:rsid w:val="0016302F"/>
    <w:rsid w:val="001715E3"/>
    <w:rsid w:val="00171E1D"/>
    <w:rsid w:val="00193712"/>
    <w:rsid w:val="00194443"/>
    <w:rsid w:val="001A4C1C"/>
    <w:rsid w:val="001C5CAC"/>
    <w:rsid w:val="001D69CA"/>
    <w:rsid w:val="001E2CB7"/>
    <w:rsid w:val="001E3F92"/>
    <w:rsid w:val="001E5929"/>
    <w:rsid w:val="001E67D3"/>
    <w:rsid w:val="001F09AE"/>
    <w:rsid w:val="001F52AC"/>
    <w:rsid w:val="001F66F3"/>
    <w:rsid w:val="001F7B09"/>
    <w:rsid w:val="00210AA3"/>
    <w:rsid w:val="00214036"/>
    <w:rsid w:val="0022768B"/>
    <w:rsid w:val="002320CE"/>
    <w:rsid w:val="002327DD"/>
    <w:rsid w:val="00254367"/>
    <w:rsid w:val="00256EB3"/>
    <w:rsid w:val="00260491"/>
    <w:rsid w:val="002610EF"/>
    <w:rsid w:val="00261F3E"/>
    <w:rsid w:val="00264E2F"/>
    <w:rsid w:val="00272EAD"/>
    <w:rsid w:val="002862F4"/>
    <w:rsid w:val="00287180"/>
    <w:rsid w:val="002912A6"/>
    <w:rsid w:val="00293088"/>
    <w:rsid w:val="002A0A83"/>
    <w:rsid w:val="002A6F91"/>
    <w:rsid w:val="002B1904"/>
    <w:rsid w:val="002C7946"/>
    <w:rsid w:val="002D1758"/>
    <w:rsid w:val="002D2865"/>
    <w:rsid w:val="002D2D9C"/>
    <w:rsid w:val="002D34A3"/>
    <w:rsid w:val="0030004E"/>
    <w:rsid w:val="00302E9F"/>
    <w:rsid w:val="00305E40"/>
    <w:rsid w:val="00306E52"/>
    <w:rsid w:val="0031037A"/>
    <w:rsid w:val="00310778"/>
    <w:rsid w:val="0031216D"/>
    <w:rsid w:val="003126EF"/>
    <w:rsid w:val="003128D2"/>
    <w:rsid w:val="003269B4"/>
    <w:rsid w:val="0032732D"/>
    <w:rsid w:val="00334788"/>
    <w:rsid w:val="003347BA"/>
    <w:rsid w:val="003351F1"/>
    <w:rsid w:val="00337377"/>
    <w:rsid w:val="003414FF"/>
    <w:rsid w:val="003463B3"/>
    <w:rsid w:val="0034645B"/>
    <w:rsid w:val="003507B6"/>
    <w:rsid w:val="00350971"/>
    <w:rsid w:val="00355D5A"/>
    <w:rsid w:val="003648FB"/>
    <w:rsid w:val="003713EA"/>
    <w:rsid w:val="00376B76"/>
    <w:rsid w:val="00384ACD"/>
    <w:rsid w:val="00391D01"/>
    <w:rsid w:val="003937C0"/>
    <w:rsid w:val="0039564B"/>
    <w:rsid w:val="00397D06"/>
    <w:rsid w:val="00397EC6"/>
    <w:rsid w:val="003A20F2"/>
    <w:rsid w:val="003A6F47"/>
    <w:rsid w:val="003B7670"/>
    <w:rsid w:val="003C64C2"/>
    <w:rsid w:val="003E3469"/>
    <w:rsid w:val="003E4DE9"/>
    <w:rsid w:val="003F7E0D"/>
    <w:rsid w:val="00400F8F"/>
    <w:rsid w:val="00415EB0"/>
    <w:rsid w:val="004169FF"/>
    <w:rsid w:val="004233D1"/>
    <w:rsid w:val="004323A0"/>
    <w:rsid w:val="00437249"/>
    <w:rsid w:val="00440FE6"/>
    <w:rsid w:val="0044147E"/>
    <w:rsid w:val="00447503"/>
    <w:rsid w:val="0045012B"/>
    <w:rsid w:val="0045356E"/>
    <w:rsid w:val="0046215A"/>
    <w:rsid w:val="004655E0"/>
    <w:rsid w:val="0047026A"/>
    <w:rsid w:val="00472847"/>
    <w:rsid w:val="00480ADB"/>
    <w:rsid w:val="00486278"/>
    <w:rsid w:val="0049394A"/>
    <w:rsid w:val="00494246"/>
    <w:rsid w:val="0049730D"/>
    <w:rsid w:val="004A61A8"/>
    <w:rsid w:val="004B317E"/>
    <w:rsid w:val="004B682A"/>
    <w:rsid w:val="004B6F2C"/>
    <w:rsid w:val="004B73BD"/>
    <w:rsid w:val="004C01D6"/>
    <w:rsid w:val="004D0E53"/>
    <w:rsid w:val="004D1790"/>
    <w:rsid w:val="004D3C5A"/>
    <w:rsid w:val="004D529D"/>
    <w:rsid w:val="004E6230"/>
    <w:rsid w:val="004F10AC"/>
    <w:rsid w:val="004F60BE"/>
    <w:rsid w:val="004F6E3B"/>
    <w:rsid w:val="0050155B"/>
    <w:rsid w:val="005028F2"/>
    <w:rsid w:val="005105C2"/>
    <w:rsid w:val="00530CAF"/>
    <w:rsid w:val="00536481"/>
    <w:rsid w:val="00550006"/>
    <w:rsid w:val="005505C5"/>
    <w:rsid w:val="00551345"/>
    <w:rsid w:val="00555353"/>
    <w:rsid w:val="0055781E"/>
    <w:rsid w:val="00572285"/>
    <w:rsid w:val="00576AB1"/>
    <w:rsid w:val="0058106C"/>
    <w:rsid w:val="005836C8"/>
    <w:rsid w:val="0058439D"/>
    <w:rsid w:val="005907B6"/>
    <w:rsid w:val="005A2AE2"/>
    <w:rsid w:val="005A32DC"/>
    <w:rsid w:val="005A4D7A"/>
    <w:rsid w:val="005B1138"/>
    <w:rsid w:val="005B1282"/>
    <w:rsid w:val="005B12E4"/>
    <w:rsid w:val="005C70F6"/>
    <w:rsid w:val="005D29EF"/>
    <w:rsid w:val="005D5403"/>
    <w:rsid w:val="00617518"/>
    <w:rsid w:val="006212E7"/>
    <w:rsid w:val="006312A6"/>
    <w:rsid w:val="00635CC0"/>
    <w:rsid w:val="0064420F"/>
    <w:rsid w:val="00650456"/>
    <w:rsid w:val="00651661"/>
    <w:rsid w:val="00651C0C"/>
    <w:rsid w:val="006522CB"/>
    <w:rsid w:val="00654486"/>
    <w:rsid w:val="00654D61"/>
    <w:rsid w:val="0065777F"/>
    <w:rsid w:val="006621C8"/>
    <w:rsid w:val="00664246"/>
    <w:rsid w:val="00664375"/>
    <w:rsid w:val="00666578"/>
    <w:rsid w:val="006716FE"/>
    <w:rsid w:val="00671F28"/>
    <w:rsid w:val="0068294A"/>
    <w:rsid w:val="00684BCF"/>
    <w:rsid w:val="00690749"/>
    <w:rsid w:val="00692503"/>
    <w:rsid w:val="00693980"/>
    <w:rsid w:val="00694EE5"/>
    <w:rsid w:val="006967A1"/>
    <w:rsid w:val="006B30B6"/>
    <w:rsid w:val="006B4122"/>
    <w:rsid w:val="006C4C49"/>
    <w:rsid w:val="006D7540"/>
    <w:rsid w:val="006E0892"/>
    <w:rsid w:val="006E3078"/>
    <w:rsid w:val="006E4F06"/>
    <w:rsid w:val="006E58AE"/>
    <w:rsid w:val="006E5BC9"/>
    <w:rsid w:val="006E65FF"/>
    <w:rsid w:val="006F1C05"/>
    <w:rsid w:val="006F4D38"/>
    <w:rsid w:val="00705E85"/>
    <w:rsid w:val="00707C19"/>
    <w:rsid w:val="007123E6"/>
    <w:rsid w:val="00720529"/>
    <w:rsid w:val="00722B0F"/>
    <w:rsid w:val="00725659"/>
    <w:rsid w:val="00735D94"/>
    <w:rsid w:val="00743437"/>
    <w:rsid w:val="00744F95"/>
    <w:rsid w:val="00745126"/>
    <w:rsid w:val="00745A88"/>
    <w:rsid w:val="00745DDE"/>
    <w:rsid w:val="00751708"/>
    <w:rsid w:val="00751B16"/>
    <w:rsid w:val="00752D2C"/>
    <w:rsid w:val="0075667E"/>
    <w:rsid w:val="007604BD"/>
    <w:rsid w:val="007645BC"/>
    <w:rsid w:val="0076712A"/>
    <w:rsid w:val="00771803"/>
    <w:rsid w:val="00771BAA"/>
    <w:rsid w:val="007732FE"/>
    <w:rsid w:val="0078604C"/>
    <w:rsid w:val="007968E9"/>
    <w:rsid w:val="007A4D77"/>
    <w:rsid w:val="007A5E57"/>
    <w:rsid w:val="007B38F1"/>
    <w:rsid w:val="007C5FC8"/>
    <w:rsid w:val="007C7407"/>
    <w:rsid w:val="007E2071"/>
    <w:rsid w:val="007E4A9B"/>
    <w:rsid w:val="007E531D"/>
    <w:rsid w:val="007F33DF"/>
    <w:rsid w:val="007F6093"/>
    <w:rsid w:val="007F6C87"/>
    <w:rsid w:val="007F75D6"/>
    <w:rsid w:val="00800AA5"/>
    <w:rsid w:val="00804E6A"/>
    <w:rsid w:val="008059A6"/>
    <w:rsid w:val="00805A9B"/>
    <w:rsid w:val="00806DA7"/>
    <w:rsid w:val="0082157B"/>
    <w:rsid w:val="008352B8"/>
    <w:rsid w:val="0084029F"/>
    <w:rsid w:val="00865937"/>
    <w:rsid w:val="00866CC9"/>
    <w:rsid w:val="0089437C"/>
    <w:rsid w:val="008A0B77"/>
    <w:rsid w:val="008A4817"/>
    <w:rsid w:val="008A7EFC"/>
    <w:rsid w:val="008B16CD"/>
    <w:rsid w:val="008C362C"/>
    <w:rsid w:val="008E05A8"/>
    <w:rsid w:val="008F555E"/>
    <w:rsid w:val="009000AB"/>
    <w:rsid w:val="0090407F"/>
    <w:rsid w:val="009079D2"/>
    <w:rsid w:val="00916FBE"/>
    <w:rsid w:val="0092564E"/>
    <w:rsid w:val="009371D8"/>
    <w:rsid w:val="009537B3"/>
    <w:rsid w:val="009771F7"/>
    <w:rsid w:val="00982D64"/>
    <w:rsid w:val="00994144"/>
    <w:rsid w:val="00997CCE"/>
    <w:rsid w:val="009A2B1F"/>
    <w:rsid w:val="009A35C7"/>
    <w:rsid w:val="009A3715"/>
    <w:rsid w:val="009A3D40"/>
    <w:rsid w:val="009A5E66"/>
    <w:rsid w:val="009A7838"/>
    <w:rsid w:val="009B2188"/>
    <w:rsid w:val="009B77C1"/>
    <w:rsid w:val="009C18C8"/>
    <w:rsid w:val="009D4C6C"/>
    <w:rsid w:val="009E057B"/>
    <w:rsid w:val="009E2C74"/>
    <w:rsid w:val="009E339C"/>
    <w:rsid w:val="009E41AC"/>
    <w:rsid w:val="009F1254"/>
    <w:rsid w:val="009F1EE6"/>
    <w:rsid w:val="009F5882"/>
    <w:rsid w:val="00A02660"/>
    <w:rsid w:val="00A15259"/>
    <w:rsid w:val="00A264C8"/>
    <w:rsid w:val="00A55D96"/>
    <w:rsid w:val="00A5671C"/>
    <w:rsid w:val="00A648DF"/>
    <w:rsid w:val="00A67B64"/>
    <w:rsid w:val="00A72B47"/>
    <w:rsid w:val="00A77D68"/>
    <w:rsid w:val="00A800BF"/>
    <w:rsid w:val="00A8135B"/>
    <w:rsid w:val="00A81FE3"/>
    <w:rsid w:val="00A831D8"/>
    <w:rsid w:val="00A83860"/>
    <w:rsid w:val="00A83ECD"/>
    <w:rsid w:val="00A87CA1"/>
    <w:rsid w:val="00A92372"/>
    <w:rsid w:val="00AA30A6"/>
    <w:rsid w:val="00AB6AAC"/>
    <w:rsid w:val="00AC1FE7"/>
    <w:rsid w:val="00AD233D"/>
    <w:rsid w:val="00AD2F06"/>
    <w:rsid w:val="00AD5601"/>
    <w:rsid w:val="00AE1292"/>
    <w:rsid w:val="00AE2D98"/>
    <w:rsid w:val="00B00F29"/>
    <w:rsid w:val="00B01F42"/>
    <w:rsid w:val="00B11A35"/>
    <w:rsid w:val="00B11FF9"/>
    <w:rsid w:val="00B207C7"/>
    <w:rsid w:val="00B22F3F"/>
    <w:rsid w:val="00B2319D"/>
    <w:rsid w:val="00B23941"/>
    <w:rsid w:val="00B3444C"/>
    <w:rsid w:val="00B361C9"/>
    <w:rsid w:val="00B36907"/>
    <w:rsid w:val="00B41DB3"/>
    <w:rsid w:val="00B43B15"/>
    <w:rsid w:val="00B44BAA"/>
    <w:rsid w:val="00B45F49"/>
    <w:rsid w:val="00B57586"/>
    <w:rsid w:val="00B602F2"/>
    <w:rsid w:val="00B61E1C"/>
    <w:rsid w:val="00B628A5"/>
    <w:rsid w:val="00B64AA9"/>
    <w:rsid w:val="00B714AD"/>
    <w:rsid w:val="00B737C8"/>
    <w:rsid w:val="00B8536B"/>
    <w:rsid w:val="00B869D8"/>
    <w:rsid w:val="00B87B13"/>
    <w:rsid w:val="00B90284"/>
    <w:rsid w:val="00BA161D"/>
    <w:rsid w:val="00BA32A5"/>
    <w:rsid w:val="00BB019D"/>
    <w:rsid w:val="00BC1321"/>
    <w:rsid w:val="00BC3305"/>
    <w:rsid w:val="00BE36FF"/>
    <w:rsid w:val="00BE6ADF"/>
    <w:rsid w:val="00BF2527"/>
    <w:rsid w:val="00BF43C2"/>
    <w:rsid w:val="00BF5FD8"/>
    <w:rsid w:val="00BF621C"/>
    <w:rsid w:val="00BF7893"/>
    <w:rsid w:val="00BF7BFC"/>
    <w:rsid w:val="00C03FF2"/>
    <w:rsid w:val="00C06DF5"/>
    <w:rsid w:val="00C13DF8"/>
    <w:rsid w:val="00C14F18"/>
    <w:rsid w:val="00C16E9B"/>
    <w:rsid w:val="00C301FD"/>
    <w:rsid w:val="00C44FD8"/>
    <w:rsid w:val="00C45974"/>
    <w:rsid w:val="00C57737"/>
    <w:rsid w:val="00C62A45"/>
    <w:rsid w:val="00C659C4"/>
    <w:rsid w:val="00C82A40"/>
    <w:rsid w:val="00C835A5"/>
    <w:rsid w:val="00C87555"/>
    <w:rsid w:val="00C87CDA"/>
    <w:rsid w:val="00C9237D"/>
    <w:rsid w:val="00CA0D2C"/>
    <w:rsid w:val="00CA68DA"/>
    <w:rsid w:val="00CC074F"/>
    <w:rsid w:val="00CC3CCE"/>
    <w:rsid w:val="00CD67B2"/>
    <w:rsid w:val="00CE37B8"/>
    <w:rsid w:val="00CE42F4"/>
    <w:rsid w:val="00CE71F7"/>
    <w:rsid w:val="00CF03B8"/>
    <w:rsid w:val="00CF2C19"/>
    <w:rsid w:val="00CF3048"/>
    <w:rsid w:val="00CF514A"/>
    <w:rsid w:val="00D03DA6"/>
    <w:rsid w:val="00D071B0"/>
    <w:rsid w:val="00D10CC0"/>
    <w:rsid w:val="00D11AE9"/>
    <w:rsid w:val="00D11D6C"/>
    <w:rsid w:val="00D17074"/>
    <w:rsid w:val="00D229F7"/>
    <w:rsid w:val="00D233F5"/>
    <w:rsid w:val="00D27A4B"/>
    <w:rsid w:val="00D303B5"/>
    <w:rsid w:val="00D34EB7"/>
    <w:rsid w:val="00D3556F"/>
    <w:rsid w:val="00D35F4E"/>
    <w:rsid w:val="00D442D8"/>
    <w:rsid w:val="00D4619C"/>
    <w:rsid w:val="00D47889"/>
    <w:rsid w:val="00D47D22"/>
    <w:rsid w:val="00D501D8"/>
    <w:rsid w:val="00D50D83"/>
    <w:rsid w:val="00D546E2"/>
    <w:rsid w:val="00D610A0"/>
    <w:rsid w:val="00D67CA0"/>
    <w:rsid w:val="00D7118C"/>
    <w:rsid w:val="00D81726"/>
    <w:rsid w:val="00D8336B"/>
    <w:rsid w:val="00D85FA4"/>
    <w:rsid w:val="00D908E1"/>
    <w:rsid w:val="00D91253"/>
    <w:rsid w:val="00D94006"/>
    <w:rsid w:val="00D94EC2"/>
    <w:rsid w:val="00D9603F"/>
    <w:rsid w:val="00D96C7F"/>
    <w:rsid w:val="00DA35C5"/>
    <w:rsid w:val="00DA3D80"/>
    <w:rsid w:val="00DA67EF"/>
    <w:rsid w:val="00DC02B4"/>
    <w:rsid w:val="00DC31A1"/>
    <w:rsid w:val="00DD6400"/>
    <w:rsid w:val="00DD7ABA"/>
    <w:rsid w:val="00DE07AE"/>
    <w:rsid w:val="00DE0E4F"/>
    <w:rsid w:val="00DE4B06"/>
    <w:rsid w:val="00DE796C"/>
    <w:rsid w:val="00DF0BEC"/>
    <w:rsid w:val="00DF4D4B"/>
    <w:rsid w:val="00E00E80"/>
    <w:rsid w:val="00E017AF"/>
    <w:rsid w:val="00E0317A"/>
    <w:rsid w:val="00E13D2B"/>
    <w:rsid w:val="00E169E5"/>
    <w:rsid w:val="00E24E67"/>
    <w:rsid w:val="00E44C2B"/>
    <w:rsid w:val="00E468F7"/>
    <w:rsid w:val="00E60190"/>
    <w:rsid w:val="00E631D6"/>
    <w:rsid w:val="00E6468D"/>
    <w:rsid w:val="00E65C65"/>
    <w:rsid w:val="00E76A2A"/>
    <w:rsid w:val="00E809B8"/>
    <w:rsid w:val="00E8133B"/>
    <w:rsid w:val="00E85328"/>
    <w:rsid w:val="00E85449"/>
    <w:rsid w:val="00E85474"/>
    <w:rsid w:val="00E854AD"/>
    <w:rsid w:val="00E86990"/>
    <w:rsid w:val="00E9282E"/>
    <w:rsid w:val="00E932FC"/>
    <w:rsid w:val="00EA1189"/>
    <w:rsid w:val="00EA4B21"/>
    <w:rsid w:val="00EA6B9F"/>
    <w:rsid w:val="00EB09DB"/>
    <w:rsid w:val="00EB17A0"/>
    <w:rsid w:val="00EB1F7C"/>
    <w:rsid w:val="00EB6748"/>
    <w:rsid w:val="00EC1158"/>
    <w:rsid w:val="00EC704D"/>
    <w:rsid w:val="00ED29AD"/>
    <w:rsid w:val="00ED4F11"/>
    <w:rsid w:val="00EE7F03"/>
    <w:rsid w:val="00EF542B"/>
    <w:rsid w:val="00EF6EB2"/>
    <w:rsid w:val="00F116E5"/>
    <w:rsid w:val="00F326E5"/>
    <w:rsid w:val="00F42E41"/>
    <w:rsid w:val="00F43344"/>
    <w:rsid w:val="00F45370"/>
    <w:rsid w:val="00F54265"/>
    <w:rsid w:val="00F569B2"/>
    <w:rsid w:val="00F60BCA"/>
    <w:rsid w:val="00F632E0"/>
    <w:rsid w:val="00F707A7"/>
    <w:rsid w:val="00F7408D"/>
    <w:rsid w:val="00F9243D"/>
    <w:rsid w:val="00FA0FB8"/>
    <w:rsid w:val="00FB0952"/>
    <w:rsid w:val="00FB4552"/>
    <w:rsid w:val="00FB762D"/>
    <w:rsid w:val="00FC2AF6"/>
    <w:rsid w:val="00FC3D61"/>
    <w:rsid w:val="00FD00F3"/>
    <w:rsid w:val="00FD5FDC"/>
    <w:rsid w:val="00FE0D64"/>
    <w:rsid w:val="00FE23F2"/>
    <w:rsid w:val="00FE2D6C"/>
    <w:rsid w:val="00FF17A2"/>
    <w:rsid w:val="00FF2DDE"/>
    <w:rsid w:val="00FF72D2"/>
    <w:rsid w:val="00FF77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E29BEE3-2E01-422E-BEBC-02DCACAF3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4D7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A4D7A"/>
    <w:pPr>
      <w:tabs>
        <w:tab w:val="center" w:pos="4680"/>
        <w:tab w:val="right" w:pos="9360"/>
      </w:tabs>
    </w:pPr>
  </w:style>
  <w:style w:type="character" w:customStyle="1" w:styleId="HeaderChar">
    <w:name w:val="Header Char"/>
    <w:basedOn w:val="DefaultParagraphFont"/>
    <w:link w:val="Header"/>
    <w:uiPriority w:val="99"/>
    <w:rsid w:val="005A4D7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A4D7A"/>
    <w:pPr>
      <w:tabs>
        <w:tab w:val="center" w:pos="4680"/>
        <w:tab w:val="right" w:pos="9360"/>
      </w:tabs>
    </w:pPr>
  </w:style>
  <w:style w:type="character" w:customStyle="1" w:styleId="FooterChar">
    <w:name w:val="Footer Char"/>
    <w:basedOn w:val="DefaultParagraphFont"/>
    <w:link w:val="Footer"/>
    <w:uiPriority w:val="99"/>
    <w:rsid w:val="005A4D7A"/>
    <w:rPr>
      <w:rFonts w:ascii="Times New Roman" w:eastAsia="Times New Roman" w:hAnsi="Times New Roman" w:cs="Times New Roman"/>
      <w:sz w:val="24"/>
      <w:szCs w:val="24"/>
    </w:rPr>
  </w:style>
  <w:style w:type="paragraph" w:styleId="ListParagraph">
    <w:name w:val="List Paragraph"/>
    <w:basedOn w:val="Normal"/>
    <w:uiPriority w:val="34"/>
    <w:qFormat/>
    <w:rsid w:val="004A61A8"/>
    <w:pPr>
      <w:ind w:left="720"/>
      <w:contextualSpacing/>
    </w:pPr>
  </w:style>
  <w:style w:type="character" w:styleId="Emphasis">
    <w:name w:val="Emphasis"/>
    <w:basedOn w:val="DefaultParagraphFont"/>
    <w:rsid w:val="004F6E3B"/>
    <w:rPr>
      <w:i/>
      <w:iCs/>
    </w:rPr>
  </w:style>
  <w:style w:type="paragraph" w:styleId="BalloonText">
    <w:name w:val="Balloon Text"/>
    <w:basedOn w:val="Normal"/>
    <w:link w:val="BalloonTextChar"/>
    <w:uiPriority w:val="99"/>
    <w:semiHidden/>
    <w:unhideWhenUsed/>
    <w:rsid w:val="00D071B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71B0"/>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1364</Words>
  <Characters>7781</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jsc-Mujuru</dc:creator>
  <cp:lastModifiedBy>JSC</cp:lastModifiedBy>
  <cp:revision>2</cp:revision>
  <cp:lastPrinted>2021-02-19T08:01:00Z</cp:lastPrinted>
  <dcterms:created xsi:type="dcterms:W3CDTF">2021-03-08T06:22:00Z</dcterms:created>
  <dcterms:modified xsi:type="dcterms:W3CDTF">2021-03-08T06:22:00Z</dcterms:modified>
</cp:coreProperties>
</file>