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82" w:rsidRDefault="000A5582" w:rsidP="00686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2A36" w:rsidRPr="004C6B70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SHARON MUGARI (NEE </w:t>
      </w:r>
      <w:r w:rsidR="00942A36" w:rsidRPr="004C6B70">
        <w:rPr>
          <w:rFonts w:ascii="Times New Roman" w:hAnsi="Times New Roman" w:cs="Times New Roman"/>
          <w:sz w:val="24"/>
          <w:szCs w:val="24"/>
        </w:rPr>
        <w:t>TAPFUMA)</w:t>
      </w:r>
    </w:p>
    <w:p w:rsidR="00942A36" w:rsidRPr="004C6B70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942A36" w:rsidRDefault="00942A36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70">
        <w:rPr>
          <w:rFonts w:ascii="Times New Roman" w:hAnsi="Times New Roman" w:cs="Times New Roman"/>
          <w:sz w:val="24"/>
          <w:szCs w:val="24"/>
        </w:rPr>
        <w:t>CLIFFORD MUGARI</w:t>
      </w:r>
    </w:p>
    <w:p w:rsidR="000A5582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582" w:rsidRPr="004C6B70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A36" w:rsidRPr="004C6B70" w:rsidRDefault="00942A36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70">
        <w:rPr>
          <w:rFonts w:ascii="Times New Roman" w:hAnsi="Times New Roman" w:cs="Times New Roman"/>
          <w:sz w:val="24"/>
          <w:szCs w:val="24"/>
        </w:rPr>
        <w:t>HIGH COURT OF ZIMBABWE</w:t>
      </w:r>
    </w:p>
    <w:p w:rsidR="00942A36" w:rsidRPr="000A5582" w:rsidRDefault="00942A36" w:rsidP="000A55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582">
        <w:rPr>
          <w:rFonts w:ascii="Times New Roman" w:hAnsi="Times New Roman" w:cs="Times New Roman"/>
          <w:bCs/>
          <w:sz w:val="24"/>
          <w:szCs w:val="24"/>
        </w:rPr>
        <w:t>MAXWELL J</w:t>
      </w:r>
    </w:p>
    <w:p w:rsidR="00942A36" w:rsidRDefault="00942A36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70">
        <w:rPr>
          <w:rFonts w:ascii="Times New Roman" w:hAnsi="Times New Roman" w:cs="Times New Roman"/>
          <w:sz w:val="24"/>
          <w:szCs w:val="24"/>
        </w:rPr>
        <w:t>HARARE</w:t>
      </w:r>
      <w:r w:rsidR="000A5582" w:rsidRPr="004C6B70">
        <w:rPr>
          <w:rFonts w:ascii="Times New Roman" w:hAnsi="Times New Roman" w:cs="Times New Roman"/>
          <w:sz w:val="24"/>
          <w:szCs w:val="24"/>
        </w:rPr>
        <w:t>, 27</w:t>
      </w:r>
      <w:r w:rsidRPr="004C6B70">
        <w:rPr>
          <w:rFonts w:ascii="Times New Roman" w:hAnsi="Times New Roman" w:cs="Times New Roman"/>
          <w:sz w:val="24"/>
          <w:szCs w:val="24"/>
        </w:rPr>
        <w:t xml:space="preserve"> </w:t>
      </w:r>
      <w:r w:rsidR="000A5582" w:rsidRPr="004C6B70">
        <w:rPr>
          <w:rFonts w:ascii="Times New Roman" w:hAnsi="Times New Roman" w:cs="Times New Roman"/>
          <w:sz w:val="24"/>
          <w:szCs w:val="24"/>
        </w:rPr>
        <w:t>September</w:t>
      </w:r>
      <w:r w:rsidRPr="004C6B70">
        <w:rPr>
          <w:rFonts w:ascii="Times New Roman" w:hAnsi="Times New Roman" w:cs="Times New Roman"/>
          <w:sz w:val="24"/>
          <w:szCs w:val="24"/>
        </w:rPr>
        <w:t xml:space="preserve"> 2022</w:t>
      </w:r>
      <w:r w:rsidR="00644A70">
        <w:rPr>
          <w:rFonts w:ascii="Times New Roman" w:hAnsi="Times New Roman" w:cs="Times New Roman"/>
          <w:sz w:val="24"/>
          <w:szCs w:val="24"/>
        </w:rPr>
        <w:t>,</w:t>
      </w:r>
      <w:r w:rsidR="0071620F">
        <w:rPr>
          <w:rFonts w:ascii="Times New Roman" w:hAnsi="Times New Roman" w:cs="Times New Roman"/>
          <w:sz w:val="24"/>
          <w:szCs w:val="24"/>
        </w:rPr>
        <w:t xml:space="preserve"> &amp; 12 </w:t>
      </w:r>
      <w:r w:rsidR="00644A70">
        <w:rPr>
          <w:rFonts w:ascii="Times New Roman" w:hAnsi="Times New Roman" w:cs="Times New Roman"/>
          <w:sz w:val="24"/>
          <w:szCs w:val="24"/>
        </w:rPr>
        <w:t>October 2022</w:t>
      </w:r>
    </w:p>
    <w:p w:rsidR="000A5582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582" w:rsidRPr="004C6B70" w:rsidRDefault="000A5582" w:rsidP="000A5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A36" w:rsidRDefault="00EF0E7D" w:rsidP="00484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B70">
        <w:rPr>
          <w:rFonts w:ascii="Times New Roman" w:hAnsi="Times New Roman" w:cs="Times New Roman"/>
          <w:b/>
          <w:bCs/>
          <w:sz w:val="24"/>
          <w:szCs w:val="24"/>
        </w:rPr>
        <w:t>Chamber 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C6B70">
        <w:rPr>
          <w:rFonts w:ascii="Times New Roman" w:hAnsi="Times New Roman" w:cs="Times New Roman"/>
          <w:b/>
          <w:bCs/>
          <w:sz w:val="24"/>
          <w:szCs w:val="24"/>
        </w:rPr>
        <w:t>Substituted Service</w:t>
      </w:r>
    </w:p>
    <w:p w:rsidR="004847F1" w:rsidRPr="004C6B70" w:rsidRDefault="004847F1" w:rsidP="004847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03D5" w:rsidRPr="004C6B70" w:rsidRDefault="00EF0E7D" w:rsidP="00484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A36" w:rsidRPr="00EF0E7D">
        <w:rPr>
          <w:rFonts w:ascii="Times New Roman" w:hAnsi="Times New Roman" w:cs="Times New Roman"/>
          <w:b/>
          <w:sz w:val="24"/>
          <w:szCs w:val="24"/>
        </w:rPr>
        <w:t>MAXWELL J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On 18 November 2020, the parties in this matter signed a Consent Paper in which Respondent agreed that he would pay the </w:t>
      </w:r>
      <w:r>
        <w:rPr>
          <w:rFonts w:ascii="Times New Roman" w:hAnsi="Times New Roman" w:cs="Times New Roman"/>
          <w:sz w:val="24"/>
          <w:szCs w:val="24"/>
        </w:rPr>
        <w:t>applicant USD1200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 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within 12 months of the grant of a divorce order. The money was </w:t>
      </w:r>
      <w:r w:rsidR="00400ECC" w:rsidRPr="004C6B70">
        <w:rPr>
          <w:rFonts w:ascii="Times New Roman" w:hAnsi="Times New Roman" w:cs="Times New Roman"/>
          <w:sz w:val="24"/>
          <w:szCs w:val="24"/>
        </w:rPr>
        <w:t>proceed</w:t>
      </w:r>
      <w:r>
        <w:rPr>
          <w:rFonts w:ascii="Times New Roman" w:hAnsi="Times New Roman" w:cs="Times New Roman"/>
          <w:sz w:val="24"/>
          <w:szCs w:val="24"/>
        </w:rPr>
        <w:t>s of the sale of a</w:t>
      </w:r>
      <w:r w:rsidR="00400ECC" w:rsidRPr="004C6B70">
        <w:rPr>
          <w:rFonts w:ascii="Times New Roman" w:hAnsi="Times New Roman" w:cs="Times New Roman"/>
          <w:sz w:val="24"/>
          <w:szCs w:val="24"/>
        </w:rPr>
        <w:t>pplicant’s vehicle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espondent admitted to have disposed of. 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EF3650" w:rsidRPr="004C6B70">
        <w:rPr>
          <w:rFonts w:ascii="Times New Roman" w:hAnsi="Times New Roman" w:cs="Times New Roman"/>
          <w:sz w:val="24"/>
          <w:szCs w:val="24"/>
        </w:rPr>
        <w:t>10 December 2020 a decree of divorce was granted incorporating the consent</w:t>
      </w:r>
      <w:r>
        <w:rPr>
          <w:rFonts w:ascii="Times New Roman" w:hAnsi="Times New Roman" w:cs="Times New Roman"/>
          <w:sz w:val="24"/>
          <w:szCs w:val="24"/>
        </w:rPr>
        <w:t xml:space="preserve"> paper. It is alleged that the r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espondent has refused or neglected to comply with the order.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A writ of execution was issued following which the sheriff issued a </w:t>
      </w:r>
      <w:r w:rsidR="00EF3650" w:rsidRPr="004C6B70">
        <w:rPr>
          <w:rFonts w:ascii="Times New Roman" w:hAnsi="Times New Roman" w:cs="Times New Roman"/>
          <w:i/>
          <w:sz w:val="24"/>
          <w:szCs w:val="24"/>
        </w:rPr>
        <w:t>nulla bona</w:t>
      </w:r>
      <w:r w:rsidR="00EF3650" w:rsidRPr="004C6B70">
        <w:rPr>
          <w:rFonts w:ascii="Times New Roman" w:hAnsi="Times New Roman" w:cs="Times New Roman"/>
          <w:sz w:val="24"/>
          <w:szCs w:val="24"/>
        </w:rPr>
        <w:t xml:space="preserve"> return.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650" w:rsidRPr="004C6B70">
        <w:rPr>
          <w:rFonts w:ascii="Times New Roman" w:hAnsi="Times New Roman" w:cs="Times New Roman"/>
          <w:sz w:val="24"/>
          <w:szCs w:val="24"/>
        </w:rPr>
        <w:t>Summons for civil imprisonment were issued.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 Attempts were made to serve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espondent at his work place. The return of service indicated that Air Force of Zimbabwe Officers in the Registry at </w:t>
      </w:r>
      <w:r w:rsidR="00F25D7C" w:rsidRPr="004C6B70">
        <w:rPr>
          <w:rFonts w:ascii="Times New Roman" w:hAnsi="Times New Roman" w:cs="Times New Roman"/>
          <w:sz w:val="24"/>
          <w:szCs w:val="24"/>
        </w:rPr>
        <w:t>K.G.6 advised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 that it is difficult to locate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703D5" w:rsidRPr="004C6B70">
        <w:rPr>
          <w:rFonts w:ascii="Times New Roman" w:hAnsi="Times New Roman" w:cs="Times New Roman"/>
          <w:sz w:val="24"/>
          <w:szCs w:val="24"/>
        </w:rPr>
        <w:t>espondent without specifying his work department.</w:t>
      </w:r>
    </w:p>
    <w:p w:rsidR="00942A36" w:rsidRPr="004C6B70" w:rsidRDefault="00EF0E7D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A36" w:rsidRPr="004C6B70">
        <w:rPr>
          <w:rFonts w:ascii="Times New Roman" w:hAnsi="Times New Roman" w:cs="Times New Roman"/>
          <w:sz w:val="24"/>
          <w:szCs w:val="24"/>
        </w:rPr>
        <w:t xml:space="preserve">On 14 July 2022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2A36" w:rsidRPr="004C6B70">
        <w:rPr>
          <w:rFonts w:ascii="Times New Roman" w:hAnsi="Times New Roman" w:cs="Times New Roman"/>
          <w:sz w:val="24"/>
          <w:szCs w:val="24"/>
        </w:rPr>
        <w:t xml:space="preserve">pplicant filed this application for substituted service in terms of </w:t>
      </w:r>
      <w:r>
        <w:rPr>
          <w:rFonts w:ascii="Times New Roman" w:hAnsi="Times New Roman" w:cs="Times New Roman"/>
          <w:sz w:val="24"/>
          <w:szCs w:val="24"/>
        </w:rPr>
        <w:t>r 19 as read with r</w:t>
      </w:r>
      <w:r w:rsidR="00942A36" w:rsidRPr="004C6B70">
        <w:rPr>
          <w:rFonts w:ascii="Times New Roman" w:hAnsi="Times New Roman" w:cs="Times New Roman"/>
          <w:sz w:val="24"/>
          <w:szCs w:val="24"/>
        </w:rPr>
        <w:t xml:space="preserve"> 60 (2) of the High Court Rules, 2021. The grounds fo</w:t>
      </w:r>
      <w:r>
        <w:rPr>
          <w:rFonts w:ascii="Times New Roman" w:hAnsi="Times New Roman" w:cs="Times New Roman"/>
          <w:sz w:val="24"/>
          <w:szCs w:val="24"/>
        </w:rPr>
        <w:t>r the application are stated as:</w:t>
      </w:r>
    </w:p>
    <w:p w:rsidR="00942A36" w:rsidRPr="00EF0E7D" w:rsidRDefault="00942A36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0E7D">
        <w:rPr>
          <w:rFonts w:ascii="Times New Roman" w:hAnsi="Times New Roman" w:cs="Times New Roman"/>
        </w:rPr>
        <w:t>“1</w:t>
      </w:r>
      <w:r w:rsidR="00400ECC" w:rsidRPr="00EF0E7D">
        <w:rPr>
          <w:rFonts w:ascii="Times New Roman" w:hAnsi="Times New Roman" w:cs="Times New Roman"/>
        </w:rPr>
        <w:t>.</w:t>
      </w:r>
      <w:r w:rsidR="00F25D7C" w:rsidRPr="00EF0E7D">
        <w:rPr>
          <w:rFonts w:ascii="Times New Roman" w:hAnsi="Times New Roman" w:cs="Times New Roman"/>
        </w:rPr>
        <w:t xml:space="preserve"> </w:t>
      </w:r>
      <w:r w:rsidR="00EF0E7D">
        <w:rPr>
          <w:rFonts w:ascii="Times New Roman" w:hAnsi="Times New Roman" w:cs="Times New Roman"/>
        </w:rPr>
        <w:t>The a</w:t>
      </w:r>
      <w:r w:rsidRPr="00EF0E7D">
        <w:rPr>
          <w:rFonts w:ascii="Times New Roman" w:hAnsi="Times New Roman" w:cs="Times New Roman"/>
        </w:rPr>
        <w:t>pplicant has issued summons for civil imprisonment under case no. HC 3604/22.</w:t>
      </w:r>
    </w:p>
    <w:p w:rsidR="00400ECC" w:rsidRPr="00EF0E7D" w:rsidRDefault="00400EC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0E7D">
        <w:rPr>
          <w:rFonts w:ascii="Times New Roman" w:hAnsi="Times New Roman" w:cs="Times New Roman"/>
        </w:rPr>
        <w:t xml:space="preserve">  </w:t>
      </w:r>
      <w:r w:rsidR="00F25D7C" w:rsidRPr="00EF0E7D">
        <w:rPr>
          <w:rFonts w:ascii="Times New Roman" w:hAnsi="Times New Roman" w:cs="Times New Roman"/>
        </w:rPr>
        <w:t>2. The</w:t>
      </w:r>
      <w:r w:rsidR="00942A36" w:rsidRPr="00EF0E7D">
        <w:rPr>
          <w:rFonts w:ascii="Times New Roman" w:hAnsi="Times New Roman" w:cs="Times New Roman"/>
        </w:rPr>
        <w:t xml:space="preserve"> </w:t>
      </w:r>
      <w:r w:rsidR="00EF0E7D">
        <w:rPr>
          <w:rFonts w:ascii="Times New Roman" w:hAnsi="Times New Roman" w:cs="Times New Roman"/>
        </w:rPr>
        <w:t>r</w:t>
      </w:r>
      <w:r w:rsidR="00942A36" w:rsidRPr="00EF0E7D">
        <w:rPr>
          <w:rFonts w:ascii="Times New Roman" w:hAnsi="Times New Roman" w:cs="Times New Roman"/>
        </w:rPr>
        <w:t xml:space="preserve">espondent has on numerous occasions advised that he leaves his home early in </w:t>
      </w:r>
    </w:p>
    <w:p w:rsidR="00942A36" w:rsidRPr="00EF0E7D" w:rsidRDefault="00400EC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0E7D">
        <w:rPr>
          <w:rFonts w:ascii="Times New Roman" w:hAnsi="Times New Roman" w:cs="Times New Roman"/>
        </w:rPr>
        <w:t xml:space="preserve">     </w:t>
      </w:r>
      <w:r w:rsidR="00EF0E7D" w:rsidRPr="00EF0E7D">
        <w:rPr>
          <w:rFonts w:ascii="Times New Roman" w:hAnsi="Times New Roman" w:cs="Times New Roman"/>
        </w:rPr>
        <w:t xml:space="preserve">  </w:t>
      </w:r>
      <w:r w:rsidR="00942A36" w:rsidRPr="00EF0E7D">
        <w:rPr>
          <w:rFonts w:ascii="Times New Roman" w:hAnsi="Times New Roman" w:cs="Times New Roman"/>
        </w:rPr>
        <w:t>morning (sic) before 6 am for work and returns late at night.</w:t>
      </w:r>
    </w:p>
    <w:p w:rsidR="00400ECC" w:rsidRPr="00EF0E7D" w:rsidRDefault="00400EC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F0E7D">
        <w:rPr>
          <w:rFonts w:ascii="Times New Roman" w:hAnsi="Times New Roman" w:cs="Times New Roman"/>
        </w:rPr>
        <w:t xml:space="preserve"> </w:t>
      </w:r>
      <w:r w:rsidR="00EF0E7D" w:rsidRPr="00EF0E7D">
        <w:rPr>
          <w:rFonts w:ascii="Times New Roman" w:hAnsi="Times New Roman" w:cs="Times New Roman"/>
        </w:rPr>
        <w:t xml:space="preserve"> </w:t>
      </w:r>
      <w:r w:rsidRPr="00EF0E7D">
        <w:rPr>
          <w:rFonts w:ascii="Times New Roman" w:hAnsi="Times New Roman" w:cs="Times New Roman"/>
        </w:rPr>
        <w:t xml:space="preserve">3. </w:t>
      </w:r>
      <w:r w:rsidR="00EF0E7D" w:rsidRPr="00EF0E7D">
        <w:rPr>
          <w:rFonts w:ascii="Times New Roman" w:hAnsi="Times New Roman" w:cs="Times New Roman"/>
        </w:rPr>
        <w:t xml:space="preserve"> </w:t>
      </w:r>
      <w:r w:rsidRPr="00EF0E7D">
        <w:rPr>
          <w:rFonts w:ascii="Times New Roman" w:hAnsi="Times New Roman" w:cs="Times New Roman"/>
        </w:rPr>
        <w:t>Unsuccessful attempts</w:t>
      </w:r>
      <w:r w:rsidR="00942A36" w:rsidRPr="00EF0E7D">
        <w:rPr>
          <w:rFonts w:ascii="Times New Roman" w:hAnsi="Times New Roman" w:cs="Times New Roman"/>
        </w:rPr>
        <w:t xml:space="preserve"> have been made to personally serve the summons for civil </w:t>
      </w:r>
    </w:p>
    <w:p w:rsidR="00942A36" w:rsidRDefault="00400EC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0E7D">
        <w:rPr>
          <w:rFonts w:ascii="Times New Roman" w:hAnsi="Times New Roman" w:cs="Times New Roman"/>
        </w:rPr>
        <w:t xml:space="preserve">    </w:t>
      </w:r>
      <w:r w:rsidR="00EF0E7D" w:rsidRPr="00EF0E7D">
        <w:rPr>
          <w:rFonts w:ascii="Times New Roman" w:hAnsi="Times New Roman" w:cs="Times New Roman"/>
        </w:rPr>
        <w:t xml:space="preserve">  </w:t>
      </w:r>
      <w:r w:rsidRPr="00EF0E7D">
        <w:rPr>
          <w:rFonts w:ascii="Times New Roman" w:hAnsi="Times New Roman" w:cs="Times New Roman"/>
        </w:rPr>
        <w:t xml:space="preserve"> </w:t>
      </w:r>
      <w:r w:rsidR="00942A36" w:rsidRPr="00EF0E7D">
        <w:rPr>
          <w:rFonts w:ascii="Times New Roman" w:hAnsi="Times New Roman" w:cs="Times New Roman"/>
        </w:rPr>
        <w:t>imprisonme</w:t>
      </w:r>
      <w:r w:rsidRPr="00EF0E7D">
        <w:rPr>
          <w:rFonts w:ascii="Times New Roman" w:hAnsi="Times New Roman" w:cs="Times New Roman"/>
        </w:rPr>
        <w:t>n</w:t>
      </w:r>
      <w:r w:rsidR="00942A36" w:rsidRPr="00EF0E7D">
        <w:rPr>
          <w:rFonts w:ascii="Times New Roman" w:hAnsi="Times New Roman" w:cs="Times New Roman"/>
        </w:rPr>
        <w:t>t on the Respondent at his place of employment</w:t>
      </w:r>
      <w:r w:rsidR="00942A36" w:rsidRPr="004C6B70">
        <w:rPr>
          <w:rFonts w:ascii="Times New Roman" w:hAnsi="Times New Roman" w:cs="Times New Roman"/>
          <w:sz w:val="24"/>
          <w:szCs w:val="24"/>
        </w:rPr>
        <w:t>.”</w:t>
      </w:r>
    </w:p>
    <w:p w:rsidR="00EF0E7D" w:rsidRPr="004C6B70" w:rsidRDefault="00EF0E7D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703D5" w:rsidRPr="004C6B70" w:rsidRDefault="00EF0E7D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3650" w:rsidRPr="004C6B70">
        <w:rPr>
          <w:rFonts w:ascii="Times New Roman" w:hAnsi="Times New Roman" w:cs="Times New Roman"/>
          <w:sz w:val="24"/>
          <w:szCs w:val="24"/>
        </w:rPr>
        <w:t>The deponent to the affidavit attached to the application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 states that the parties are engaged in another matter in which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espondent is represented by Messrs Pundu </w:t>
      </w:r>
      <w:r w:rsidR="00F25D7C" w:rsidRPr="004C6B70">
        <w:rPr>
          <w:rFonts w:ascii="Times New Roman" w:hAnsi="Times New Roman" w:cs="Times New Roman"/>
          <w:sz w:val="24"/>
          <w:szCs w:val="24"/>
        </w:rPr>
        <w:t>&amp;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 Company.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ECC" w:rsidRPr="004C6B70">
        <w:rPr>
          <w:rFonts w:ascii="Times New Roman" w:hAnsi="Times New Roman" w:cs="Times New Roman"/>
          <w:sz w:val="24"/>
          <w:szCs w:val="24"/>
        </w:rPr>
        <w:t xml:space="preserve">She seeks an order allowing service on a responsible person at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00ECC" w:rsidRPr="004C6B70">
        <w:rPr>
          <w:rFonts w:ascii="Times New Roman" w:hAnsi="Times New Roman" w:cs="Times New Roman"/>
          <w:sz w:val="24"/>
          <w:szCs w:val="24"/>
        </w:rPr>
        <w:t>espondent’s place of work and at the offices of Messrs Pundu &amp; Company.</w:t>
      </w:r>
    </w:p>
    <w:p w:rsidR="00942A36" w:rsidRPr="004C6B70" w:rsidRDefault="00EF0E7D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42A36" w:rsidRPr="004C6B70">
        <w:rPr>
          <w:rFonts w:ascii="Times New Roman" w:hAnsi="Times New Roman" w:cs="Times New Roman"/>
          <w:sz w:val="24"/>
          <w:szCs w:val="24"/>
        </w:rPr>
        <w:t>The record of this matter was referred to me in chambers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 on 28 July, 2022</w:t>
      </w:r>
      <w:r w:rsidR="00942A36" w:rsidRPr="004C6B70">
        <w:rPr>
          <w:rFonts w:ascii="Times New Roman" w:hAnsi="Times New Roman" w:cs="Times New Roman"/>
          <w:sz w:val="24"/>
          <w:szCs w:val="24"/>
        </w:rPr>
        <w:t>.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I commented that service at the workplace is not effective without the required details and also that Messrs Pundu </w:t>
      </w:r>
      <w:r w:rsidR="00F25D7C" w:rsidRPr="004C6B70">
        <w:rPr>
          <w:rFonts w:ascii="Times New Roman" w:hAnsi="Times New Roman" w:cs="Times New Roman"/>
          <w:sz w:val="24"/>
          <w:szCs w:val="24"/>
        </w:rPr>
        <w:t>&amp;</w:t>
      </w:r>
      <w:r w:rsidR="00255D47">
        <w:rPr>
          <w:rFonts w:ascii="Times New Roman" w:hAnsi="Times New Roman" w:cs="Times New Roman"/>
          <w:sz w:val="24"/>
          <w:szCs w:val="24"/>
        </w:rPr>
        <w:t xml:space="preserve"> 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Company have not assumed agency in this matter and therefore cannot be served.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3D5" w:rsidRPr="004C6B70">
        <w:rPr>
          <w:rFonts w:ascii="Times New Roman" w:hAnsi="Times New Roman" w:cs="Times New Roman"/>
          <w:sz w:val="24"/>
          <w:szCs w:val="24"/>
        </w:rPr>
        <w:t xml:space="preserve">My comments were referred to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703D5" w:rsidRPr="004C6B70">
        <w:rPr>
          <w:rFonts w:ascii="Times New Roman" w:hAnsi="Times New Roman" w:cs="Times New Roman"/>
          <w:sz w:val="24"/>
          <w:szCs w:val="24"/>
        </w:rPr>
        <w:t>pplicant’s Legal Practitioners. Their response is</w:t>
      </w:r>
      <w:r>
        <w:rPr>
          <w:rFonts w:ascii="Times New Roman" w:hAnsi="Times New Roman" w:cs="Times New Roman"/>
          <w:sz w:val="24"/>
          <w:szCs w:val="24"/>
        </w:rPr>
        <w:t xml:space="preserve"> couched in the following terms:</w:t>
      </w:r>
    </w:p>
    <w:p w:rsidR="00EF0E7D" w:rsidRPr="00C06EFC" w:rsidRDefault="00EF0E7D" w:rsidP="00C06EFC">
      <w:pPr>
        <w:spacing w:after="0" w:line="240" w:lineRule="auto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6EFC">
        <w:rPr>
          <w:rFonts w:ascii="Times New Roman" w:hAnsi="Times New Roman" w:cs="Times New Roman"/>
        </w:rPr>
        <w:t xml:space="preserve">“1. </w:t>
      </w:r>
      <w:r w:rsidR="00F25D7C" w:rsidRPr="00C06EFC">
        <w:rPr>
          <w:rFonts w:ascii="Times New Roman" w:hAnsi="Times New Roman" w:cs="Times New Roman"/>
        </w:rPr>
        <w:t>The</w:t>
      </w:r>
      <w:r w:rsidR="00491F2F" w:rsidRPr="00C06EFC">
        <w:rPr>
          <w:rFonts w:ascii="Times New Roman" w:hAnsi="Times New Roman" w:cs="Times New Roman"/>
        </w:rPr>
        <w:t xml:space="preserve"> </w:t>
      </w:r>
      <w:r w:rsidRPr="00C06EFC">
        <w:rPr>
          <w:rFonts w:ascii="Times New Roman" w:hAnsi="Times New Roman" w:cs="Times New Roman"/>
        </w:rPr>
        <w:t>d</w:t>
      </w:r>
      <w:r w:rsidR="00491F2F" w:rsidRPr="00C06EFC">
        <w:rPr>
          <w:rFonts w:ascii="Times New Roman" w:hAnsi="Times New Roman" w:cs="Times New Roman"/>
        </w:rPr>
        <w:t xml:space="preserve">efendant’s work department is unknown. </w:t>
      </w:r>
      <w:r w:rsidRPr="00C06EFC">
        <w:rPr>
          <w:rFonts w:ascii="Times New Roman" w:hAnsi="Times New Roman" w:cs="Times New Roman"/>
        </w:rPr>
        <w:t xml:space="preserve"> </w:t>
      </w:r>
      <w:r w:rsidR="00491F2F" w:rsidRPr="00C06EFC">
        <w:rPr>
          <w:rFonts w:ascii="Times New Roman" w:hAnsi="Times New Roman" w:cs="Times New Roman"/>
        </w:rPr>
        <w:t xml:space="preserve">All that is known of the </w:t>
      </w:r>
      <w:r w:rsidRPr="00C06EFC">
        <w:rPr>
          <w:rFonts w:ascii="Times New Roman" w:hAnsi="Times New Roman" w:cs="Times New Roman"/>
        </w:rPr>
        <w:t>d</w:t>
      </w:r>
      <w:r w:rsidR="00491F2F" w:rsidRPr="00C06EFC">
        <w:rPr>
          <w:rFonts w:ascii="Times New Roman" w:hAnsi="Times New Roman" w:cs="Times New Roman"/>
        </w:rPr>
        <w:t xml:space="preserve">efendant is that he is </w:t>
      </w:r>
      <w:r w:rsidR="00C06EFC">
        <w:rPr>
          <w:rFonts w:ascii="Times New Roman" w:hAnsi="Times New Roman" w:cs="Times New Roman"/>
        </w:rPr>
        <w:tab/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employed at the stated address of service. It is for that reason that we have requested leave to </w:t>
      </w:r>
      <w:r w:rsidR="00C06EFC">
        <w:rPr>
          <w:rFonts w:ascii="Times New Roman" w:hAnsi="Times New Roman" w:cs="Times New Roman"/>
        </w:rPr>
        <w:tab/>
        <w:t xml:space="preserve">  </w:t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>serve the Summons on a responsible person at the said address.</w:t>
      </w:r>
    </w:p>
    <w:p w:rsidR="00491F2F" w:rsidRPr="00C06EFC" w:rsidRDefault="00EF0E7D" w:rsidP="00C06EFC">
      <w:pPr>
        <w:spacing w:after="0" w:line="240" w:lineRule="auto"/>
        <w:ind w:left="540" w:hanging="180"/>
        <w:jc w:val="both"/>
        <w:rPr>
          <w:rFonts w:ascii="Times New Roman" w:hAnsi="Times New Roman" w:cs="Times New Roman"/>
        </w:rPr>
      </w:pPr>
      <w:r w:rsidRPr="00C06EFC">
        <w:rPr>
          <w:rFonts w:ascii="Times New Roman" w:hAnsi="Times New Roman" w:cs="Times New Roman"/>
        </w:rPr>
        <w:t xml:space="preserve">     2.  </w:t>
      </w:r>
      <w:r w:rsidR="00491F2F" w:rsidRPr="00C06EFC">
        <w:rPr>
          <w:rFonts w:ascii="Times New Roman" w:hAnsi="Times New Roman" w:cs="Times New Roman"/>
        </w:rPr>
        <w:t xml:space="preserve">As stated in paragraph 4 of the Founding Affidavit Pundu &amp; Associates have not assumed </w:t>
      </w:r>
      <w:r w:rsidRPr="00C06EFC">
        <w:rPr>
          <w:rFonts w:ascii="Times New Roman" w:hAnsi="Times New Roman" w:cs="Times New Roman"/>
        </w:rPr>
        <w:tab/>
        <w:t xml:space="preserve">   </w:t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agency in this matter but are acting on behalf of the Defendant in another matter between </w:t>
      </w:r>
      <w:r w:rsidRPr="00C06EFC">
        <w:rPr>
          <w:rFonts w:ascii="Times New Roman" w:hAnsi="Times New Roman" w:cs="Times New Roman"/>
        </w:rPr>
        <w:tab/>
        <w:t xml:space="preserve">   </w:t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the parties. It is our firm belief that they are in constant communication with Defendant </w:t>
      </w:r>
      <w:r w:rsidRPr="00C06EFC">
        <w:rPr>
          <w:rFonts w:ascii="Times New Roman" w:hAnsi="Times New Roman" w:cs="Times New Roman"/>
        </w:rPr>
        <w:tab/>
        <w:t xml:space="preserve">   </w:t>
      </w:r>
      <w:r w:rsidR="00C06EFC" w:rsidRPr="00C06EFC">
        <w:rPr>
          <w:rFonts w:ascii="Times New Roman" w:hAnsi="Times New Roman" w:cs="Times New Roman"/>
        </w:rPr>
        <w:tab/>
        <w:t xml:space="preserve">   </w:t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or know how to reach him. </w:t>
      </w:r>
      <w:r w:rsidRPr="00C06EFC">
        <w:rPr>
          <w:rFonts w:ascii="Times New Roman" w:hAnsi="Times New Roman" w:cs="Times New Roman"/>
        </w:rPr>
        <w:t xml:space="preserve"> </w:t>
      </w:r>
      <w:r w:rsidR="00491F2F" w:rsidRPr="00C06EFC">
        <w:rPr>
          <w:rFonts w:ascii="Times New Roman" w:hAnsi="Times New Roman" w:cs="Times New Roman"/>
        </w:rPr>
        <w:t xml:space="preserve">As such if papers are served on them it can safely be assumed </w:t>
      </w:r>
      <w:r w:rsidR="00C06EFC" w:rsidRPr="00C06EFC">
        <w:rPr>
          <w:rFonts w:ascii="Times New Roman" w:hAnsi="Times New Roman" w:cs="Times New Roman"/>
        </w:rPr>
        <w:tab/>
        <w:t xml:space="preserve">   </w:t>
      </w:r>
      <w:r w:rsid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>that the papers would find their way to the Defendant.</w:t>
      </w:r>
    </w:p>
    <w:p w:rsidR="00491F2F" w:rsidRPr="00C06EFC" w:rsidRDefault="00C06EFC" w:rsidP="00C06EF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06EFC"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Service of the Summons on the Defendant through service of the papers on a responsible </w:t>
      </w:r>
      <w:r w:rsidRPr="00C06EFC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</w:t>
      </w:r>
      <w:r w:rsidR="00491F2F" w:rsidRPr="00C06EFC">
        <w:rPr>
          <w:rFonts w:ascii="Times New Roman" w:hAnsi="Times New Roman" w:cs="Times New Roman"/>
        </w:rPr>
        <w:t xml:space="preserve">person at his place of employment and his lawyers is meant to ensure that the Summons </w:t>
      </w:r>
      <w:r w:rsidRPr="00C06EFC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 w:rsidR="00491F2F" w:rsidRPr="00C06EFC">
        <w:rPr>
          <w:rFonts w:ascii="Times New Roman" w:hAnsi="Times New Roman" w:cs="Times New Roman"/>
        </w:rPr>
        <w:t xml:space="preserve">are brought to the attention of the Defendant.” </w:t>
      </w:r>
    </w:p>
    <w:p w:rsidR="00EF0E7D" w:rsidRPr="004C6B70" w:rsidRDefault="00EF0E7D" w:rsidP="00C06E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125B" w:rsidRPr="004C6B70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F2F" w:rsidRPr="004C6B70">
        <w:rPr>
          <w:rFonts w:ascii="Times New Roman" w:hAnsi="Times New Roman" w:cs="Times New Roman"/>
          <w:sz w:val="24"/>
          <w:szCs w:val="24"/>
        </w:rPr>
        <w:t xml:space="preserve">Even though the response referred to the Founding Affidavit, </w:t>
      </w:r>
      <w:r w:rsidR="000804DA" w:rsidRPr="004C6B70">
        <w:rPr>
          <w:rFonts w:ascii="Times New Roman" w:hAnsi="Times New Roman" w:cs="Times New Roman"/>
          <w:sz w:val="24"/>
          <w:szCs w:val="24"/>
        </w:rPr>
        <w:t>the affidavit</w:t>
      </w:r>
      <w:r w:rsidR="00491F2F" w:rsidRPr="004C6B70">
        <w:rPr>
          <w:rFonts w:ascii="Times New Roman" w:hAnsi="Times New Roman" w:cs="Times New Roman"/>
          <w:sz w:val="24"/>
          <w:szCs w:val="24"/>
        </w:rPr>
        <w:t xml:space="preserve"> on record</w:t>
      </w:r>
      <w:r w:rsidR="000804DA" w:rsidRPr="004C6B70">
        <w:rPr>
          <w:rFonts w:ascii="Times New Roman" w:hAnsi="Times New Roman" w:cs="Times New Roman"/>
          <w:sz w:val="24"/>
          <w:szCs w:val="24"/>
        </w:rPr>
        <w:t xml:space="preserve"> is not stated as such</w:t>
      </w:r>
      <w:r w:rsidR="00491F2F" w:rsidRPr="004C6B70">
        <w:rPr>
          <w:rFonts w:ascii="Times New Roman" w:hAnsi="Times New Roman" w:cs="Times New Roman"/>
          <w:sz w:val="24"/>
          <w:szCs w:val="24"/>
        </w:rPr>
        <w:t>.</w:t>
      </w:r>
      <w:r w:rsidR="000804DA" w:rsidRPr="004C6B70">
        <w:rPr>
          <w:rFonts w:ascii="Times New Roman" w:hAnsi="Times New Roman" w:cs="Times New Roman"/>
          <w:sz w:val="24"/>
          <w:szCs w:val="24"/>
        </w:rPr>
        <w:t xml:space="preserve"> It is simply titled “Affidavit of…”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D125B" w:rsidRPr="004C6B70">
        <w:rPr>
          <w:rFonts w:ascii="Times New Roman" w:hAnsi="Times New Roman" w:cs="Times New Roman"/>
          <w:sz w:val="24"/>
          <w:szCs w:val="24"/>
        </w:rPr>
        <w:t>Service where the liberty of a person is at stake ought to be personal. Rule 15 (12</w:t>
      </w:r>
      <w:r w:rsidR="00F25D7C" w:rsidRPr="004C6B70">
        <w:rPr>
          <w:rFonts w:ascii="Times New Roman" w:hAnsi="Times New Roman" w:cs="Times New Roman"/>
          <w:sz w:val="24"/>
          <w:szCs w:val="24"/>
        </w:rPr>
        <w:t>) of</w:t>
      </w:r>
      <w:r w:rsidR="003D125B" w:rsidRPr="004C6B70">
        <w:rPr>
          <w:rFonts w:ascii="Times New Roman" w:hAnsi="Times New Roman" w:cs="Times New Roman"/>
          <w:sz w:val="24"/>
          <w:szCs w:val="24"/>
        </w:rPr>
        <w:t xml:space="preserve"> the High </w:t>
      </w:r>
      <w:r>
        <w:rPr>
          <w:rFonts w:ascii="Times New Roman" w:hAnsi="Times New Roman" w:cs="Times New Roman"/>
          <w:sz w:val="24"/>
          <w:szCs w:val="24"/>
        </w:rPr>
        <w:t>Court Rules, 2021 provides that:</w:t>
      </w:r>
    </w:p>
    <w:p w:rsidR="003D125B" w:rsidRPr="00C06EFC" w:rsidRDefault="003D125B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6EFC">
        <w:rPr>
          <w:rFonts w:ascii="Times New Roman" w:hAnsi="Times New Roman" w:cs="Times New Roman"/>
        </w:rPr>
        <w:t>“(12)</w:t>
      </w:r>
      <w:r w:rsidR="00C06EFC">
        <w:rPr>
          <w:rFonts w:ascii="Times New Roman" w:hAnsi="Times New Roman" w:cs="Times New Roman"/>
        </w:rPr>
        <w:t xml:space="preserve">  </w:t>
      </w:r>
      <w:r w:rsidRPr="00C06EFC">
        <w:rPr>
          <w:rFonts w:ascii="Times New Roman" w:hAnsi="Times New Roman" w:cs="Times New Roman"/>
        </w:rPr>
        <w:t xml:space="preserve"> Process in relation to a claim for an order affecting the liberty of a person or his or her </w:t>
      </w:r>
      <w:r w:rsidR="00C06EFC">
        <w:rPr>
          <w:rFonts w:ascii="Times New Roman" w:hAnsi="Times New Roman" w:cs="Times New Roman"/>
        </w:rPr>
        <w:t xml:space="preserve">     </w:t>
      </w:r>
      <w:r w:rsidR="00C06EFC">
        <w:rPr>
          <w:rFonts w:ascii="Times New Roman" w:hAnsi="Times New Roman" w:cs="Times New Roman"/>
        </w:rPr>
        <w:tab/>
      </w:r>
      <w:r w:rsidRPr="00C06EFC">
        <w:rPr>
          <w:rFonts w:ascii="Times New Roman" w:hAnsi="Times New Roman" w:cs="Times New Roman"/>
        </w:rPr>
        <w:t>status shall be served by delivery of a copy thereof to that person personally.</w:t>
      </w:r>
      <w:r w:rsidR="00C06EFC" w:rsidRPr="00C06EFC">
        <w:rPr>
          <w:rFonts w:ascii="Times New Roman" w:hAnsi="Times New Roman" w:cs="Times New Roman"/>
        </w:rPr>
        <w:t>”</w:t>
      </w:r>
    </w:p>
    <w:p w:rsidR="00C06EFC" w:rsidRPr="004C6B70" w:rsidRDefault="00C06EF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16B4" w:rsidRPr="004C6B70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In my view, compliance with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15 (12) is mandatory. Where there is likelihood that the liberty </w:t>
      </w:r>
      <w:r>
        <w:rPr>
          <w:rFonts w:ascii="Times New Roman" w:hAnsi="Times New Roman" w:cs="Times New Roman"/>
          <w:sz w:val="24"/>
          <w:szCs w:val="24"/>
        </w:rPr>
        <w:t>of a person may be restricted, r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15 (12) should be strictly complied with. The rational for requiring personal </w:t>
      </w:r>
      <w:r w:rsidR="00F25D7C" w:rsidRPr="004C6B70">
        <w:rPr>
          <w:rFonts w:ascii="Times New Roman" w:hAnsi="Times New Roman" w:cs="Times New Roman"/>
          <w:sz w:val="24"/>
          <w:szCs w:val="24"/>
        </w:rPr>
        <w:t>service in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a case where a person’s liberty is likely to be affected arises from the </w:t>
      </w:r>
      <w:r w:rsidR="00F25D7C" w:rsidRPr="004C6B70">
        <w:rPr>
          <w:rFonts w:ascii="Times New Roman" w:hAnsi="Times New Roman" w:cs="Times New Roman"/>
          <w:sz w:val="24"/>
          <w:szCs w:val="24"/>
        </w:rPr>
        <w:t>realization that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an order for </w:t>
      </w:r>
      <w:r w:rsidR="00F25D7C" w:rsidRPr="004C6B70">
        <w:rPr>
          <w:rFonts w:ascii="Times New Roman" w:hAnsi="Times New Roman" w:cs="Times New Roman"/>
          <w:sz w:val="24"/>
          <w:szCs w:val="24"/>
        </w:rPr>
        <w:t>imprisonment is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harsh and has drastic consequences.</w:t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 See </w:t>
      </w:r>
      <w:r w:rsidR="008116B4" w:rsidRPr="00C06EFC">
        <w:rPr>
          <w:rFonts w:ascii="Times New Roman" w:hAnsi="Times New Roman" w:cs="Times New Roman"/>
          <w:i/>
          <w:sz w:val="24"/>
          <w:szCs w:val="24"/>
        </w:rPr>
        <w:t>Chamunorwa Mutyambizi</w:t>
      </w:r>
      <w:r w:rsidR="00ED7EDE" w:rsidRPr="00C06E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EDE" w:rsidRPr="00C06EFC">
        <w:rPr>
          <w:rFonts w:ascii="Times New Roman" w:hAnsi="Times New Roman" w:cs="Times New Roman"/>
          <w:sz w:val="24"/>
          <w:szCs w:val="24"/>
        </w:rPr>
        <w:t>v</w:t>
      </w:r>
      <w:r w:rsidR="00ED7EDE" w:rsidRPr="00C06EFC">
        <w:rPr>
          <w:rFonts w:ascii="Times New Roman" w:hAnsi="Times New Roman" w:cs="Times New Roman"/>
          <w:i/>
          <w:sz w:val="24"/>
          <w:szCs w:val="24"/>
        </w:rPr>
        <w:t xml:space="preserve"> Jose Maselino Goncalves and A</w:t>
      </w:r>
      <w:r w:rsidR="008116B4" w:rsidRPr="00C06EFC">
        <w:rPr>
          <w:rFonts w:ascii="Times New Roman" w:hAnsi="Times New Roman" w:cs="Times New Roman"/>
          <w:i/>
          <w:sz w:val="24"/>
          <w:szCs w:val="24"/>
        </w:rPr>
        <w:t xml:space="preserve">nor and the Sheriff of </w:t>
      </w:r>
      <w:r w:rsidR="00403B48" w:rsidRPr="00C06EFC">
        <w:rPr>
          <w:rFonts w:ascii="Times New Roman" w:hAnsi="Times New Roman" w:cs="Times New Roman"/>
          <w:i/>
          <w:sz w:val="24"/>
          <w:szCs w:val="24"/>
        </w:rPr>
        <w:t>Zimbabwe</w:t>
      </w:r>
      <w:r w:rsidR="00403B48" w:rsidRPr="004C6B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B48" w:rsidRPr="00403B48">
        <w:rPr>
          <w:rFonts w:ascii="Times New Roman" w:hAnsi="Times New Roman" w:cs="Times New Roman"/>
          <w:sz w:val="24"/>
          <w:szCs w:val="24"/>
        </w:rPr>
        <w:t>HH</w:t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 345/13.</w:t>
      </w:r>
    </w:p>
    <w:p w:rsidR="00D94B91" w:rsidRPr="004C6B70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I appreciate that 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19 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of the same rules provides a remedy where service of any process cannot be effected in any of the ways provided for in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 15. </w:t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 I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n </w:t>
      </w:r>
      <w:r w:rsidR="00D94B91" w:rsidRPr="00C06EFC">
        <w:rPr>
          <w:rFonts w:ascii="Times New Roman" w:hAnsi="Times New Roman" w:cs="Times New Roman"/>
          <w:i/>
          <w:sz w:val="24"/>
          <w:szCs w:val="24"/>
        </w:rPr>
        <w:t xml:space="preserve">National Insurance Company of Zimbabwe </w:t>
      </w:r>
      <w:r w:rsidR="00D94B91" w:rsidRPr="00C06EFC">
        <w:rPr>
          <w:rFonts w:ascii="Times New Roman" w:hAnsi="Times New Roman" w:cs="Times New Roman"/>
          <w:sz w:val="24"/>
          <w:szCs w:val="24"/>
        </w:rPr>
        <w:t>v</w:t>
      </w:r>
      <w:r w:rsidR="00D94B91" w:rsidRPr="00C06EFC">
        <w:rPr>
          <w:rFonts w:ascii="Times New Roman" w:hAnsi="Times New Roman" w:cs="Times New Roman"/>
          <w:i/>
          <w:sz w:val="24"/>
          <w:szCs w:val="24"/>
        </w:rPr>
        <w:t xml:space="preserve"> Dhlamini</w:t>
      </w:r>
      <w:r w:rsidR="00D94B91" w:rsidRPr="004C6B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B91" w:rsidRPr="004C6B70">
        <w:rPr>
          <w:rFonts w:ascii="Times New Roman" w:hAnsi="Times New Roman" w:cs="Times New Roman"/>
          <w:sz w:val="24"/>
          <w:szCs w:val="24"/>
        </w:rPr>
        <w:t>1999(2) ZLR 196 (HC),</w:t>
      </w:r>
      <w:r w:rsidR="008116B4" w:rsidRPr="004C6B70">
        <w:rPr>
          <w:rFonts w:ascii="Times New Roman" w:hAnsi="Times New Roman" w:cs="Times New Roman"/>
          <w:sz w:val="24"/>
          <w:szCs w:val="24"/>
        </w:rPr>
        <w:t xml:space="preserve"> it was stated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4B91" w:rsidRDefault="00D94B91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06EFC">
        <w:rPr>
          <w:rFonts w:ascii="Times New Roman" w:hAnsi="Times New Roman" w:cs="Times New Roman"/>
        </w:rPr>
        <w:t xml:space="preserve">“Civil </w:t>
      </w:r>
      <w:r w:rsidR="00F25D7C" w:rsidRPr="00C06EFC">
        <w:rPr>
          <w:rFonts w:ascii="Times New Roman" w:hAnsi="Times New Roman" w:cs="Times New Roman"/>
        </w:rPr>
        <w:t>imprisonment for</w:t>
      </w:r>
      <w:r w:rsidRPr="00C06EFC">
        <w:rPr>
          <w:rFonts w:ascii="Times New Roman" w:hAnsi="Times New Roman" w:cs="Times New Roman"/>
        </w:rPr>
        <w:t xml:space="preserve"> a </w:t>
      </w:r>
      <w:r w:rsidR="00F25D7C" w:rsidRPr="00C06EFC">
        <w:rPr>
          <w:rFonts w:ascii="Times New Roman" w:hAnsi="Times New Roman" w:cs="Times New Roman"/>
        </w:rPr>
        <w:t>debt, it</w:t>
      </w:r>
      <w:r w:rsidRPr="00C06EFC">
        <w:rPr>
          <w:rFonts w:ascii="Times New Roman" w:hAnsi="Times New Roman" w:cs="Times New Roman"/>
        </w:rPr>
        <w:t xml:space="preserve"> goes without saying</w:t>
      </w:r>
      <w:r w:rsidR="00F25D7C" w:rsidRPr="00C06EFC">
        <w:rPr>
          <w:rFonts w:ascii="Times New Roman" w:hAnsi="Times New Roman" w:cs="Times New Roman"/>
        </w:rPr>
        <w:t>, (</w:t>
      </w:r>
      <w:r w:rsidRPr="00C06EFC">
        <w:rPr>
          <w:rFonts w:ascii="Times New Roman" w:hAnsi="Times New Roman" w:cs="Times New Roman"/>
        </w:rPr>
        <w:t>is) a drastic remedy. Personal service of a civil Imprisonment summons is (in the absence of unusual circumstances) a necessity.”</w:t>
      </w:r>
    </w:p>
    <w:p w:rsidR="00C06EFC" w:rsidRPr="00C06EFC" w:rsidRDefault="00C06EFC" w:rsidP="00C06EF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94B91" w:rsidRPr="004C6B70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6B4" w:rsidRPr="004C6B70">
        <w:rPr>
          <w:rFonts w:ascii="Times New Roman" w:hAnsi="Times New Roman" w:cs="Times New Roman"/>
          <w:sz w:val="24"/>
          <w:szCs w:val="24"/>
        </w:rPr>
        <w:t>The question is whether or not unusual circumstances exist in this case.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 The answer is in the negative. The second ground given for this application is that </w:t>
      </w:r>
      <w:r w:rsidR="0083488A" w:rsidRPr="00ED7EDE">
        <w:rPr>
          <w:rFonts w:ascii="Times New Roman" w:hAnsi="Times New Roman" w:cs="Times New Roman"/>
          <w:i/>
          <w:sz w:val="24"/>
          <w:szCs w:val="24"/>
        </w:rPr>
        <w:t>“Respondent has on numerous occasions advised that he leaves home early…”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 That statement is evidence of communication </w:t>
      </w:r>
      <w:r w:rsidR="0083488A" w:rsidRPr="004C6B70">
        <w:rPr>
          <w:rFonts w:ascii="Times New Roman" w:hAnsi="Times New Roman" w:cs="Times New Roman"/>
          <w:sz w:val="24"/>
          <w:szCs w:val="24"/>
        </w:rPr>
        <w:lastRenderedPageBreak/>
        <w:t>between the parties. In addition there is</w:t>
      </w:r>
      <w:r w:rsidR="00F25D7C" w:rsidRPr="004C6B70">
        <w:rPr>
          <w:rFonts w:ascii="Times New Roman" w:hAnsi="Times New Roman" w:cs="Times New Roman"/>
          <w:sz w:val="24"/>
          <w:szCs w:val="24"/>
        </w:rPr>
        <w:t xml:space="preserve"> an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 indication that </w:t>
      </w:r>
      <w:r w:rsidR="00F25D7C" w:rsidRPr="004C6B70">
        <w:rPr>
          <w:rFonts w:ascii="Times New Roman" w:hAnsi="Times New Roman" w:cs="Times New Roman"/>
          <w:sz w:val="24"/>
          <w:szCs w:val="24"/>
        </w:rPr>
        <w:t xml:space="preserve">the 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parties are involved in litigation for a different matter. Applicant therefore has opportunities of gathering information to ensure personal service 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3488A" w:rsidRPr="004C6B70">
        <w:rPr>
          <w:rFonts w:ascii="Times New Roman" w:hAnsi="Times New Roman" w:cs="Times New Roman"/>
          <w:sz w:val="24"/>
          <w:szCs w:val="24"/>
        </w:rPr>
        <w:t xml:space="preserve">espondent. In </w:t>
      </w:r>
      <w:r w:rsidR="00D94B91" w:rsidRPr="00C06EFC">
        <w:rPr>
          <w:rFonts w:ascii="Times New Roman" w:hAnsi="Times New Roman" w:cs="Times New Roman"/>
          <w:i/>
          <w:sz w:val="24"/>
          <w:szCs w:val="24"/>
        </w:rPr>
        <w:t xml:space="preserve">Scheelite King Mining Company (Pvt) </w:t>
      </w:r>
      <w:r w:rsidR="004C6B70" w:rsidRPr="00C06EFC">
        <w:rPr>
          <w:rFonts w:ascii="Times New Roman" w:hAnsi="Times New Roman" w:cs="Times New Roman"/>
          <w:i/>
          <w:sz w:val="24"/>
          <w:szCs w:val="24"/>
        </w:rPr>
        <w:t xml:space="preserve">Ltd </w:t>
      </w:r>
      <w:r w:rsidR="004C6B70" w:rsidRPr="00C06EFC">
        <w:rPr>
          <w:rFonts w:ascii="Times New Roman" w:hAnsi="Times New Roman" w:cs="Times New Roman"/>
          <w:sz w:val="24"/>
          <w:szCs w:val="24"/>
        </w:rPr>
        <w:t>v</w:t>
      </w:r>
      <w:r w:rsidR="00D94B91" w:rsidRPr="00C06EFC">
        <w:rPr>
          <w:rFonts w:ascii="Times New Roman" w:hAnsi="Times New Roman" w:cs="Times New Roman"/>
          <w:i/>
          <w:sz w:val="24"/>
          <w:szCs w:val="24"/>
        </w:rPr>
        <w:t xml:space="preserve"> Mahachi</w:t>
      </w:r>
      <w:r w:rsidR="00D94B91" w:rsidRPr="004C6B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B91" w:rsidRPr="004C6B70">
        <w:rPr>
          <w:rFonts w:ascii="Times New Roman" w:hAnsi="Times New Roman" w:cs="Times New Roman"/>
          <w:sz w:val="24"/>
          <w:szCs w:val="24"/>
        </w:rPr>
        <w:t>1998(1</w:t>
      </w:r>
      <w:r w:rsidR="004C6B70" w:rsidRPr="004C6B70">
        <w:rPr>
          <w:rFonts w:ascii="Times New Roman" w:hAnsi="Times New Roman" w:cs="Times New Roman"/>
          <w:sz w:val="24"/>
          <w:szCs w:val="24"/>
        </w:rPr>
        <w:t>) ZLR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173(HC) the court dealt with an application </w:t>
      </w:r>
      <w:r w:rsidR="0083488A" w:rsidRPr="004C6B70">
        <w:rPr>
          <w:rFonts w:ascii="Times New Roman" w:hAnsi="Times New Roman" w:cs="Times New Roman"/>
          <w:sz w:val="24"/>
          <w:szCs w:val="24"/>
        </w:rPr>
        <w:t>affecting the liberty of a person in which p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rocess had </w:t>
      </w:r>
      <w:r w:rsidR="004C6B70" w:rsidRPr="004C6B70">
        <w:rPr>
          <w:rFonts w:ascii="Times New Roman" w:hAnsi="Times New Roman" w:cs="Times New Roman"/>
          <w:sz w:val="24"/>
          <w:szCs w:val="24"/>
        </w:rPr>
        <w:t>been served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on the respondent’s attorneys and the respondent had defaulted. The court refused to grant the order as there had been no personal service.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B91" w:rsidRPr="004C6B70">
        <w:rPr>
          <w:rFonts w:ascii="Times New Roman" w:hAnsi="Times New Roman" w:cs="Times New Roman"/>
          <w:sz w:val="24"/>
          <w:szCs w:val="24"/>
        </w:rPr>
        <w:t xml:space="preserve"> </w:t>
      </w:r>
      <w:r w:rsidR="008B0728" w:rsidRPr="004C6B70">
        <w:rPr>
          <w:rFonts w:ascii="Times New Roman" w:hAnsi="Times New Roman" w:cs="Times New Roman"/>
          <w:sz w:val="24"/>
          <w:szCs w:val="24"/>
        </w:rPr>
        <w:t>For that reason service on Messrs Pundu &amp; Company cannot be proper service in the circumstances.</w:t>
      </w:r>
      <w:r w:rsidR="00ED7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EDE">
        <w:rPr>
          <w:rFonts w:ascii="Times New Roman" w:hAnsi="Times New Roman" w:cs="Times New Roman"/>
          <w:sz w:val="24"/>
          <w:szCs w:val="24"/>
        </w:rPr>
        <w:t xml:space="preserve">Moreso since they have no instructions from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D7EDE">
        <w:rPr>
          <w:rFonts w:ascii="Times New Roman" w:hAnsi="Times New Roman" w:cs="Times New Roman"/>
          <w:sz w:val="24"/>
          <w:szCs w:val="24"/>
        </w:rPr>
        <w:t>espondent to handle the matter.</w:t>
      </w:r>
    </w:p>
    <w:p w:rsidR="008B0728" w:rsidRPr="004C6B70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6B70" w:rsidRPr="004C6B70">
        <w:rPr>
          <w:rFonts w:ascii="Times New Roman" w:hAnsi="Times New Roman" w:cs="Times New Roman"/>
          <w:sz w:val="24"/>
          <w:szCs w:val="24"/>
        </w:rPr>
        <w:t xml:space="preserve">Rule 19 is not meant to be utilized where there is a possibility of personal service being effected.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FCD">
        <w:rPr>
          <w:rFonts w:ascii="Times New Roman" w:hAnsi="Times New Roman" w:cs="Times New Roman"/>
          <w:sz w:val="24"/>
          <w:szCs w:val="24"/>
        </w:rPr>
        <w:t xml:space="preserve">In my view,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EDE">
        <w:rPr>
          <w:rFonts w:ascii="Times New Roman" w:hAnsi="Times New Roman" w:cs="Times New Roman"/>
          <w:sz w:val="24"/>
          <w:szCs w:val="24"/>
        </w:rPr>
        <w:t>pplicant can obtain information to effect personal service in this matter</w:t>
      </w:r>
      <w:r w:rsidR="00686FCD">
        <w:rPr>
          <w:rFonts w:ascii="Times New Roman" w:hAnsi="Times New Roman" w:cs="Times New Roman"/>
          <w:sz w:val="24"/>
          <w:szCs w:val="24"/>
        </w:rPr>
        <w:t xml:space="preserve"> if she puts more effort</w:t>
      </w:r>
      <w:r w:rsidR="00ED7E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B70" w:rsidRPr="004C6B70">
        <w:rPr>
          <w:rFonts w:ascii="Times New Roman" w:hAnsi="Times New Roman" w:cs="Times New Roman"/>
          <w:sz w:val="24"/>
          <w:szCs w:val="24"/>
        </w:rPr>
        <w:t>I am not persuaded that substituted service is justified i</w:t>
      </w:r>
      <w:r w:rsidR="00ED7EDE">
        <w:rPr>
          <w:rFonts w:ascii="Times New Roman" w:hAnsi="Times New Roman" w:cs="Times New Roman"/>
          <w:sz w:val="24"/>
          <w:szCs w:val="24"/>
        </w:rPr>
        <w:t>n the circumstances</w:t>
      </w:r>
      <w:r w:rsidR="004C6B70" w:rsidRPr="004C6B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B70" w:rsidRPr="004C6B70" w:rsidRDefault="004C6B70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70">
        <w:rPr>
          <w:rFonts w:ascii="Times New Roman" w:hAnsi="Times New Roman" w:cs="Times New Roman"/>
          <w:sz w:val="24"/>
          <w:szCs w:val="24"/>
        </w:rPr>
        <w:t>Accordingly the application is dismissed.</w:t>
      </w:r>
    </w:p>
    <w:p w:rsidR="004C6B70" w:rsidRDefault="004C6B70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EFC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EFC" w:rsidRDefault="00C06EFC" w:rsidP="00C06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B70" w:rsidRPr="004C6B70" w:rsidRDefault="004C6B70" w:rsidP="00C06E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70">
        <w:rPr>
          <w:rFonts w:ascii="Times New Roman" w:hAnsi="Times New Roman" w:cs="Times New Roman"/>
          <w:i/>
          <w:sz w:val="24"/>
          <w:szCs w:val="24"/>
        </w:rPr>
        <w:t xml:space="preserve">Honey &amp; Blanckenberg, </w:t>
      </w:r>
      <w:r w:rsidR="00C06EFC">
        <w:rPr>
          <w:rFonts w:ascii="Times New Roman" w:hAnsi="Times New Roman" w:cs="Times New Roman"/>
          <w:sz w:val="24"/>
          <w:szCs w:val="24"/>
        </w:rPr>
        <w:t>a</w:t>
      </w:r>
      <w:r w:rsidRPr="004C6B70">
        <w:rPr>
          <w:rFonts w:ascii="Times New Roman" w:hAnsi="Times New Roman" w:cs="Times New Roman"/>
          <w:sz w:val="24"/>
          <w:szCs w:val="24"/>
        </w:rPr>
        <w:t xml:space="preserve">pplicant’s </w:t>
      </w:r>
      <w:r w:rsidR="00C06EFC">
        <w:rPr>
          <w:rFonts w:ascii="Times New Roman" w:hAnsi="Times New Roman" w:cs="Times New Roman"/>
          <w:sz w:val="24"/>
          <w:szCs w:val="24"/>
        </w:rPr>
        <w:t>l</w:t>
      </w:r>
      <w:r w:rsidRPr="004C6B70">
        <w:rPr>
          <w:rFonts w:ascii="Times New Roman" w:hAnsi="Times New Roman" w:cs="Times New Roman"/>
          <w:sz w:val="24"/>
          <w:szCs w:val="24"/>
        </w:rPr>
        <w:t xml:space="preserve">egal </w:t>
      </w:r>
      <w:r w:rsidR="00C06EFC">
        <w:rPr>
          <w:rFonts w:ascii="Times New Roman" w:hAnsi="Times New Roman" w:cs="Times New Roman"/>
          <w:sz w:val="24"/>
          <w:szCs w:val="24"/>
        </w:rPr>
        <w:t>p</w:t>
      </w:r>
      <w:r w:rsidRPr="004C6B70">
        <w:rPr>
          <w:rFonts w:ascii="Times New Roman" w:hAnsi="Times New Roman" w:cs="Times New Roman"/>
          <w:sz w:val="24"/>
          <w:szCs w:val="24"/>
        </w:rPr>
        <w:t>ractitioners</w:t>
      </w:r>
    </w:p>
    <w:p w:rsidR="003D125B" w:rsidRPr="004C6B70" w:rsidRDefault="003D125B" w:rsidP="00C06E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25B" w:rsidRPr="004C6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56" w:rsidRDefault="00322C56" w:rsidP="00686FCD">
      <w:pPr>
        <w:spacing w:after="0" w:line="240" w:lineRule="auto"/>
      </w:pPr>
      <w:r>
        <w:separator/>
      </w:r>
    </w:p>
  </w:endnote>
  <w:endnote w:type="continuationSeparator" w:id="0">
    <w:p w:rsidR="00322C56" w:rsidRDefault="00322C56" w:rsidP="006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0" w:rsidRDefault="0064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0" w:rsidRDefault="00644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0" w:rsidRDefault="0064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56" w:rsidRDefault="00322C56" w:rsidP="00686FCD">
      <w:pPr>
        <w:spacing w:after="0" w:line="240" w:lineRule="auto"/>
      </w:pPr>
      <w:r>
        <w:separator/>
      </w:r>
    </w:p>
  </w:footnote>
  <w:footnote w:type="continuationSeparator" w:id="0">
    <w:p w:rsidR="00322C56" w:rsidRDefault="00322C56" w:rsidP="0068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0" w:rsidRDefault="00644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737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5582" w:rsidRDefault="000A558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FE1">
          <w:rPr>
            <w:noProof/>
          </w:rPr>
          <w:t>1</w:t>
        </w:r>
        <w:r>
          <w:rPr>
            <w:noProof/>
          </w:rPr>
          <w:fldChar w:fldCharType="end"/>
        </w:r>
      </w:p>
      <w:p w:rsidR="000A5582" w:rsidRDefault="00644A70">
        <w:pPr>
          <w:pStyle w:val="Header"/>
          <w:jc w:val="right"/>
          <w:rPr>
            <w:noProof/>
          </w:rPr>
        </w:pPr>
        <w:r>
          <w:rPr>
            <w:noProof/>
          </w:rPr>
          <w:t>HH 689-22</w:t>
        </w:r>
      </w:p>
      <w:p w:rsidR="000A5582" w:rsidRDefault="000A5582">
        <w:pPr>
          <w:pStyle w:val="Header"/>
          <w:jc w:val="right"/>
        </w:pPr>
        <w:r>
          <w:rPr>
            <w:noProof/>
          </w:rPr>
          <w:t>HC 4666/22</w:t>
        </w:r>
      </w:p>
    </w:sdtContent>
  </w:sdt>
  <w:p w:rsidR="00686FCD" w:rsidRDefault="0068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0" w:rsidRDefault="00644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005BD"/>
    <w:multiLevelType w:val="hybridMultilevel"/>
    <w:tmpl w:val="A3FA4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36"/>
    <w:rsid w:val="000804DA"/>
    <w:rsid w:val="000A5582"/>
    <w:rsid w:val="00132CB5"/>
    <w:rsid w:val="0017574A"/>
    <w:rsid w:val="00255D47"/>
    <w:rsid w:val="00322C56"/>
    <w:rsid w:val="003D125B"/>
    <w:rsid w:val="00400ECC"/>
    <w:rsid w:val="00403B48"/>
    <w:rsid w:val="004703D5"/>
    <w:rsid w:val="00484408"/>
    <w:rsid w:val="004847F1"/>
    <w:rsid w:val="00491F2F"/>
    <w:rsid w:val="004C6B70"/>
    <w:rsid w:val="00644A70"/>
    <w:rsid w:val="00686FCD"/>
    <w:rsid w:val="0071620F"/>
    <w:rsid w:val="008116B4"/>
    <w:rsid w:val="0083488A"/>
    <w:rsid w:val="008B0728"/>
    <w:rsid w:val="008F087D"/>
    <w:rsid w:val="00942A36"/>
    <w:rsid w:val="009D7970"/>
    <w:rsid w:val="00BD5F74"/>
    <w:rsid w:val="00C06EFC"/>
    <w:rsid w:val="00D94B91"/>
    <w:rsid w:val="00EC11FA"/>
    <w:rsid w:val="00ED7EDE"/>
    <w:rsid w:val="00EE17D1"/>
    <w:rsid w:val="00EF0E7D"/>
    <w:rsid w:val="00EF3650"/>
    <w:rsid w:val="00F06FE1"/>
    <w:rsid w:val="00F25D7C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778B1-6C9D-409F-9BC9-5F720953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3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CD"/>
  </w:style>
  <w:style w:type="paragraph" w:styleId="Footer">
    <w:name w:val="footer"/>
    <w:basedOn w:val="Normal"/>
    <w:link w:val="FooterChar"/>
    <w:uiPriority w:val="99"/>
    <w:unhideWhenUsed/>
    <w:rsid w:val="0068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CD"/>
  </w:style>
  <w:style w:type="paragraph" w:styleId="BalloonText">
    <w:name w:val="Balloon Text"/>
    <w:basedOn w:val="Normal"/>
    <w:link w:val="BalloonTextChar"/>
    <w:uiPriority w:val="99"/>
    <w:semiHidden/>
    <w:unhideWhenUsed/>
    <w:rsid w:val="0068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Maxwell</dc:creator>
  <cp:keywords/>
  <dc:description/>
  <cp:lastModifiedBy>JSC</cp:lastModifiedBy>
  <cp:revision>2</cp:revision>
  <cp:lastPrinted>2022-10-03T12:31:00Z</cp:lastPrinted>
  <dcterms:created xsi:type="dcterms:W3CDTF">2022-10-14T07:50:00Z</dcterms:created>
  <dcterms:modified xsi:type="dcterms:W3CDTF">2022-10-14T07:50:00Z</dcterms:modified>
</cp:coreProperties>
</file>