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54189">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F56EF">
        <w:rPr>
          <w:rFonts w:ascii="Tahoma" w:hAnsi="Tahoma" w:cs="Tahoma"/>
          <w:b/>
          <w:sz w:val="24"/>
          <w:szCs w:val="24"/>
        </w:rPr>
        <w:t>NO.</w:t>
      </w:r>
      <w:proofErr w:type="gramEnd"/>
      <w:r w:rsidR="001F56EF">
        <w:rPr>
          <w:rFonts w:ascii="Tahoma" w:hAnsi="Tahoma" w:cs="Tahoma"/>
          <w:b/>
          <w:sz w:val="24"/>
          <w:szCs w:val="24"/>
        </w:rPr>
        <w:t xml:space="preserve"> LC/MC</w:t>
      </w:r>
      <w:r w:rsidR="00AE66A8">
        <w:rPr>
          <w:rFonts w:ascii="Tahoma" w:hAnsi="Tahoma" w:cs="Tahoma"/>
          <w:b/>
          <w:sz w:val="24"/>
          <w:szCs w:val="24"/>
        </w:rPr>
        <w:t>/</w:t>
      </w:r>
      <w:r w:rsidR="001F56EF">
        <w:rPr>
          <w:rFonts w:ascii="Tahoma" w:hAnsi="Tahoma" w:cs="Tahoma"/>
          <w:b/>
          <w:sz w:val="24"/>
          <w:szCs w:val="24"/>
        </w:rPr>
        <w:t>1</w:t>
      </w:r>
      <w:r w:rsidR="00AE66A8">
        <w:rPr>
          <w:rFonts w:ascii="Tahoma" w:hAnsi="Tahoma" w:cs="Tahoma"/>
          <w:b/>
          <w:sz w:val="24"/>
          <w:szCs w:val="24"/>
        </w:rPr>
        <w:t>/2020</w:t>
      </w:r>
    </w:p>
    <w:p w:rsidR="00AA4716" w:rsidRPr="00DF3B3D" w:rsidRDefault="00AE66A8" w:rsidP="00054189">
      <w:pPr>
        <w:spacing w:after="0" w:line="360" w:lineRule="auto"/>
        <w:jc w:val="both"/>
        <w:rPr>
          <w:rFonts w:ascii="Tahoma" w:hAnsi="Tahoma" w:cs="Tahoma"/>
          <w:b/>
          <w:sz w:val="24"/>
          <w:szCs w:val="24"/>
        </w:rPr>
      </w:pPr>
      <w:r>
        <w:rPr>
          <w:rFonts w:ascii="Tahoma" w:hAnsi="Tahoma" w:cs="Tahoma"/>
          <w:b/>
          <w:sz w:val="24"/>
          <w:szCs w:val="24"/>
        </w:rPr>
        <w:t>HARARE, 17 SEPTEMBER</w:t>
      </w:r>
      <w:proofErr w:type="gramStart"/>
      <w:r>
        <w:rPr>
          <w:rFonts w:ascii="Tahoma" w:hAnsi="Tahoma" w:cs="Tahoma"/>
          <w:b/>
          <w:sz w:val="24"/>
          <w:szCs w:val="24"/>
        </w:rPr>
        <w:t xml:space="preserve">, </w:t>
      </w:r>
      <w:r w:rsidR="005973ED">
        <w:rPr>
          <w:rFonts w:ascii="Tahoma" w:hAnsi="Tahoma" w:cs="Tahoma"/>
          <w:b/>
          <w:sz w:val="24"/>
          <w:szCs w:val="24"/>
        </w:rPr>
        <w:t xml:space="preserve"> </w:t>
      </w:r>
      <w:r w:rsidR="004E5BCA" w:rsidRPr="00DF3B3D">
        <w:rPr>
          <w:rFonts w:ascii="Tahoma" w:hAnsi="Tahoma" w:cs="Tahoma"/>
          <w:b/>
          <w:sz w:val="24"/>
          <w:szCs w:val="24"/>
        </w:rPr>
        <w:t>2019</w:t>
      </w:r>
      <w:proofErr w:type="gramEnd"/>
      <w:r w:rsidR="004E5BCA" w:rsidRPr="00DF3B3D">
        <w:rPr>
          <w:rFonts w:ascii="Tahoma" w:hAnsi="Tahoma" w:cs="Tahoma"/>
          <w:b/>
          <w:sz w:val="24"/>
          <w:szCs w:val="24"/>
        </w:rPr>
        <w:tab/>
      </w:r>
      <w:r w:rsidR="004E5BCA" w:rsidRPr="00DF3B3D">
        <w:rPr>
          <w:rFonts w:ascii="Tahoma" w:hAnsi="Tahoma" w:cs="Tahoma"/>
          <w:b/>
          <w:sz w:val="24"/>
          <w:szCs w:val="24"/>
        </w:rPr>
        <w:tab/>
      </w:r>
      <w:r>
        <w:rPr>
          <w:rFonts w:ascii="Tahoma" w:hAnsi="Tahoma" w:cs="Tahoma"/>
          <w:b/>
          <w:sz w:val="24"/>
          <w:szCs w:val="24"/>
        </w:rPr>
        <w:t xml:space="preserve">     CASE NO. LC/MC/01/19</w:t>
      </w:r>
    </w:p>
    <w:p w:rsidR="00AA4716" w:rsidRPr="00DF3B3D" w:rsidRDefault="001F56EF" w:rsidP="00054189">
      <w:pPr>
        <w:spacing w:after="0" w:line="360" w:lineRule="auto"/>
        <w:jc w:val="both"/>
        <w:rPr>
          <w:rFonts w:ascii="Tahoma" w:hAnsi="Tahoma" w:cs="Tahoma"/>
          <w:b/>
          <w:sz w:val="24"/>
          <w:szCs w:val="24"/>
        </w:rPr>
      </w:pPr>
      <w:r>
        <w:rPr>
          <w:rFonts w:ascii="Tahoma" w:hAnsi="Tahoma" w:cs="Tahoma"/>
          <w:b/>
          <w:sz w:val="24"/>
          <w:szCs w:val="24"/>
        </w:rPr>
        <w:t xml:space="preserve">AND 24 JANUARY, </w:t>
      </w:r>
      <w:r w:rsidR="00AE66A8">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Default="00AA4716" w:rsidP="00AA4716">
      <w:pPr>
        <w:spacing w:after="0" w:line="240" w:lineRule="auto"/>
        <w:jc w:val="both"/>
        <w:rPr>
          <w:rFonts w:ascii="Tahoma" w:hAnsi="Tahoma" w:cs="Tahoma"/>
          <w:b/>
          <w:sz w:val="24"/>
          <w:szCs w:val="24"/>
        </w:rPr>
      </w:pPr>
    </w:p>
    <w:p w:rsidR="00054189" w:rsidRPr="00054189" w:rsidRDefault="00054189" w:rsidP="00AA4716">
      <w:pPr>
        <w:spacing w:after="0" w:line="240" w:lineRule="auto"/>
        <w:jc w:val="both"/>
        <w:rPr>
          <w:rFonts w:ascii="Tahoma" w:hAnsi="Tahoma" w:cs="Tahoma"/>
          <w:sz w:val="24"/>
          <w:szCs w:val="24"/>
        </w:rPr>
      </w:pPr>
      <w:r w:rsidRPr="00054189">
        <w:rPr>
          <w:rFonts w:ascii="Tahoma" w:hAnsi="Tahoma" w:cs="Tahoma"/>
          <w:sz w:val="24"/>
          <w:szCs w:val="24"/>
        </w:rPr>
        <w:t>In the matter between:</w:t>
      </w:r>
    </w:p>
    <w:p w:rsidR="00054189" w:rsidRPr="00DF3B3D" w:rsidRDefault="00054189" w:rsidP="00AA4716">
      <w:pPr>
        <w:spacing w:after="0" w:line="240" w:lineRule="auto"/>
        <w:jc w:val="both"/>
        <w:rPr>
          <w:rFonts w:ascii="Tahoma" w:hAnsi="Tahoma" w:cs="Tahoma"/>
          <w:b/>
          <w:sz w:val="24"/>
          <w:szCs w:val="24"/>
        </w:rPr>
      </w:pPr>
    </w:p>
    <w:p w:rsidR="004F2711" w:rsidRDefault="00AE66A8" w:rsidP="00AA4716">
      <w:pPr>
        <w:spacing w:after="0" w:line="360" w:lineRule="auto"/>
        <w:jc w:val="both"/>
        <w:rPr>
          <w:rFonts w:ascii="Tahoma" w:hAnsi="Tahoma" w:cs="Tahoma"/>
          <w:b/>
          <w:sz w:val="24"/>
          <w:szCs w:val="24"/>
        </w:rPr>
      </w:pPr>
      <w:r>
        <w:rPr>
          <w:rFonts w:ascii="Tahoma" w:hAnsi="Tahoma" w:cs="Tahoma"/>
          <w:b/>
          <w:sz w:val="24"/>
          <w:szCs w:val="24"/>
        </w:rPr>
        <w:t>SHARE PIRIMUKAI</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CC0882">
        <w:rPr>
          <w:rFonts w:ascii="Tahoma" w:hAnsi="Tahoma" w:cs="Tahoma"/>
          <w:b/>
          <w:sz w:val="24"/>
          <w:szCs w:val="24"/>
        </w:rPr>
        <w:tab/>
      </w:r>
      <w:r w:rsidR="00CC0882">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Appellant</w:t>
      </w:r>
    </w:p>
    <w:p w:rsidR="004F2711" w:rsidRDefault="004F2711" w:rsidP="00AA4716">
      <w:pPr>
        <w:spacing w:after="0" w:line="360" w:lineRule="auto"/>
        <w:jc w:val="both"/>
        <w:rPr>
          <w:rFonts w:ascii="Tahoma" w:hAnsi="Tahoma" w:cs="Tahoma"/>
          <w:b/>
          <w:sz w:val="24"/>
          <w:szCs w:val="24"/>
        </w:rPr>
      </w:pPr>
    </w:p>
    <w:p w:rsidR="00283F6F" w:rsidRDefault="00CC0882" w:rsidP="00AA4716">
      <w:pPr>
        <w:spacing w:after="0" w:line="360" w:lineRule="auto"/>
        <w:jc w:val="both"/>
        <w:rPr>
          <w:rFonts w:ascii="Tahoma" w:hAnsi="Tahoma" w:cs="Tahoma"/>
          <w:b/>
          <w:sz w:val="24"/>
          <w:szCs w:val="24"/>
        </w:rPr>
      </w:pPr>
      <w:r>
        <w:rPr>
          <w:rFonts w:ascii="Tahoma" w:hAnsi="Tahoma" w:cs="Tahoma"/>
          <w:b/>
          <w:sz w:val="24"/>
          <w:szCs w:val="24"/>
        </w:rPr>
        <w:t>Z</w:t>
      </w:r>
      <w:r w:rsidR="00AE66A8">
        <w:rPr>
          <w:rFonts w:ascii="Tahoma" w:hAnsi="Tahoma" w:cs="Tahoma"/>
          <w:b/>
          <w:sz w:val="24"/>
          <w:szCs w:val="24"/>
        </w:rPr>
        <w:t>IMBABWE CONSOLIDATED DIAMOND COMPANY (PVT) LTD</w:t>
      </w:r>
      <w:r>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F80FB6">
        <w:rPr>
          <w:rFonts w:ascii="Tahoma" w:hAnsi="Tahoma" w:cs="Tahoma"/>
          <w:sz w:val="24"/>
          <w:szCs w:val="24"/>
        </w:rPr>
        <w:t>Appellant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AE66A8">
        <w:rPr>
          <w:rFonts w:ascii="Tahoma" w:hAnsi="Tahoma" w:cs="Tahoma"/>
          <w:sz w:val="24"/>
          <w:szCs w:val="24"/>
        </w:rPr>
        <w:t xml:space="preserve">E. </w:t>
      </w:r>
      <w:proofErr w:type="spellStart"/>
      <w:r w:rsidR="00AE66A8">
        <w:rPr>
          <w:rFonts w:ascii="Tahoma" w:hAnsi="Tahoma" w:cs="Tahoma"/>
          <w:sz w:val="24"/>
          <w:szCs w:val="24"/>
        </w:rPr>
        <w:t>Matsanura</w:t>
      </w:r>
      <w:proofErr w:type="spellEnd"/>
      <w:r w:rsidR="00F80FB6">
        <w:rPr>
          <w:rFonts w:ascii="Tahoma" w:hAnsi="Tahoma" w:cs="Tahoma"/>
          <w:sz w:val="24"/>
          <w:szCs w:val="24"/>
        </w:rPr>
        <w:t xml:space="preserve"> (Legal Practitioner)</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AE66A8">
        <w:rPr>
          <w:rFonts w:ascii="Tahoma" w:hAnsi="Tahoma" w:cs="Tahoma"/>
          <w:sz w:val="24"/>
          <w:szCs w:val="24"/>
        </w:rPr>
        <w:t xml:space="preserve">C. </w:t>
      </w:r>
      <w:proofErr w:type="spellStart"/>
      <w:r w:rsidR="00AE66A8">
        <w:rPr>
          <w:rFonts w:ascii="Tahoma" w:hAnsi="Tahoma" w:cs="Tahoma"/>
          <w:sz w:val="24"/>
          <w:szCs w:val="24"/>
        </w:rPr>
        <w:t>Chibaya</w:t>
      </w:r>
      <w:proofErr w:type="spellEnd"/>
      <w:r w:rsidR="00AE66A8">
        <w:rPr>
          <w:rFonts w:ascii="Tahoma" w:hAnsi="Tahoma" w:cs="Tahoma"/>
          <w:sz w:val="24"/>
          <w:szCs w:val="24"/>
        </w:rPr>
        <w:t xml:space="preserve"> (Legal Practitioner)</w:t>
      </w:r>
    </w:p>
    <w:p w:rsidR="004F2711" w:rsidRPr="00DF3B3D" w:rsidRDefault="004F2711" w:rsidP="004F2711">
      <w:pPr>
        <w:spacing w:after="0" w:line="360" w:lineRule="auto"/>
        <w:jc w:val="both"/>
        <w:rPr>
          <w:rFonts w:ascii="Tahoma" w:hAnsi="Tahoma" w:cs="Tahoma"/>
          <w:sz w:val="24"/>
          <w:szCs w:val="24"/>
        </w:rPr>
      </w:pPr>
    </w:p>
    <w:p w:rsidR="005973ED"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1358F7">
      <w:pPr>
        <w:spacing w:after="0" w:line="360" w:lineRule="auto"/>
        <w:jc w:val="both"/>
        <w:rPr>
          <w:rFonts w:ascii="Tahoma" w:hAnsi="Tahoma" w:cs="Tahoma"/>
          <w:sz w:val="24"/>
          <w:szCs w:val="24"/>
        </w:rPr>
      </w:pPr>
      <w:r>
        <w:rPr>
          <w:rFonts w:ascii="Tahoma" w:hAnsi="Tahoma" w:cs="Tahoma"/>
          <w:b/>
          <w:sz w:val="24"/>
          <w:szCs w:val="24"/>
        </w:rPr>
        <w:tab/>
      </w:r>
    </w:p>
    <w:p w:rsidR="00485080" w:rsidRDefault="005973ED" w:rsidP="00AE66A8">
      <w:pPr>
        <w:spacing w:after="0" w:line="360" w:lineRule="auto"/>
        <w:jc w:val="both"/>
        <w:rPr>
          <w:rFonts w:ascii="Tahoma" w:hAnsi="Tahoma" w:cs="Tahoma"/>
          <w:sz w:val="24"/>
          <w:szCs w:val="24"/>
        </w:rPr>
      </w:pPr>
      <w:r>
        <w:rPr>
          <w:rFonts w:ascii="Tahoma" w:hAnsi="Tahoma" w:cs="Tahoma"/>
          <w:sz w:val="24"/>
          <w:szCs w:val="24"/>
        </w:rPr>
        <w:tab/>
      </w:r>
      <w:r w:rsidR="001358F7">
        <w:rPr>
          <w:rFonts w:ascii="Tahoma" w:hAnsi="Tahoma" w:cs="Tahoma"/>
          <w:sz w:val="24"/>
          <w:szCs w:val="24"/>
        </w:rPr>
        <w:t xml:space="preserve">The Appellant in </w:t>
      </w:r>
      <w:r w:rsidR="00AE66A8">
        <w:rPr>
          <w:rFonts w:ascii="Tahoma" w:hAnsi="Tahoma" w:cs="Tahoma"/>
          <w:sz w:val="24"/>
          <w:szCs w:val="24"/>
        </w:rPr>
        <w:t xml:space="preserve">this case was charged with two offences </w:t>
      </w:r>
      <w:proofErr w:type="spellStart"/>
      <w:r w:rsidR="00AE66A8">
        <w:rPr>
          <w:rFonts w:ascii="Tahoma" w:hAnsi="Tahoma" w:cs="Tahoma"/>
          <w:sz w:val="24"/>
          <w:szCs w:val="24"/>
        </w:rPr>
        <w:t>i.e</w:t>
      </w:r>
      <w:proofErr w:type="spellEnd"/>
      <w:r w:rsidR="00AE66A8">
        <w:rPr>
          <w:rFonts w:ascii="Tahoma" w:hAnsi="Tahoma" w:cs="Tahoma"/>
          <w:sz w:val="24"/>
          <w:szCs w:val="24"/>
        </w:rPr>
        <w:t xml:space="preserve"> gross incompetence or inefficiency in the performance of his work and theft or fraud. He was found guilty and dismissed from employment. He appealed to the designated authority. The appeal was dismissed and he noted this current appeal to the Labour Court.</w:t>
      </w:r>
    </w:p>
    <w:p w:rsidR="00AE66A8" w:rsidRDefault="00AE66A8" w:rsidP="00AE66A8">
      <w:pPr>
        <w:spacing w:after="0" w:line="360" w:lineRule="auto"/>
        <w:jc w:val="both"/>
        <w:rPr>
          <w:rFonts w:ascii="Tahoma" w:hAnsi="Tahoma" w:cs="Tahoma"/>
          <w:sz w:val="24"/>
          <w:szCs w:val="24"/>
        </w:rPr>
      </w:pPr>
    </w:p>
    <w:p w:rsidR="00AE66A8" w:rsidRDefault="00AE66A8" w:rsidP="00AE66A8">
      <w:pPr>
        <w:spacing w:after="0" w:line="360" w:lineRule="auto"/>
        <w:jc w:val="both"/>
        <w:rPr>
          <w:rFonts w:ascii="Tahoma" w:hAnsi="Tahoma" w:cs="Tahoma"/>
          <w:sz w:val="24"/>
          <w:szCs w:val="24"/>
        </w:rPr>
      </w:pPr>
      <w:r>
        <w:rPr>
          <w:rFonts w:ascii="Tahoma" w:hAnsi="Tahoma" w:cs="Tahoma"/>
          <w:sz w:val="24"/>
          <w:szCs w:val="24"/>
        </w:rPr>
        <w:t>He r</w:t>
      </w:r>
      <w:r w:rsidR="00974E23">
        <w:rPr>
          <w:rFonts w:ascii="Tahoma" w:hAnsi="Tahoma" w:cs="Tahoma"/>
          <w:sz w:val="24"/>
          <w:szCs w:val="24"/>
        </w:rPr>
        <w:t>aised two grounds of appeal and these were couched as follows;</w:t>
      </w:r>
    </w:p>
    <w:p w:rsidR="00AE66A8" w:rsidRDefault="00AE66A8" w:rsidP="00AE66A8">
      <w:pPr>
        <w:spacing w:after="0" w:line="360" w:lineRule="auto"/>
        <w:jc w:val="both"/>
        <w:rPr>
          <w:rFonts w:ascii="Tahoma" w:hAnsi="Tahoma" w:cs="Tahoma"/>
          <w:sz w:val="24"/>
          <w:szCs w:val="24"/>
        </w:rPr>
      </w:pPr>
    </w:p>
    <w:p w:rsidR="00AE66A8" w:rsidRDefault="00AE66A8" w:rsidP="00AE66A8">
      <w:pPr>
        <w:pStyle w:val="ListParagraph"/>
        <w:numPr>
          <w:ilvl w:val="0"/>
          <w:numId w:val="9"/>
        </w:numPr>
        <w:spacing w:after="0" w:line="360" w:lineRule="auto"/>
        <w:jc w:val="both"/>
        <w:rPr>
          <w:rFonts w:ascii="Tahoma" w:hAnsi="Tahoma" w:cs="Tahoma"/>
          <w:sz w:val="24"/>
          <w:szCs w:val="24"/>
        </w:rPr>
      </w:pPr>
      <w:r>
        <w:rPr>
          <w:rFonts w:ascii="Tahoma" w:hAnsi="Tahoma" w:cs="Tahoma"/>
          <w:sz w:val="24"/>
          <w:szCs w:val="24"/>
        </w:rPr>
        <w:t>The Designated Authority grossly misdirected itself when it upheld the decision of the Disciplinary committee that the appellant was guilty of two charges namely contravening part B,  4(h) and 4 (d) of Statutory Instrument 165 of 1992 where the charges were allegedly emanating from a single set of facts and there was unlawful splitting of the charges.</w:t>
      </w:r>
    </w:p>
    <w:p w:rsidR="008852E1" w:rsidRDefault="008852E1" w:rsidP="008852E1">
      <w:pPr>
        <w:spacing w:after="0" w:line="360" w:lineRule="auto"/>
        <w:jc w:val="both"/>
        <w:rPr>
          <w:rFonts w:ascii="Tahoma" w:hAnsi="Tahoma" w:cs="Tahoma"/>
          <w:sz w:val="24"/>
          <w:szCs w:val="24"/>
        </w:rPr>
      </w:pPr>
    </w:p>
    <w:p w:rsidR="001845D4" w:rsidRDefault="001845D4" w:rsidP="001845D4">
      <w:pPr>
        <w:pStyle w:val="ListParagraph"/>
        <w:spacing w:after="0" w:line="360" w:lineRule="auto"/>
        <w:jc w:val="both"/>
        <w:rPr>
          <w:rFonts w:ascii="Tahoma" w:hAnsi="Tahoma" w:cs="Tahoma"/>
          <w:sz w:val="24"/>
          <w:szCs w:val="24"/>
        </w:rPr>
      </w:pPr>
    </w:p>
    <w:p w:rsidR="001845D4" w:rsidRDefault="001845D4" w:rsidP="00AE66A8">
      <w:pPr>
        <w:pStyle w:val="ListParagraph"/>
        <w:numPr>
          <w:ilvl w:val="0"/>
          <w:numId w:val="9"/>
        </w:numPr>
        <w:spacing w:after="0" w:line="360" w:lineRule="auto"/>
        <w:jc w:val="both"/>
        <w:rPr>
          <w:rFonts w:ascii="Tahoma" w:hAnsi="Tahoma" w:cs="Tahoma"/>
          <w:sz w:val="24"/>
          <w:szCs w:val="24"/>
        </w:rPr>
      </w:pPr>
      <w:r>
        <w:rPr>
          <w:rFonts w:ascii="Tahoma" w:hAnsi="Tahoma" w:cs="Tahoma"/>
          <w:sz w:val="24"/>
          <w:szCs w:val="24"/>
        </w:rPr>
        <w:t xml:space="preserve">The Designated authority grossly misdirected itself when it upheld the decision by the disciplinary committee despite that the essential elements of the two charges namely gross incompetence or inefficiency in the performance of his work and theft or fraud had </w:t>
      </w:r>
      <w:r w:rsidR="00974E23">
        <w:rPr>
          <w:rFonts w:ascii="Tahoma" w:hAnsi="Tahoma" w:cs="Tahoma"/>
          <w:sz w:val="24"/>
          <w:szCs w:val="24"/>
        </w:rPr>
        <w:t xml:space="preserve">not </w:t>
      </w:r>
      <w:r>
        <w:rPr>
          <w:rFonts w:ascii="Tahoma" w:hAnsi="Tahoma" w:cs="Tahoma"/>
          <w:sz w:val="24"/>
          <w:szCs w:val="24"/>
        </w:rPr>
        <w:t>been proved on a balance of probabilities.</w:t>
      </w:r>
    </w:p>
    <w:p w:rsidR="001845D4" w:rsidRPr="001845D4" w:rsidRDefault="001845D4" w:rsidP="001845D4">
      <w:pPr>
        <w:pStyle w:val="ListParagraph"/>
        <w:rPr>
          <w:rFonts w:ascii="Tahoma" w:hAnsi="Tahoma" w:cs="Tahoma"/>
          <w:sz w:val="24"/>
          <w:szCs w:val="24"/>
        </w:rPr>
      </w:pPr>
    </w:p>
    <w:p w:rsidR="001845D4" w:rsidRDefault="001845D4" w:rsidP="00E04981">
      <w:pPr>
        <w:spacing w:after="0" w:line="360" w:lineRule="auto"/>
        <w:ind w:firstLine="720"/>
        <w:jc w:val="both"/>
        <w:rPr>
          <w:rFonts w:ascii="Tahoma" w:hAnsi="Tahoma" w:cs="Tahoma"/>
          <w:b/>
          <w:sz w:val="24"/>
          <w:szCs w:val="24"/>
        </w:rPr>
      </w:pPr>
      <w:r>
        <w:rPr>
          <w:rFonts w:ascii="Tahoma" w:hAnsi="Tahoma" w:cs="Tahoma"/>
          <w:sz w:val="24"/>
          <w:szCs w:val="24"/>
        </w:rPr>
        <w:t xml:space="preserve">The facts that led to the allegations of theft and gross incompetency or inefficiency were </w:t>
      </w:r>
      <w:r w:rsidR="00974E23">
        <w:rPr>
          <w:rFonts w:ascii="Tahoma" w:hAnsi="Tahoma" w:cs="Tahoma"/>
          <w:sz w:val="24"/>
          <w:szCs w:val="24"/>
        </w:rPr>
        <w:t>that there was an investigation</w:t>
      </w:r>
      <w:r>
        <w:rPr>
          <w:rFonts w:ascii="Tahoma" w:hAnsi="Tahoma" w:cs="Tahoma"/>
          <w:sz w:val="24"/>
          <w:szCs w:val="24"/>
        </w:rPr>
        <w:t xml:space="preserve"> report which revealed that a total of 72 diamonds pieces were picked and only 36 diamonds were slotted giving a variance of 36 diamonds with an estimated value of </w:t>
      </w:r>
      <w:r w:rsidRPr="00E04981">
        <w:rPr>
          <w:rFonts w:ascii="Tahoma" w:hAnsi="Tahoma" w:cs="Tahoma"/>
          <w:b/>
          <w:sz w:val="24"/>
          <w:szCs w:val="24"/>
        </w:rPr>
        <w:t>$64 800.</w:t>
      </w:r>
    </w:p>
    <w:p w:rsidR="00754B36" w:rsidRDefault="00754B36" w:rsidP="00E04981">
      <w:pPr>
        <w:spacing w:after="0" w:line="360" w:lineRule="auto"/>
        <w:ind w:firstLine="720"/>
        <w:jc w:val="both"/>
        <w:rPr>
          <w:rFonts w:ascii="Tahoma" w:hAnsi="Tahoma" w:cs="Tahoma"/>
          <w:b/>
          <w:sz w:val="24"/>
          <w:szCs w:val="24"/>
        </w:rPr>
      </w:pPr>
    </w:p>
    <w:p w:rsidR="00754B36" w:rsidRDefault="00754B36" w:rsidP="00E04981">
      <w:pPr>
        <w:spacing w:after="0" w:line="360" w:lineRule="auto"/>
        <w:ind w:firstLine="720"/>
        <w:jc w:val="both"/>
        <w:rPr>
          <w:rFonts w:ascii="Tahoma" w:hAnsi="Tahoma" w:cs="Tahoma"/>
          <w:sz w:val="24"/>
          <w:szCs w:val="24"/>
        </w:rPr>
      </w:pPr>
      <w:r w:rsidRPr="00754B36">
        <w:rPr>
          <w:rFonts w:ascii="Tahoma" w:hAnsi="Tahoma" w:cs="Tahoma"/>
          <w:sz w:val="24"/>
          <w:szCs w:val="24"/>
        </w:rPr>
        <w:t xml:space="preserve">During the initial proceedings the complainant stated </w:t>
      </w:r>
      <w:r w:rsidR="00974E23">
        <w:rPr>
          <w:rFonts w:ascii="Tahoma" w:hAnsi="Tahoma" w:cs="Tahoma"/>
          <w:sz w:val="24"/>
          <w:szCs w:val="24"/>
        </w:rPr>
        <w:t xml:space="preserve">that </w:t>
      </w:r>
      <w:r w:rsidRPr="00754B36">
        <w:rPr>
          <w:rFonts w:ascii="Tahoma" w:hAnsi="Tahoma" w:cs="Tahoma"/>
          <w:sz w:val="24"/>
          <w:szCs w:val="24"/>
        </w:rPr>
        <w:t>both charges were warranted</w:t>
      </w:r>
      <w:r>
        <w:rPr>
          <w:rFonts w:ascii="Tahoma" w:hAnsi="Tahoma" w:cs="Tahoma"/>
          <w:sz w:val="24"/>
          <w:szCs w:val="24"/>
        </w:rPr>
        <w:t xml:space="preserve"> as the appellant had been grossly incompetent in failing to stop theft, or to account for the diamonds and also the appellant had connived with the pickers and </w:t>
      </w:r>
      <w:proofErr w:type="spellStart"/>
      <w:r>
        <w:rPr>
          <w:rFonts w:ascii="Tahoma" w:hAnsi="Tahoma" w:cs="Tahoma"/>
          <w:sz w:val="24"/>
          <w:szCs w:val="24"/>
        </w:rPr>
        <w:t>securico</w:t>
      </w:r>
      <w:proofErr w:type="spellEnd"/>
      <w:r>
        <w:rPr>
          <w:rFonts w:ascii="Tahoma" w:hAnsi="Tahoma" w:cs="Tahoma"/>
          <w:sz w:val="24"/>
          <w:szCs w:val="24"/>
        </w:rPr>
        <w:t xml:space="preserve"> guard to steal the diamonds. The complainant insisted that both offences had been committed, so even if the charges are emanating from a single set of facts, the appellant had committed the two breaches. The two charges were therefore justified and there is no improper splitting of charges.</w:t>
      </w:r>
    </w:p>
    <w:p w:rsidR="007B2CA5" w:rsidRDefault="007B2CA5" w:rsidP="00E04981">
      <w:pPr>
        <w:spacing w:after="0" w:line="360" w:lineRule="auto"/>
        <w:ind w:firstLine="720"/>
        <w:jc w:val="both"/>
        <w:rPr>
          <w:rFonts w:ascii="Tahoma" w:hAnsi="Tahoma" w:cs="Tahoma"/>
          <w:sz w:val="24"/>
          <w:szCs w:val="24"/>
        </w:rPr>
      </w:pPr>
    </w:p>
    <w:p w:rsidR="007B2CA5" w:rsidRDefault="007B2CA5" w:rsidP="00E04981">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974E23">
        <w:rPr>
          <w:rFonts w:ascii="Tahoma" w:hAnsi="Tahoma" w:cs="Tahoma"/>
          <w:sz w:val="24"/>
          <w:szCs w:val="24"/>
        </w:rPr>
        <w:t xml:space="preserve">respondent also challenged </w:t>
      </w:r>
      <w:r w:rsidR="009C3271">
        <w:rPr>
          <w:rFonts w:ascii="Tahoma" w:hAnsi="Tahoma" w:cs="Tahoma"/>
          <w:sz w:val="24"/>
          <w:szCs w:val="24"/>
        </w:rPr>
        <w:t xml:space="preserve">the </w:t>
      </w:r>
      <w:r>
        <w:rPr>
          <w:rFonts w:ascii="Tahoma" w:hAnsi="Tahoma" w:cs="Tahoma"/>
          <w:sz w:val="24"/>
          <w:szCs w:val="24"/>
        </w:rPr>
        <w:t xml:space="preserve">first ground of appeal </w:t>
      </w:r>
      <w:r w:rsidR="007B3E4B">
        <w:rPr>
          <w:rFonts w:ascii="Tahoma" w:hAnsi="Tahoma" w:cs="Tahoma"/>
          <w:sz w:val="24"/>
          <w:szCs w:val="24"/>
        </w:rPr>
        <w:t>on the basis that it was not in compliance with rule 19 (1</w:t>
      </w:r>
      <w:proofErr w:type="gramStart"/>
      <w:r w:rsidR="007B3E4B">
        <w:rPr>
          <w:rFonts w:ascii="Tahoma" w:hAnsi="Tahoma" w:cs="Tahoma"/>
          <w:sz w:val="24"/>
          <w:szCs w:val="24"/>
        </w:rPr>
        <w:t>)(</w:t>
      </w:r>
      <w:proofErr w:type="gramEnd"/>
      <w:r w:rsidR="007B3E4B">
        <w:rPr>
          <w:rFonts w:ascii="Tahoma" w:hAnsi="Tahoma" w:cs="Tahoma"/>
          <w:sz w:val="24"/>
          <w:szCs w:val="24"/>
        </w:rPr>
        <w:t>a) of the Labour Court Rules, 2017 which mandates the appellant to file grounds of appeal that are precise. The grounds are not raising any point of law but seek to challenge factual conclusions.</w:t>
      </w:r>
    </w:p>
    <w:p w:rsidR="007B3E4B" w:rsidRDefault="007B3E4B" w:rsidP="00E04981">
      <w:pPr>
        <w:spacing w:after="0" w:line="360" w:lineRule="auto"/>
        <w:ind w:firstLine="720"/>
        <w:jc w:val="both"/>
        <w:rPr>
          <w:rFonts w:ascii="Tahoma" w:hAnsi="Tahoma" w:cs="Tahoma"/>
          <w:sz w:val="24"/>
          <w:szCs w:val="24"/>
        </w:rPr>
      </w:pPr>
    </w:p>
    <w:p w:rsidR="00974E23" w:rsidRDefault="007B3E4B" w:rsidP="00E04981">
      <w:pPr>
        <w:spacing w:after="0" w:line="360" w:lineRule="auto"/>
        <w:ind w:firstLine="720"/>
        <w:jc w:val="both"/>
        <w:rPr>
          <w:rFonts w:ascii="Tahoma" w:hAnsi="Tahoma" w:cs="Tahoma"/>
          <w:sz w:val="24"/>
          <w:szCs w:val="24"/>
        </w:rPr>
      </w:pPr>
      <w:r>
        <w:rPr>
          <w:rFonts w:ascii="Tahoma" w:hAnsi="Tahoma" w:cs="Tahoma"/>
          <w:sz w:val="24"/>
          <w:szCs w:val="24"/>
        </w:rPr>
        <w:t>The Respondent’s</w:t>
      </w:r>
      <w:r w:rsidR="00E20D60">
        <w:rPr>
          <w:rFonts w:ascii="Tahoma" w:hAnsi="Tahoma" w:cs="Tahoma"/>
          <w:sz w:val="24"/>
          <w:szCs w:val="24"/>
        </w:rPr>
        <w:t xml:space="preserve"> submissions and reasons for charging the appellant with the two charges justify the splitting of the two charges. The appellant had both been </w:t>
      </w:r>
    </w:p>
    <w:p w:rsidR="00C549E8" w:rsidRDefault="00C549E8" w:rsidP="00E04981">
      <w:pPr>
        <w:spacing w:after="0" w:line="360" w:lineRule="auto"/>
        <w:ind w:firstLine="720"/>
        <w:jc w:val="both"/>
        <w:rPr>
          <w:rFonts w:ascii="Tahoma" w:hAnsi="Tahoma" w:cs="Tahoma"/>
          <w:sz w:val="24"/>
          <w:szCs w:val="24"/>
        </w:rPr>
      </w:pPr>
    </w:p>
    <w:p w:rsidR="00974E23" w:rsidRDefault="00974E23" w:rsidP="00E04981">
      <w:pPr>
        <w:spacing w:after="0" w:line="360" w:lineRule="auto"/>
        <w:ind w:firstLine="720"/>
        <w:jc w:val="both"/>
        <w:rPr>
          <w:rFonts w:ascii="Tahoma" w:hAnsi="Tahoma" w:cs="Tahoma"/>
          <w:sz w:val="24"/>
          <w:szCs w:val="24"/>
        </w:rPr>
      </w:pPr>
    </w:p>
    <w:p w:rsidR="00974E23" w:rsidRDefault="00974E23" w:rsidP="00E04981">
      <w:pPr>
        <w:spacing w:after="0" w:line="360" w:lineRule="auto"/>
        <w:ind w:firstLine="720"/>
        <w:jc w:val="both"/>
        <w:rPr>
          <w:rFonts w:ascii="Tahoma" w:hAnsi="Tahoma" w:cs="Tahoma"/>
          <w:sz w:val="24"/>
          <w:szCs w:val="24"/>
        </w:rPr>
      </w:pPr>
    </w:p>
    <w:p w:rsidR="007B3E4B" w:rsidRDefault="00E20D60" w:rsidP="00CE65C2">
      <w:pPr>
        <w:spacing w:after="0" w:line="360" w:lineRule="auto"/>
        <w:jc w:val="both"/>
        <w:rPr>
          <w:rFonts w:ascii="Tahoma" w:hAnsi="Tahoma" w:cs="Tahoma"/>
          <w:sz w:val="24"/>
          <w:szCs w:val="24"/>
        </w:rPr>
      </w:pPr>
      <w:proofErr w:type="gramStart"/>
      <w:r>
        <w:rPr>
          <w:rFonts w:ascii="Tahoma" w:hAnsi="Tahoma" w:cs="Tahoma"/>
          <w:sz w:val="24"/>
          <w:szCs w:val="24"/>
        </w:rPr>
        <w:t>inefficient</w:t>
      </w:r>
      <w:proofErr w:type="gramEnd"/>
      <w:r>
        <w:rPr>
          <w:rFonts w:ascii="Tahoma" w:hAnsi="Tahoma" w:cs="Tahoma"/>
          <w:sz w:val="24"/>
          <w:szCs w:val="24"/>
        </w:rPr>
        <w:t xml:space="preserve"> in the performance of his duties and had also on a balance of probabilities </w:t>
      </w:r>
      <w:r w:rsidR="00974E23">
        <w:rPr>
          <w:rFonts w:ascii="Tahoma" w:hAnsi="Tahoma" w:cs="Tahoma"/>
          <w:sz w:val="24"/>
          <w:szCs w:val="24"/>
        </w:rPr>
        <w:t xml:space="preserve">had </w:t>
      </w:r>
      <w:r>
        <w:rPr>
          <w:rFonts w:ascii="Tahoma" w:hAnsi="Tahoma" w:cs="Tahoma"/>
          <w:sz w:val="24"/>
          <w:szCs w:val="24"/>
        </w:rPr>
        <w:t>connived with the work mates to steal from the employer. This allows the splitting of</w:t>
      </w:r>
      <w:r w:rsidR="00974E23">
        <w:rPr>
          <w:rFonts w:ascii="Tahoma" w:hAnsi="Tahoma" w:cs="Tahoma"/>
          <w:sz w:val="24"/>
          <w:szCs w:val="24"/>
        </w:rPr>
        <w:t xml:space="preserve"> </w:t>
      </w:r>
      <w:r>
        <w:rPr>
          <w:rFonts w:ascii="Tahoma" w:hAnsi="Tahoma" w:cs="Tahoma"/>
          <w:sz w:val="24"/>
          <w:szCs w:val="24"/>
        </w:rPr>
        <w:t xml:space="preserve">charges. The </w:t>
      </w:r>
      <w:r w:rsidR="00CE65C2">
        <w:rPr>
          <w:rFonts w:ascii="Tahoma" w:hAnsi="Tahoma" w:cs="Tahoma"/>
          <w:sz w:val="24"/>
          <w:szCs w:val="24"/>
        </w:rPr>
        <w:t>a</w:t>
      </w:r>
      <w:r>
        <w:rPr>
          <w:rFonts w:ascii="Tahoma" w:hAnsi="Tahoma" w:cs="Tahoma"/>
          <w:sz w:val="24"/>
          <w:szCs w:val="24"/>
        </w:rPr>
        <w:t>ppellant has also not shown that he was prejudiced by such splitting of charges.</w:t>
      </w:r>
    </w:p>
    <w:p w:rsidR="00CD33E3" w:rsidRDefault="00CD33E3" w:rsidP="00E04981">
      <w:pPr>
        <w:spacing w:after="0" w:line="360" w:lineRule="auto"/>
        <w:ind w:firstLine="720"/>
        <w:jc w:val="both"/>
        <w:rPr>
          <w:rFonts w:ascii="Tahoma" w:hAnsi="Tahoma" w:cs="Tahoma"/>
          <w:sz w:val="24"/>
          <w:szCs w:val="24"/>
        </w:rPr>
      </w:pPr>
    </w:p>
    <w:p w:rsidR="00CD33E3" w:rsidRDefault="00CD33E3" w:rsidP="00E04981">
      <w:pPr>
        <w:spacing w:after="0" w:line="360" w:lineRule="auto"/>
        <w:ind w:firstLine="720"/>
        <w:jc w:val="both"/>
        <w:rPr>
          <w:rFonts w:ascii="Tahoma" w:hAnsi="Tahoma" w:cs="Tahoma"/>
          <w:sz w:val="24"/>
          <w:szCs w:val="24"/>
        </w:rPr>
      </w:pPr>
      <w:r>
        <w:rPr>
          <w:rFonts w:ascii="Tahoma" w:hAnsi="Tahoma" w:cs="Tahoma"/>
          <w:sz w:val="24"/>
          <w:szCs w:val="24"/>
        </w:rPr>
        <w:t>I however do not believe that there is any merit in alleging that the first ground lacked precision and was not concise.</w:t>
      </w:r>
      <w:r w:rsidR="001D3BC1">
        <w:rPr>
          <w:rFonts w:ascii="Tahoma" w:hAnsi="Tahoma" w:cs="Tahoma"/>
          <w:sz w:val="24"/>
          <w:szCs w:val="24"/>
        </w:rPr>
        <w:t xml:space="preserve"> The ground crafted as it was, was rather inelegant but it was fairly precise and concise.</w:t>
      </w:r>
    </w:p>
    <w:p w:rsidR="001D3BC1" w:rsidRDefault="001D3BC1" w:rsidP="00E04981">
      <w:pPr>
        <w:spacing w:after="0" w:line="360" w:lineRule="auto"/>
        <w:ind w:firstLine="720"/>
        <w:jc w:val="both"/>
        <w:rPr>
          <w:rFonts w:ascii="Tahoma" w:hAnsi="Tahoma" w:cs="Tahoma"/>
          <w:sz w:val="24"/>
          <w:szCs w:val="24"/>
        </w:rPr>
      </w:pPr>
    </w:p>
    <w:p w:rsidR="001D3BC1" w:rsidRDefault="001D3BC1" w:rsidP="00E04981">
      <w:pPr>
        <w:spacing w:after="0" w:line="360" w:lineRule="auto"/>
        <w:ind w:firstLine="720"/>
        <w:jc w:val="both"/>
        <w:rPr>
          <w:rFonts w:ascii="Tahoma" w:hAnsi="Tahoma" w:cs="Tahoma"/>
          <w:sz w:val="24"/>
          <w:szCs w:val="24"/>
        </w:rPr>
      </w:pPr>
      <w:r>
        <w:rPr>
          <w:rFonts w:ascii="Tahoma" w:hAnsi="Tahoma" w:cs="Tahoma"/>
          <w:sz w:val="24"/>
          <w:szCs w:val="24"/>
        </w:rPr>
        <w:t>It is however trite that an appellate court will not</w:t>
      </w:r>
      <w:r w:rsidR="00EB061D">
        <w:rPr>
          <w:rFonts w:ascii="Tahoma" w:hAnsi="Tahoma" w:cs="Tahoma"/>
          <w:sz w:val="24"/>
          <w:szCs w:val="24"/>
        </w:rPr>
        <w:t xml:space="preserve"> interfere with a decision of a trial court based purely in a finding of fact unless it is satisfied that, having regard to the evidence placed before the trial court, the findings complained of are so outrageous in their defiance of logic that no sensible person who had applied </w:t>
      </w:r>
      <w:r w:rsidR="004A0865">
        <w:rPr>
          <w:rFonts w:ascii="Tahoma" w:hAnsi="Tahoma" w:cs="Tahoma"/>
          <w:sz w:val="24"/>
          <w:szCs w:val="24"/>
        </w:rPr>
        <w:t xml:space="preserve">his mind </w:t>
      </w:r>
      <w:r w:rsidR="00EB061D">
        <w:rPr>
          <w:rFonts w:ascii="Tahoma" w:hAnsi="Tahoma" w:cs="Tahoma"/>
          <w:sz w:val="24"/>
          <w:szCs w:val="24"/>
        </w:rPr>
        <w:t>to the question to be decided could have arrived at such a conclusion.</w:t>
      </w:r>
    </w:p>
    <w:p w:rsidR="00EB061D" w:rsidRDefault="00EB061D" w:rsidP="00EB061D">
      <w:pPr>
        <w:spacing w:after="0" w:line="360" w:lineRule="auto"/>
        <w:jc w:val="both"/>
        <w:rPr>
          <w:rFonts w:ascii="Tahoma" w:hAnsi="Tahoma" w:cs="Tahoma"/>
          <w:sz w:val="24"/>
          <w:szCs w:val="24"/>
        </w:rPr>
      </w:pPr>
      <w:r>
        <w:rPr>
          <w:rFonts w:ascii="Tahoma" w:hAnsi="Tahoma" w:cs="Tahoma"/>
          <w:sz w:val="24"/>
          <w:szCs w:val="24"/>
        </w:rPr>
        <w:t xml:space="preserve">See </w:t>
      </w:r>
      <w:r w:rsidRPr="00204181">
        <w:rPr>
          <w:rFonts w:ascii="Tahoma" w:hAnsi="Tahoma" w:cs="Tahoma"/>
          <w:i/>
          <w:sz w:val="24"/>
          <w:szCs w:val="24"/>
        </w:rPr>
        <w:t>Hama v NRZ</w:t>
      </w:r>
      <w:r>
        <w:rPr>
          <w:rFonts w:ascii="Tahoma" w:hAnsi="Tahoma" w:cs="Tahoma"/>
          <w:sz w:val="24"/>
          <w:szCs w:val="24"/>
        </w:rPr>
        <w:t xml:space="preserve"> (1) ZLR 664 (S).</w:t>
      </w:r>
    </w:p>
    <w:p w:rsidR="00204181" w:rsidRDefault="00204181" w:rsidP="00EB061D">
      <w:pPr>
        <w:spacing w:after="0" w:line="360" w:lineRule="auto"/>
        <w:jc w:val="both"/>
        <w:rPr>
          <w:rFonts w:ascii="Tahoma" w:hAnsi="Tahoma" w:cs="Tahoma"/>
          <w:sz w:val="24"/>
          <w:szCs w:val="24"/>
        </w:rPr>
      </w:pPr>
    </w:p>
    <w:p w:rsidR="00204181" w:rsidRDefault="00204181" w:rsidP="00EB061D">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CE65C2">
        <w:rPr>
          <w:rFonts w:ascii="Tahoma" w:hAnsi="Tahoma" w:cs="Tahoma"/>
          <w:i/>
          <w:sz w:val="24"/>
          <w:szCs w:val="24"/>
        </w:rPr>
        <w:t>casu</w:t>
      </w:r>
      <w:proofErr w:type="spellEnd"/>
      <w:r w:rsidRPr="00CE65C2">
        <w:rPr>
          <w:rFonts w:ascii="Tahoma" w:hAnsi="Tahoma" w:cs="Tahoma"/>
          <w:i/>
          <w:sz w:val="24"/>
          <w:szCs w:val="24"/>
        </w:rPr>
        <w:t>,</w:t>
      </w:r>
      <w:r>
        <w:rPr>
          <w:rFonts w:ascii="Tahoma" w:hAnsi="Tahoma" w:cs="Tahoma"/>
          <w:sz w:val="24"/>
          <w:szCs w:val="24"/>
        </w:rPr>
        <w:t xml:space="preserve"> the appellant authority </w:t>
      </w:r>
      <w:proofErr w:type="spellStart"/>
      <w:r w:rsidRPr="00CE65C2">
        <w:rPr>
          <w:rFonts w:ascii="Tahoma" w:hAnsi="Tahoma" w:cs="Tahoma"/>
          <w:i/>
          <w:sz w:val="24"/>
          <w:szCs w:val="24"/>
        </w:rPr>
        <w:t>aquo</w:t>
      </w:r>
      <w:proofErr w:type="spellEnd"/>
      <w:r>
        <w:rPr>
          <w:rFonts w:ascii="Tahoma" w:hAnsi="Tahoma" w:cs="Tahoma"/>
          <w:sz w:val="24"/>
          <w:szCs w:val="24"/>
        </w:rPr>
        <w:t xml:space="preserve"> considered that 72 pieces of diamonds had been picked and 36 could not be accounted for. The appellant who was the eye of the company providing security services never detected the theft. </w:t>
      </w:r>
      <w:proofErr w:type="spellStart"/>
      <w:r>
        <w:rPr>
          <w:rFonts w:ascii="Tahoma" w:hAnsi="Tahoma" w:cs="Tahoma"/>
          <w:sz w:val="24"/>
          <w:szCs w:val="24"/>
        </w:rPr>
        <w:t>Infact</w:t>
      </w:r>
      <w:proofErr w:type="spellEnd"/>
      <w:r>
        <w:rPr>
          <w:rFonts w:ascii="Tahoma" w:hAnsi="Tahoma" w:cs="Tahoma"/>
          <w:sz w:val="24"/>
          <w:szCs w:val="24"/>
        </w:rPr>
        <w:t xml:space="preserve"> the investigation report was as a result of a tip off that diamonds were being stolen and the appellant who was providing a critical security service never noticed diamonds which were stolen right under his nose. His duty was to physically monitor and report any security breaches. The evidence of the CCTV also collaborated that the appellant together with the other security details and other of the Respondent’s employees had all acted in a way that showed on a balance of probabilities that they had connived to beat the security system and then steal the 36 pieces of diamonds.</w:t>
      </w:r>
    </w:p>
    <w:p w:rsidR="004A0865" w:rsidRDefault="004A0865" w:rsidP="00EB061D">
      <w:pPr>
        <w:spacing w:after="0" w:line="360" w:lineRule="auto"/>
        <w:jc w:val="both"/>
        <w:rPr>
          <w:rFonts w:ascii="Tahoma" w:hAnsi="Tahoma" w:cs="Tahoma"/>
          <w:sz w:val="24"/>
          <w:szCs w:val="24"/>
        </w:rPr>
      </w:pPr>
    </w:p>
    <w:p w:rsidR="00B707C5" w:rsidRDefault="00B707C5" w:rsidP="00EB061D">
      <w:pPr>
        <w:spacing w:after="0" w:line="360" w:lineRule="auto"/>
        <w:jc w:val="both"/>
        <w:rPr>
          <w:rFonts w:ascii="Tahoma" w:hAnsi="Tahoma" w:cs="Tahoma"/>
          <w:sz w:val="24"/>
          <w:szCs w:val="24"/>
        </w:rPr>
      </w:pPr>
    </w:p>
    <w:p w:rsidR="00B707C5" w:rsidRDefault="00B707C5" w:rsidP="00EB061D">
      <w:pPr>
        <w:spacing w:after="0" w:line="360" w:lineRule="auto"/>
        <w:jc w:val="both"/>
        <w:rPr>
          <w:rFonts w:ascii="Tahoma" w:hAnsi="Tahoma" w:cs="Tahoma"/>
          <w:sz w:val="24"/>
          <w:szCs w:val="24"/>
        </w:rPr>
      </w:pPr>
      <w:r>
        <w:rPr>
          <w:rFonts w:ascii="Tahoma" w:hAnsi="Tahoma" w:cs="Tahoma"/>
          <w:sz w:val="24"/>
          <w:szCs w:val="24"/>
        </w:rPr>
        <w:tab/>
        <w:t xml:space="preserve">The record of the initial proceedings </w:t>
      </w:r>
      <w:r w:rsidR="004A0865">
        <w:rPr>
          <w:rFonts w:ascii="Tahoma" w:hAnsi="Tahoma" w:cs="Tahoma"/>
          <w:sz w:val="24"/>
          <w:szCs w:val="24"/>
        </w:rPr>
        <w:t xml:space="preserve">detail </w:t>
      </w:r>
      <w:r>
        <w:rPr>
          <w:rFonts w:ascii="Tahoma" w:hAnsi="Tahoma" w:cs="Tahoma"/>
          <w:sz w:val="24"/>
          <w:szCs w:val="24"/>
        </w:rPr>
        <w:t xml:space="preserve">how the racket was carried out from pages 22 of the record. The investigating officer also outlined on page 34 of the record how the appellant and the pickers would </w:t>
      </w:r>
      <w:proofErr w:type="spellStart"/>
      <w:r>
        <w:rPr>
          <w:rFonts w:ascii="Tahoma" w:hAnsi="Tahoma" w:cs="Tahoma"/>
          <w:sz w:val="24"/>
          <w:szCs w:val="24"/>
        </w:rPr>
        <w:t>unprocedurally</w:t>
      </w:r>
      <w:proofErr w:type="spellEnd"/>
      <w:r>
        <w:rPr>
          <w:rFonts w:ascii="Tahoma" w:hAnsi="Tahoma" w:cs="Tahoma"/>
          <w:sz w:val="24"/>
          <w:szCs w:val="24"/>
        </w:rPr>
        <w:t xml:space="preserve"> leave the diamonds in cups. The diam</w:t>
      </w:r>
      <w:r w:rsidR="00BF51D5">
        <w:rPr>
          <w:rFonts w:ascii="Tahoma" w:hAnsi="Tahoma" w:cs="Tahoma"/>
          <w:sz w:val="24"/>
          <w:szCs w:val="24"/>
        </w:rPr>
        <w:t>onds ought to have been counted, weighed and banked. This was not done and the appellant never reported any anomalies.</w:t>
      </w:r>
    </w:p>
    <w:p w:rsidR="00BF51D5" w:rsidRDefault="00BF51D5" w:rsidP="00EB061D">
      <w:pPr>
        <w:spacing w:after="0" w:line="360" w:lineRule="auto"/>
        <w:jc w:val="both"/>
        <w:rPr>
          <w:rFonts w:ascii="Tahoma" w:hAnsi="Tahoma" w:cs="Tahoma"/>
          <w:sz w:val="24"/>
          <w:szCs w:val="24"/>
        </w:rPr>
      </w:pPr>
    </w:p>
    <w:p w:rsidR="00BF51D5" w:rsidRDefault="00BF51D5" w:rsidP="00EB061D">
      <w:pPr>
        <w:spacing w:after="0" w:line="360" w:lineRule="auto"/>
        <w:jc w:val="both"/>
        <w:rPr>
          <w:rFonts w:ascii="Tahoma" w:hAnsi="Tahoma" w:cs="Tahoma"/>
          <w:sz w:val="24"/>
          <w:szCs w:val="24"/>
        </w:rPr>
      </w:pPr>
      <w:r>
        <w:rPr>
          <w:rFonts w:ascii="Tahoma" w:hAnsi="Tahoma" w:cs="Tahoma"/>
          <w:sz w:val="24"/>
          <w:szCs w:val="24"/>
        </w:rPr>
        <w:tab/>
        <w:t>A perusal of the initial disciplinary proceedings will show that indeed the appellant most probably connived with the security details and the pickers to steal the diamonds that went missing and could not be accounted for. It cannot be true therefore that the charges were not proved on a balance of probabilities as is alleged by the appellant in his second ground of appeal.</w:t>
      </w:r>
    </w:p>
    <w:p w:rsidR="008D52B1" w:rsidRDefault="008D52B1" w:rsidP="00EB061D">
      <w:pPr>
        <w:spacing w:after="0" w:line="360" w:lineRule="auto"/>
        <w:jc w:val="both"/>
        <w:rPr>
          <w:rFonts w:ascii="Tahoma" w:hAnsi="Tahoma" w:cs="Tahoma"/>
          <w:sz w:val="24"/>
          <w:szCs w:val="24"/>
        </w:rPr>
      </w:pPr>
    </w:p>
    <w:p w:rsidR="008D52B1" w:rsidRDefault="008D52B1" w:rsidP="00EB061D">
      <w:pPr>
        <w:spacing w:after="0" w:line="360" w:lineRule="auto"/>
        <w:jc w:val="both"/>
        <w:rPr>
          <w:rFonts w:ascii="Tahoma" w:hAnsi="Tahoma" w:cs="Tahoma"/>
          <w:sz w:val="24"/>
          <w:szCs w:val="24"/>
        </w:rPr>
      </w:pPr>
      <w:r>
        <w:rPr>
          <w:rFonts w:ascii="Tahoma" w:hAnsi="Tahoma" w:cs="Tahoma"/>
          <w:sz w:val="24"/>
          <w:szCs w:val="24"/>
        </w:rPr>
        <w:tab/>
        <w:t xml:space="preserve">In advancing his argument that there was no evidence to support a finding of guilty, the appellant relied on the decision of the </w:t>
      </w:r>
      <w:proofErr w:type="spellStart"/>
      <w:r>
        <w:rPr>
          <w:rFonts w:ascii="Tahoma" w:hAnsi="Tahoma" w:cs="Tahoma"/>
          <w:sz w:val="24"/>
          <w:szCs w:val="24"/>
        </w:rPr>
        <w:t>honourable</w:t>
      </w:r>
      <w:proofErr w:type="spellEnd"/>
      <w:r>
        <w:rPr>
          <w:rFonts w:ascii="Tahoma" w:hAnsi="Tahoma" w:cs="Tahoma"/>
          <w:sz w:val="24"/>
          <w:szCs w:val="24"/>
        </w:rPr>
        <w:t xml:space="preserve"> Judge of appeal in </w:t>
      </w:r>
      <w:r w:rsidRPr="008D52B1">
        <w:rPr>
          <w:rFonts w:ascii="Tahoma" w:hAnsi="Tahoma" w:cs="Tahoma"/>
          <w:i/>
          <w:sz w:val="24"/>
          <w:szCs w:val="24"/>
        </w:rPr>
        <w:t xml:space="preserve">Astra Industries Limited v Peter </w:t>
      </w:r>
      <w:proofErr w:type="spellStart"/>
      <w:r w:rsidRPr="008D52B1">
        <w:rPr>
          <w:rFonts w:ascii="Tahoma" w:hAnsi="Tahoma" w:cs="Tahoma"/>
          <w:i/>
          <w:sz w:val="24"/>
          <w:szCs w:val="24"/>
        </w:rPr>
        <w:t>Chamburuka</w:t>
      </w:r>
      <w:proofErr w:type="spellEnd"/>
      <w:r w:rsidRPr="008D52B1">
        <w:rPr>
          <w:rFonts w:ascii="Tahoma" w:hAnsi="Tahoma" w:cs="Tahoma"/>
          <w:i/>
          <w:sz w:val="24"/>
          <w:szCs w:val="24"/>
        </w:rPr>
        <w:t xml:space="preserve"> SC 27/12</w:t>
      </w:r>
      <w:r>
        <w:rPr>
          <w:rFonts w:ascii="Tahoma" w:hAnsi="Tahoma" w:cs="Tahoma"/>
          <w:sz w:val="24"/>
          <w:szCs w:val="24"/>
        </w:rPr>
        <w:t xml:space="preserve"> which stated that;</w:t>
      </w:r>
    </w:p>
    <w:p w:rsidR="008D52B1" w:rsidRDefault="008D52B1" w:rsidP="00EB061D">
      <w:pPr>
        <w:spacing w:after="0" w:line="360" w:lineRule="auto"/>
        <w:jc w:val="both"/>
        <w:rPr>
          <w:rFonts w:ascii="Tahoma" w:hAnsi="Tahoma" w:cs="Tahoma"/>
          <w:sz w:val="24"/>
          <w:szCs w:val="24"/>
        </w:rPr>
      </w:pPr>
    </w:p>
    <w:p w:rsidR="008D52B1" w:rsidRDefault="008D52B1" w:rsidP="00B55E02">
      <w:pPr>
        <w:spacing w:after="0" w:line="360" w:lineRule="auto"/>
        <w:ind w:left="720"/>
        <w:jc w:val="both"/>
        <w:rPr>
          <w:rFonts w:ascii="Tahoma" w:hAnsi="Tahoma" w:cs="Tahoma"/>
          <w:i/>
        </w:rPr>
      </w:pPr>
      <w:r>
        <w:rPr>
          <w:rFonts w:ascii="Tahoma" w:hAnsi="Tahoma" w:cs="Tahoma"/>
          <w:sz w:val="24"/>
          <w:szCs w:val="24"/>
        </w:rPr>
        <w:t>“</w:t>
      </w:r>
      <w:r w:rsidRPr="00F260E0">
        <w:rPr>
          <w:rFonts w:ascii="Tahoma" w:hAnsi="Tahoma" w:cs="Tahoma"/>
          <w:i/>
        </w:rPr>
        <w:t>The essential elements of theft</w:t>
      </w:r>
      <w:r w:rsidR="00B55E02" w:rsidRPr="00F260E0">
        <w:rPr>
          <w:rFonts w:ascii="Tahoma" w:hAnsi="Tahoma" w:cs="Tahoma"/>
          <w:i/>
        </w:rPr>
        <w:t xml:space="preserve"> remain the same whether in disciplinary hearing or in a criminal trial. The position now appears settled in this jurisdiction that where a person is charged in a disciplinary hearing with an offence of a criminal nature such an allegation should be proved beyond a reasonable doubt and that it would be unfair to condemn a man and punish him for an offence of criminal nature on a balance of probabilities rather than evidence which established the commission of the offence beyond a reasonable doubt……….”</w:t>
      </w:r>
    </w:p>
    <w:p w:rsidR="004A0865" w:rsidRDefault="004A0865" w:rsidP="00B55E02">
      <w:pPr>
        <w:spacing w:after="0" w:line="360" w:lineRule="auto"/>
        <w:ind w:left="720"/>
        <w:jc w:val="both"/>
        <w:rPr>
          <w:rFonts w:ascii="Tahoma" w:hAnsi="Tahoma" w:cs="Tahoma"/>
          <w:i/>
        </w:rPr>
      </w:pPr>
    </w:p>
    <w:p w:rsidR="00B55E02" w:rsidRDefault="00B55E02" w:rsidP="00B55E02">
      <w:pPr>
        <w:spacing w:after="0" w:line="360" w:lineRule="auto"/>
        <w:jc w:val="both"/>
        <w:rPr>
          <w:rFonts w:ascii="Tahoma" w:hAnsi="Tahoma" w:cs="Tahoma"/>
          <w:sz w:val="24"/>
          <w:szCs w:val="24"/>
        </w:rPr>
      </w:pPr>
      <w:r>
        <w:rPr>
          <w:rFonts w:ascii="Tahoma" w:hAnsi="Tahoma" w:cs="Tahoma"/>
          <w:sz w:val="24"/>
          <w:szCs w:val="24"/>
        </w:rPr>
        <w:t>It was argued on behalf of the appellant that:</w:t>
      </w:r>
    </w:p>
    <w:p w:rsidR="00B55E02" w:rsidRDefault="00B55E02" w:rsidP="00B55E02">
      <w:pPr>
        <w:spacing w:after="0" w:line="360" w:lineRule="auto"/>
        <w:jc w:val="both"/>
        <w:rPr>
          <w:rFonts w:ascii="Tahoma" w:hAnsi="Tahoma" w:cs="Tahoma"/>
          <w:sz w:val="24"/>
          <w:szCs w:val="24"/>
        </w:rPr>
      </w:pPr>
    </w:p>
    <w:p w:rsidR="00C549E8" w:rsidRDefault="00B55E02" w:rsidP="00CF7865">
      <w:pPr>
        <w:spacing w:after="0" w:line="360" w:lineRule="auto"/>
        <w:ind w:left="2160"/>
        <w:jc w:val="both"/>
        <w:rPr>
          <w:rFonts w:ascii="Tahoma" w:hAnsi="Tahoma" w:cs="Tahoma"/>
          <w:i/>
        </w:rPr>
      </w:pPr>
      <w:r>
        <w:rPr>
          <w:rFonts w:ascii="Tahoma" w:hAnsi="Tahoma" w:cs="Tahoma"/>
          <w:sz w:val="24"/>
          <w:szCs w:val="24"/>
        </w:rPr>
        <w:t>“</w:t>
      </w:r>
      <w:r w:rsidRPr="00716836">
        <w:rPr>
          <w:rFonts w:ascii="Tahoma" w:hAnsi="Tahoma" w:cs="Tahoma"/>
          <w:i/>
        </w:rPr>
        <w:t xml:space="preserve">Thus it was incumbent upon respondent to establish the essential elements of theft that appellant unlawfully took away diamonds belonging </w:t>
      </w:r>
    </w:p>
    <w:p w:rsidR="00C549E8" w:rsidRDefault="00C549E8" w:rsidP="00CF7865">
      <w:pPr>
        <w:spacing w:after="0" w:line="360" w:lineRule="auto"/>
        <w:ind w:left="2160"/>
        <w:jc w:val="both"/>
        <w:rPr>
          <w:rFonts w:ascii="Tahoma" w:hAnsi="Tahoma" w:cs="Tahoma"/>
          <w:i/>
        </w:rPr>
      </w:pPr>
    </w:p>
    <w:p w:rsidR="00B55E02" w:rsidRPr="00716836" w:rsidRDefault="00B55E02" w:rsidP="00CF7865">
      <w:pPr>
        <w:spacing w:after="0" w:line="360" w:lineRule="auto"/>
        <w:ind w:left="2160"/>
        <w:jc w:val="both"/>
        <w:rPr>
          <w:rFonts w:ascii="Tahoma" w:hAnsi="Tahoma" w:cs="Tahoma"/>
          <w:i/>
        </w:rPr>
      </w:pPr>
      <w:proofErr w:type="gramStart"/>
      <w:r w:rsidRPr="00716836">
        <w:rPr>
          <w:rFonts w:ascii="Tahoma" w:hAnsi="Tahoma" w:cs="Tahoma"/>
          <w:i/>
        </w:rPr>
        <w:t>to</w:t>
      </w:r>
      <w:proofErr w:type="gramEnd"/>
      <w:r w:rsidRPr="00716836">
        <w:rPr>
          <w:rFonts w:ascii="Tahoma" w:hAnsi="Tahoma" w:cs="Tahoma"/>
          <w:i/>
        </w:rPr>
        <w:t xml:space="preserve"> Respondent with no intention of permanently depriving Respondent of its property. Both the </w:t>
      </w:r>
      <w:proofErr w:type="spellStart"/>
      <w:r w:rsidRPr="00716836">
        <w:rPr>
          <w:rFonts w:ascii="Tahoma" w:hAnsi="Tahoma" w:cs="Tahoma"/>
          <w:i/>
        </w:rPr>
        <w:t>actus</w:t>
      </w:r>
      <w:proofErr w:type="spellEnd"/>
      <w:r w:rsidRPr="00716836">
        <w:rPr>
          <w:rFonts w:ascii="Tahoma" w:hAnsi="Tahoma" w:cs="Tahoma"/>
          <w:i/>
        </w:rPr>
        <w:t xml:space="preserve"> </w:t>
      </w:r>
      <w:proofErr w:type="spellStart"/>
      <w:r w:rsidRPr="00716836">
        <w:rPr>
          <w:rFonts w:ascii="Tahoma" w:hAnsi="Tahoma" w:cs="Tahoma"/>
          <w:i/>
        </w:rPr>
        <w:t>rea</w:t>
      </w:r>
      <w:proofErr w:type="spellEnd"/>
      <w:r w:rsidRPr="00716836">
        <w:rPr>
          <w:rFonts w:ascii="Tahoma" w:hAnsi="Tahoma" w:cs="Tahoma"/>
          <w:i/>
        </w:rPr>
        <w:t xml:space="preserve"> and </w:t>
      </w:r>
      <w:proofErr w:type="spellStart"/>
      <w:r w:rsidRPr="00716836">
        <w:rPr>
          <w:rFonts w:ascii="Tahoma" w:hAnsi="Tahoma" w:cs="Tahoma"/>
          <w:i/>
        </w:rPr>
        <w:t>mens</w:t>
      </w:r>
      <w:proofErr w:type="spellEnd"/>
      <w:r w:rsidRPr="00716836">
        <w:rPr>
          <w:rFonts w:ascii="Tahoma" w:hAnsi="Tahoma" w:cs="Tahoma"/>
          <w:i/>
        </w:rPr>
        <w:t xml:space="preserve"> </w:t>
      </w:r>
      <w:proofErr w:type="spellStart"/>
      <w:r w:rsidRPr="00716836">
        <w:rPr>
          <w:rFonts w:ascii="Tahoma" w:hAnsi="Tahoma" w:cs="Tahoma"/>
          <w:i/>
        </w:rPr>
        <w:t>rea</w:t>
      </w:r>
      <w:proofErr w:type="spellEnd"/>
      <w:r w:rsidRPr="00716836">
        <w:rPr>
          <w:rFonts w:ascii="Tahoma" w:hAnsi="Tahoma" w:cs="Tahoma"/>
          <w:i/>
        </w:rPr>
        <w:t xml:space="preserve"> was supposed to be proved. That was not proved in this case”.</w:t>
      </w:r>
    </w:p>
    <w:p w:rsidR="00716836" w:rsidRDefault="00716836" w:rsidP="00B55E02">
      <w:pPr>
        <w:spacing w:after="0" w:line="360" w:lineRule="auto"/>
        <w:jc w:val="both"/>
        <w:rPr>
          <w:rFonts w:ascii="Tahoma" w:hAnsi="Tahoma" w:cs="Tahoma"/>
          <w:sz w:val="24"/>
          <w:szCs w:val="24"/>
        </w:rPr>
      </w:pPr>
    </w:p>
    <w:p w:rsidR="00716836" w:rsidRDefault="00716836" w:rsidP="00B55E02">
      <w:pPr>
        <w:spacing w:after="0" w:line="360" w:lineRule="auto"/>
        <w:jc w:val="both"/>
        <w:rPr>
          <w:rFonts w:ascii="Tahoma" w:hAnsi="Tahoma" w:cs="Tahoma"/>
          <w:sz w:val="24"/>
          <w:szCs w:val="24"/>
        </w:rPr>
      </w:pPr>
      <w:r>
        <w:rPr>
          <w:rFonts w:ascii="Tahoma" w:hAnsi="Tahoma" w:cs="Tahoma"/>
          <w:sz w:val="24"/>
          <w:szCs w:val="24"/>
        </w:rPr>
        <w:tab/>
        <w:t xml:space="preserve">That </w:t>
      </w:r>
      <w:r w:rsidR="003552A6">
        <w:rPr>
          <w:rFonts w:ascii="Tahoma" w:hAnsi="Tahoma" w:cs="Tahoma"/>
          <w:sz w:val="24"/>
          <w:szCs w:val="24"/>
        </w:rPr>
        <w:t xml:space="preserve">this </w:t>
      </w:r>
      <w:r>
        <w:rPr>
          <w:rFonts w:ascii="Tahoma" w:hAnsi="Tahoma" w:cs="Tahoma"/>
          <w:sz w:val="24"/>
          <w:szCs w:val="24"/>
        </w:rPr>
        <w:t>is not the correct position</w:t>
      </w:r>
      <w:r w:rsidR="00C267C1">
        <w:rPr>
          <w:rFonts w:ascii="Tahoma" w:hAnsi="Tahoma" w:cs="Tahoma"/>
          <w:sz w:val="24"/>
          <w:szCs w:val="24"/>
        </w:rPr>
        <w:t xml:space="preserve"> of law</w:t>
      </w:r>
      <w:r w:rsidR="003552A6">
        <w:rPr>
          <w:rFonts w:ascii="Tahoma" w:hAnsi="Tahoma" w:cs="Tahoma"/>
          <w:sz w:val="24"/>
          <w:szCs w:val="24"/>
        </w:rPr>
        <w:t xml:space="preserve"> is beyond argument. The courts have; times without number emphasized that the standard of proof in all civil proceedings, including  </w:t>
      </w:r>
      <w:proofErr w:type="spellStart"/>
      <w:r w:rsidR="003552A6">
        <w:rPr>
          <w:rFonts w:ascii="Tahoma" w:hAnsi="Tahoma" w:cs="Tahoma"/>
          <w:sz w:val="24"/>
          <w:szCs w:val="24"/>
        </w:rPr>
        <w:t>labour</w:t>
      </w:r>
      <w:proofErr w:type="spellEnd"/>
      <w:r w:rsidR="003552A6">
        <w:rPr>
          <w:rFonts w:ascii="Tahoma" w:hAnsi="Tahoma" w:cs="Tahoma"/>
          <w:sz w:val="24"/>
          <w:szCs w:val="24"/>
        </w:rPr>
        <w:t xml:space="preserve"> disputes</w:t>
      </w:r>
      <w:r w:rsidR="000F4139">
        <w:rPr>
          <w:rFonts w:ascii="Tahoma" w:hAnsi="Tahoma" w:cs="Tahoma"/>
          <w:sz w:val="24"/>
          <w:szCs w:val="24"/>
        </w:rPr>
        <w:t>, is on a balance of probabilities, on a mere preponderance of probabilities.</w:t>
      </w:r>
    </w:p>
    <w:p w:rsidR="000F4139" w:rsidRPr="000F4139" w:rsidRDefault="000F4139" w:rsidP="00B55E02">
      <w:pPr>
        <w:spacing w:after="0" w:line="360" w:lineRule="auto"/>
        <w:jc w:val="both"/>
        <w:rPr>
          <w:rFonts w:ascii="Tahoma" w:hAnsi="Tahoma" w:cs="Tahoma"/>
          <w:i/>
          <w:sz w:val="24"/>
          <w:szCs w:val="24"/>
        </w:rPr>
      </w:pPr>
      <w:r>
        <w:rPr>
          <w:rFonts w:ascii="Tahoma" w:hAnsi="Tahoma" w:cs="Tahoma"/>
          <w:sz w:val="24"/>
          <w:szCs w:val="24"/>
        </w:rPr>
        <w:t xml:space="preserve">See the </w:t>
      </w:r>
      <w:r w:rsidRPr="000F4139">
        <w:rPr>
          <w:rFonts w:ascii="Tahoma" w:hAnsi="Tahoma" w:cs="Tahoma"/>
          <w:i/>
          <w:sz w:val="24"/>
          <w:szCs w:val="24"/>
        </w:rPr>
        <w:t xml:space="preserve">case Caps Holdings v </w:t>
      </w:r>
      <w:proofErr w:type="spellStart"/>
      <w:r w:rsidRPr="000F4139">
        <w:rPr>
          <w:rFonts w:ascii="Tahoma" w:hAnsi="Tahoma" w:cs="Tahoma"/>
          <w:i/>
          <w:sz w:val="24"/>
          <w:szCs w:val="24"/>
        </w:rPr>
        <w:t>Chikwavira</w:t>
      </w:r>
      <w:proofErr w:type="spellEnd"/>
      <w:r w:rsidRPr="000F4139">
        <w:rPr>
          <w:rFonts w:ascii="Tahoma" w:hAnsi="Tahoma" w:cs="Tahoma"/>
          <w:i/>
          <w:sz w:val="24"/>
          <w:szCs w:val="24"/>
        </w:rPr>
        <w:t xml:space="preserve"> SC 73/99</w:t>
      </w:r>
    </w:p>
    <w:p w:rsidR="000F4139" w:rsidRDefault="000F4139" w:rsidP="00B55E02">
      <w:pPr>
        <w:spacing w:after="0" w:line="360" w:lineRule="auto"/>
        <w:jc w:val="both"/>
        <w:rPr>
          <w:rFonts w:ascii="Tahoma" w:hAnsi="Tahoma" w:cs="Tahoma"/>
          <w:i/>
          <w:sz w:val="24"/>
          <w:szCs w:val="24"/>
        </w:rPr>
      </w:pPr>
      <w:proofErr w:type="spellStart"/>
      <w:r w:rsidRPr="000F4139">
        <w:rPr>
          <w:rFonts w:ascii="Tahoma" w:hAnsi="Tahoma" w:cs="Tahoma"/>
          <w:i/>
          <w:sz w:val="24"/>
          <w:szCs w:val="24"/>
        </w:rPr>
        <w:t>Zesa</w:t>
      </w:r>
      <w:proofErr w:type="spellEnd"/>
      <w:r w:rsidRPr="000F4139">
        <w:rPr>
          <w:rFonts w:ascii="Tahoma" w:hAnsi="Tahoma" w:cs="Tahoma"/>
          <w:i/>
          <w:sz w:val="24"/>
          <w:szCs w:val="24"/>
        </w:rPr>
        <w:t xml:space="preserve"> v </w:t>
      </w:r>
      <w:proofErr w:type="spellStart"/>
      <w:r w:rsidRPr="000F4139">
        <w:rPr>
          <w:rFonts w:ascii="Tahoma" w:hAnsi="Tahoma" w:cs="Tahoma"/>
          <w:i/>
          <w:sz w:val="24"/>
          <w:szCs w:val="24"/>
        </w:rPr>
        <w:t>Dera</w:t>
      </w:r>
      <w:proofErr w:type="spellEnd"/>
      <w:r w:rsidRPr="000F4139">
        <w:rPr>
          <w:rFonts w:ascii="Tahoma" w:hAnsi="Tahoma" w:cs="Tahoma"/>
          <w:i/>
          <w:sz w:val="24"/>
          <w:szCs w:val="24"/>
        </w:rPr>
        <w:t xml:space="preserve"> SC 79/98</w:t>
      </w:r>
    </w:p>
    <w:p w:rsidR="0060401F" w:rsidRPr="000F4139" w:rsidRDefault="0060401F" w:rsidP="00B55E02">
      <w:pPr>
        <w:spacing w:after="0" w:line="360" w:lineRule="auto"/>
        <w:jc w:val="both"/>
        <w:rPr>
          <w:rFonts w:ascii="Tahoma" w:hAnsi="Tahoma" w:cs="Tahoma"/>
          <w:i/>
          <w:sz w:val="24"/>
          <w:szCs w:val="24"/>
        </w:rPr>
      </w:pPr>
    </w:p>
    <w:p w:rsidR="000F4139" w:rsidRDefault="000F4139" w:rsidP="00B55E02">
      <w:pPr>
        <w:spacing w:after="0" w:line="360" w:lineRule="auto"/>
        <w:jc w:val="both"/>
        <w:rPr>
          <w:rFonts w:ascii="Tahoma" w:hAnsi="Tahoma" w:cs="Tahoma"/>
          <w:sz w:val="24"/>
          <w:szCs w:val="24"/>
        </w:rPr>
      </w:pPr>
      <w:r>
        <w:rPr>
          <w:rFonts w:ascii="Tahoma" w:hAnsi="Tahoma" w:cs="Tahoma"/>
          <w:sz w:val="24"/>
          <w:szCs w:val="24"/>
        </w:rPr>
        <w:t xml:space="preserve">In </w:t>
      </w:r>
      <w:r w:rsidRPr="000F4139">
        <w:rPr>
          <w:rFonts w:ascii="Tahoma" w:hAnsi="Tahoma" w:cs="Tahoma"/>
          <w:i/>
          <w:sz w:val="24"/>
          <w:szCs w:val="24"/>
        </w:rPr>
        <w:t>Delta Corporation Ltd</w:t>
      </w:r>
      <w:r w:rsidR="006609D3">
        <w:rPr>
          <w:rFonts w:ascii="Tahoma" w:hAnsi="Tahoma" w:cs="Tahoma"/>
          <w:i/>
          <w:sz w:val="24"/>
          <w:szCs w:val="24"/>
        </w:rPr>
        <w:t xml:space="preserve"> v Forward Wholesalers Ltd and A</w:t>
      </w:r>
      <w:r w:rsidRPr="000F4139">
        <w:rPr>
          <w:rFonts w:ascii="Tahoma" w:hAnsi="Tahoma" w:cs="Tahoma"/>
          <w:i/>
          <w:sz w:val="24"/>
          <w:szCs w:val="24"/>
        </w:rPr>
        <w:t>nor HH 53/17</w:t>
      </w:r>
      <w:r w:rsidR="004A0865">
        <w:rPr>
          <w:rFonts w:ascii="Tahoma" w:hAnsi="Tahoma" w:cs="Tahoma"/>
          <w:sz w:val="24"/>
          <w:szCs w:val="24"/>
        </w:rPr>
        <w:t xml:space="preserve"> the court a</w:t>
      </w:r>
      <w:r>
        <w:rPr>
          <w:rFonts w:ascii="Tahoma" w:hAnsi="Tahoma" w:cs="Tahoma"/>
          <w:sz w:val="24"/>
          <w:szCs w:val="24"/>
        </w:rPr>
        <w:t>ptly captured the issue as follows;</w:t>
      </w:r>
    </w:p>
    <w:p w:rsidR="0060401F" w:rsidRDefault="0060401F" w:rsidP="00B55E02">
      <w:pPr>
        <w:spacing w:after="0" w:line="360" w:lineRule="auto"/>
        <w:jc w:val="both"/>
        <w:rPr>
          <w:rFonts w:ascii="Tahoma" w:hAnsi="Tahoma" w:cs="Tahoma"/>
          <w:sz w:val="24"/>
          <w:szCs w:val="24"/>
        </w:rPr>
      </w:pPr>
    </w:p>
    <w:p w:rsidR="0060401F" w:rsidRPr="00D27E61" w:rsidRDefault="0060401F" w:rsidP="0060401F">
      <w:pPr>
        <w:spacing w:after="0" w:line="360" w:lineRule="auto"/>
        <w:ind w:left="720"/>
        <w:jc w:val="both"/>
        <w:rPr>
          <w:rFonts w:ascii="Tahoma" w:hAnsi="Tahoma" w:cs="Tahoma"/>
          <w:i/>
          <w:sz w:val="24"/>
          <w:szCs w:val="24"/>
        </w:rPr>
      </w:pPr>
      <w:r w:rsidRPr="00D27E61">
        <w:rPr>
          <w:rFonts w:ascii="Tahoma" w:hAnsi="Tahoma" w:cs="Tahoma"/>
          <w:i/>
          <w:sz w:val="24"/>
          <w:szCs w:val="24"/>
        </w:rPr>
        <w:t xml:space="preserve">“It is trite </w:t>
      </w:r>
      <w:proofErr w:type="gramStart"/>
      <w:r w:rsidRPr="00D27E61">
        <w:rPr>
          <w:rFonts w:ascii="Tahoma" w:hAnsi="Tahoma" w:cs="Tahoma"/>
          <w:i/>
          <w:sz w:val="24"/>
          <w:szCs w:val="24"/>
        </w:rPr>
        <w:t>that;…</w:t>
      </w:r>
      <w:r w:rsidR="006609D3">
        <w:rPr>
          <w:rFonts w:ascii="Tahoma" w:hAnsi="Tahoma" w:cs="Tahoma"/>
          <w:i/>
          <w:sz w:val="24"/>
          <w:szCs w:val="24"/>
        </w:rPr>
        <w:t>….</w:t>
      </w:r>
      <w:proofErr w:type="gramEnd"/>
      <w:r w:rsidR="006609D3">
        <w:rPr>
          <w:rFonts w:ascii="Tahoma" w:hAnsi="Tahoma" w:cs="Tahoma"/>
          <w:i/>
          <w:sz w:val="24"/>
          <w:szCs w:val="24"/>
        </w:rPr>
        <w:t>in civil cases, the standard o</w:t>
      </w:r>
      <w:r w:rsidRPr="00D27E61">
        <w:rPr>
          <w:rFonts w:ascii="Tahoma" w:hAnsi="Tahoma" w:cs="Tahoma"/>
          <w:i/>
          <w:sz w:val="24"/>
          <w:szCs w:val="24"/>
        </w:rPr>
        <w:t>f proof is never anything other than proof on a bal</w:t>
      </w:r>
      <w:r w:rsidR="006609D3">
        <w:rPr>
          <w:rFonts w:ascii="Tahoma" w:hAnsi="Tahoma" w:cs="Tahoma"/>
          <w:i/>
          <w:sz w:val="24"/>
          <w:szCs w:val="24"/>
        </w:rPr>
        <w:t>a</w:t>
      </w:r>
      <w:r w:rsidRPr="00D27E61">
        <w:rPr>
          <w:rFonts w:ascii="Tahoma" w:hAnsi="Tahoma" w:cs="Tahoma"/>
          <w:i/>
          <w:sz w:val="24"/>
          <w:szCs w:val="24"/>
        </w:rPr>
        <w:t>nce of probabilities. The reason for the difference in onus in civil and criminal cases is that in civil cases the dispute is between individuals where both sides are equally interested parties. The primary concern is to do justice to each party, and the test for that justice is to balance their competing claims’’</w:t>
      </w:r>
    </w:p>
    <w:p w:rsidR="00D27E61" w:rsidRDefault="00D27E61" w:rsidP="00D27E61">
      <w:pPr>
        <w:spacing w:after="0" w:line="360" w:lineRule="auto"/>
        <w:jc w:val="both"/>
        <w:rPr>
          <w:rFonts w:ascii="Tahoma" w:hAnsi="Tahoma" w:cs="Tahoma"/>
          <w:sz w:val="24"/>
          <w:szCs w:val="24"/>
        </w:rPr>
      </w:pPr>
    </w:p>
    <w:p w:rsidR="00D27E61" w:rsidRDefault="00D27E61" w:rsidP="00D27E61">
      <w:pPr>
        <w:spacing w:after="0" w:line="360" w:lineRule="auto"/>
        <w:jc w:val="both"/>
        <w:rPr>
          <w:rFonts w:ascii="Tahoma" w:hAnsi="Tahoma" w:cs="Tahoma"/>
          <w:sz w:val="24"/>
          <w:szCs w:val="24"/>
        </w:rPr>
      </w:pPr>
      <w:r>
        <w:rPr>
          <w:rFonts w:ascii="Tahoma" w:hAnsi="Tahoma" w:cs="Tahoma"/>
          <w:sz w:val="24"/>
          <w:szCs w:val="24"/>
        </w:rPr>
        <w:tab/>
        <w:t xml:space="preserve">The standards of </w:t>
      </w:r>
      <w:r w:rsidRPr="00D27E61">
        <w:rPr>
          <w:rFonts w:ascii="Tahoma" w:hAnsi="Tahoma" w:cs="Tahoma"/>
          <w:i/>
          <w:sz w:val="24"/>
          <w:szCs w:val="24"/>
        </w:rPr>
        <w:t>quasi-judicial</w:t>
      </w:r>
      <w:r>
        <w:rPr>
          <w:rFonts w:ascii="Tahoma" w:hAnsi="Tahoma" w:cs="Tahoma"/>
          <w:sz w:val="24"/>
          <w:szCs w:val="24"/>
        </w:rPr>
        <w:t xml:space="preserve"> tribunals are not to be equated to those of the courts of law.</w:t>
      </w:r>
      <w:r w:rsidR="000A25F7">
        <w:rPr>
          <w:rFonts w:ascii="Tahoma" w:hAnsi="Tahoma" w:cs="Tahoma"/>
          <w:sz w:val="24"/>
          <w:szCs w:val="24"/>
        </w:rPr>
        <w:t xml:space="preserve"> The same applies to the standard of proof in civil proceedings and Labour </w:t>
      </w:r>
      <w:proofErr w:type="gramStart"/>
      <w:r w:rsidR="000A25F7">
        <w:rPr>
          <w:rFonts w:ascii="Tahoma" w:hAnsi="Tahoma" w:cs="Tahoma"/>
          <w:sz w:val="24"/>
          <w:szCs w:val="24"/>
        </w:rPr>
        <w:t>disputes,</w:t>
      </w:r>
      <w:proofErr w:type="gramEnd"/>
      <w:r w:rsidR="000A25F7">
        <w:rPr>
          <w:rFonts w:ascii="Tahoma" w:hAnsi="Tahoma" w:cs="Tahoma"/>
          <w:sz w:val="24"/>
          <w:szCs w:val="24"/>
        </w:rPr>
        <w:t xml:space="preserve"> it is not to be equated to that in criminal cases.</w:t>
      </w:r>
    </w:p>
    <w:p w:rsidR="000A25F7" w:rsidRDefault="000A25F7" w:rsidP="00D27E61">
      <w:pPr>
        <w:spacing w:after="0" w:line="360" w:lineRule="auto"/>
        <w:jc w:val="both"/>
        <w:rPr>
          <w:rFonts w:ascii="Tahoma" w:hAnsi="Tahoma" w:cs="Tahoma"/>
          <w:sz w:val="24"/>
          <w:szCs w:val="24"/>
        </w:rPr>
      </w:pPr>
    </w:p>
    <w:p w:rsidR="00CF7865" w:rsidRDefault="000A25F7" w:rsidP="00D27E61">
      <w:pPr>
        <w:spacing w:after="0" w:line="360" w:lineRule="auto"/>
        <w:jc w:val="both"/>
        <w:rPr>
          <w:rFonts w:ascii="Tahoma" w:hAnsi="Tahoma" w:cs="Tahoma"/>
          <w:sz w:val="24"/>
          <w:szCs w:val="24"/>
        </w:rPr>
      </w:pPr>
      <w:r>
        <w:rPr>
          <w:rFonts w:ascii="Tahoma" w:hAnsi="Tahoma" w:cs="Tahoma"/>
          <w:sz w:val="24"/>
          <w:szCs w:val="24"/>
        </w:rPr>
        <w:tab/>
        <w:t xml:space="preserve">The reason for the difference in the standard of proof between criminal proceedings and civil proceedings was explained as far back as 1995. </w:t>
      </w:r>
    </w:p>
    <w:p w:rsidR="00CF7865" w:rsidRDefault="00CF7865" w:rsidP="00D27E61">
      <w:pPr>
        <w:spacing w:after="0" w:line="360" w:lineRule="auto"/>
        <w:jc w:val="both"/>
        <w:rPr>
          <w:rFonts w:ascii="Tahoma" w:hAnsi="Tahoma" w:cs="Tahoma"/>
          <w:sz w:val="24"/>
          <w:szCs w:val="24"/>
        </w:rPr>
      </w:pPr>
    </w:p>
    <w:p w:rsidR="00CF7865" w:rsidRDefault="00CF7865" w:rsidP="00D27E61">
      <w:pPr>
        <w:spacing w:after="0" w:line="360" w:lineRule="auto"/>
        <w:jc w:val="both"/>
        <w:rPr>
          <w:rFonts w:ascii="Tahoma" w:hAnsi="Tahoma" w:cs="Tahoma"/>
          <w:sz w:val="24"/>
          <w:szCs w:val="24"/>
        </w:rPr>
      </w:pPr>
    </w:p>
    <w:p w:rsidR="000A25F7" w:rsidRDefault="000A25F7" w:rsidP="00D27E61">
      <w:pPr>
        <w:spacing w:after="0" w:line="360" w:lineRule="auto"/>
        <w:jc w:val="both"/>
        <w:rPr>
          <w:rFonts w:ascii="Tahoma" w:hAnsi="Tahoma" w:cs="Tahoma"/>
          <w:sz w:val="24"/>
          <w:szCs w:val="24"/>
        </w:rPr>
      </w:pPr>
      <w:r>
        <w:rPr>
          <w:rFonts w:ascii="Tahoma" w:hAnsi="Tahoma" w:cs="Tahoma"/>
          <w:sz w:val="24"/>
          <w:szCs w:val="24"/>
        </w:rPr>
        <w:t xml:space="preserve">In </w:t>
      </w:r>
      <w:proofErr w:type="spellStart"/>
      <w:r w:rsidRPr="000A25F7">
        <w:rPr>
          <w:rFonts w:ascii="Tahoma" w:hAnsi="Tahoma" w:cs="Tahoma"/>
          <w:i/>
          <w:sz w:val="24"/>
          <w:szCs w:val="24"/>
        </w:rPr>
        <w:t>Ebrahim</w:t>
      </w:r>
      <w:proofErr w:type="spellEnd"/>
      <w:r w:rsidRPr="000A25F7">
        <w:rPr>
          <w:rFonts w:ascii="Tahoma" w:hAnsi="Tahoma" w:cs="Tahoma"/>
          <w:i/>
          <w:sz w:val="24"/>
          <w:szCs w:val="24"/>
        </w:rPr>
        <w:t xml:space="preserve"> v</w:t>
      </w:r>
      <w:r>
        <w:rPr>
          <w:rFonts w:ascii="Tahoma" w:hAnsi="Tahoma" w:cs="Tahoma"/>
          <w:sz w:val="24"/>
          <w:szCs w:val="24"/>
        </w:rPr>
        <w:t xml:space="preserve"> </w:t>
      </w:r>
      <w:r w:rsidRPr="000A25F7">
        <w:rPr>
          <w:rFonts w:ascii="Tahoma" w:hAnsi="Tahoma" w:cs="Tahoma"/>
          <w:i/>
          <w:sz w:val="24"/>
          <w:szCs w:val="24"/>
        </w:rPr>
        <w:t>Pittman NO 1995 (1) ZLR (H)</w:t>
      </w:r>
      <w:r>
        <w:rPr>
          <w:rFonts w:ascii="Tahoma" w:hAnsi="Tahoma" w:cs="Tahoma"/>
          <w:sz w:val="24"/>
          <w:szCs w:val="24"/>
        </w:rPr>
        <w:t xml:space="preserve"> when the court quoting from </w:t>
      </w:r>
      <w:proofErr w:type="spellStart"/>
      <w:r w:rsidRPr="000A25F7">
        <w:rPr>
          <w:rFonts w:ascii="Tahoma" w:hAnsi="Tahoma" w:cs="Tahoma"/>
          <w:i/>
          <w:sz w:val="24"/>
          <w:szCs w:val="24"/>
        </w:rPr>
        <w:t>Govan</w:t>
      </w:r>
      <w:proofErr w:type="spellEnd"/>
      <w:r w:rsidRPr="000A25F7">
        <w:rPr>
          <w:rFonts w:ascii="Tahoma" w:hAnsi="Tahoma" w:cs="Tahoma"/>
          <w:i/>
          <w:sz w:val="24"/>
          <w:szCs w:val="24"/>
        </w:rPr>
        <w:t xml:space="preserve"> v Skidmore 1952 (1)</w:t>
      </w:r>
      <w:r>
        <w:rPr>
          <w:rFonts w:ascii="Tahoma" w:hAnsi="Tahoma" w:cs="Tahoma"/>
          <w:sz w:val="24"/>
          <w:szCs w:val="24"/>
        </w:rPr>
        <w:t xml:space="preserve"> </w:t>
      </w:r>
      <w:r w:rsidRPr="000A25F7">
        <w:rPr>
          <w:rFonts w:ascii="Tahoma" w:hAnsi="Tahoma" w:cs="Tahoma"/>
          <w:i/>
          <w:sz w:val="24"/>
          <w:szCs w:val="24"/>
        </w:rPr>
        <w:t>SA 732</w:t>
      </w:r>
      <w:r>
        <w:rPr>
          <w:rFonts w:ascii="Tahoma" w:hAnsi="Tahoma" w:cs="Tahoma"/>
          <w:sz w:val="24"/>
          <w:szCs w:val="24"/>
        </w:rPr>
        <w:t xml:space="preserve"> stated that;</w:t>
      </w:r>
    </w:p>
    <w:p w:rsidR="000A25F7" w:rsidRDefault="000A25F7" w:rsidP="00D27E61">
      <w:pPr>
        <w:spacing w:after="0" w:line="360" w:lineRule="auto"/>
        <w:jc w:val="both"/>
        <w:rPr>
          <w:rFonts w:ascii="Tahoma" w:hAnsi="Tahoma" w:cs="Tahoma"/>
          <w:sz w:val="24"/>
          <w:szCs w:val="24"/>
        </w:rPr>
      </w:pPr>
    </w:p>
    <w:p w:rsidR="000A25F7" w:rsidRPr="00CD6C32" w:rsidRDefault="000A25F7" w:rsidP="000A25F7">
      <w:pPr>
        <w:spacing w:after="0" w:line="360" w:lineRule="auto"/>
        <w:ind w:left="1440"/>
        <w:jc w:val="both"/>
        <w:rPr>
          <w:rFonts w:ascii="Tahoma" w:hAnsi="Tahoma" w:cs="Tahoma"/>
          <w:i/>
        </w:rPr>
      </w:pPr>
      <w:r w:rsidRPr="00CD6C32">
        <w:rPr>
          <w:rFonts w:ascii="Tahoma" w:hAnsi="Tahoma" w:cs="Tahoma"/>
          <w:i/>
        </w:rPr>
        <w:t>“It is trite that in general, in finding facts and making inferences in civil cases the court may go upon a mere preponderance of probability, although in so doing it does not exclude every reasonable doubt.</w:t>
      </w:r>
    </w:p>
    <w:p w:rsidR="000A25F7" w:rsidRPr="00CD6C32" w:rsidRDefault="000A25F7" w:rsidP="000A25F7">
      <w:pPr>
        <w:spacing w:after="0" w:line="360" w:lineRule="auto"/>
        <w:ind w:left="1440"/>
        <w:jc w:val="both"/>
        <w:rPr>
          <w:rFonts w:ascii="Tahoma" w:hAnsi="Tahoma" w:cs="Tahoma"/>
          <w:i/>
        </w:rPr>
      </w:pPr>
    </w:p>
    <w:p w:rsidR="000A25F7" w:rsidRPr="00CD6C32" w:rsidRDefault="000A25F7" w:rsidP="000A25F7">
      <w:pPr>
        <w:spacing w:after="0" w:line="360" w:lineRule="auto"/>
        <w:ind w:left="1440"/>
        <w:jc w:val="both"/>
        <w:rPr>
          <w:rFonts w:ascii="Tahoma" w:hAnsi="Tahoma" w:cs="Tahoma"/>
          <w:i/>
        </w:rPr>
      </w:pPr>
      <w:r w:rsidRPr="00CD6C32">
        <w:rPr>
          <w:rFonts w:ascii="Tahoma" w:hAnsi="Tahoma" w:cs="Tahoma"/>
          <w:i/>
        </w:rPr>
        <w:t>In criminal cases</w:t>
      </w:r>
      <w:proofErr w:type="gramStart"/>
      <w:r w:rsidR="00CD6C32" w:rsidRPr="00CD6C32">
        <w:rPr>
          <w:rFonts w:ascii="Tahoma" w:hAnsi="Tahoma" w:cs="Tahoma"/>
          <w:i/>
        </w:rPr>
        <w:t>,…..</w:t>
      </w:r>
      <w:proofErr w:type="gramEnd"/>
      <w:r w:rsidR="00CD6C32" w:rsidRPr="00CD6C32">
        <w:rPr>
          <w:rFonts w:ascii="Tahoma" w:hAnsi="Tahoma" w:cs="Tahoma"/>
          <w:i/>
        </w:rPr>
        <w:t>every fact material to establish the guilt of the accused must unless it is admitted, be established by proof beyond a reasonable doubt of their propriety and correctness.</w:t>
      </w:r>
    </w:p>
    <w:p w:rsidR="00CD6C32" w:rsidRPr="00CD6C32" w:rsidRDefault="00CD6C32" w:rsidP="000A25F7">
      <w:pPr>
        <w:spacing w:after="0" w:line="360" w:lineRule="auto"/>
        <w:ind w:left="1440"/>
        <w:jc w:val="both"/>
        <w:rPr>
          <w:rFonts w:ascii="Tahoma" w:hAnsi="Tahoma" w:cs="Tahoma"/>
          <w:i/>
        </w:rPr>
      </w:pPr>
    </w:p>
    <w:p w:rsidR="00CD6C32" w:rsidRPr="00CD6C32" w:rsidRDefault="00CD6C32" w:rsidP="000A25F7">
      <w:pPr>
        <w:spacing w:after="0" w:line="360" w:lineRule="auto"/>
        <w:ind w:left="1440"/>
        <w:jc w:val="both"/>
        <w:rPr>
          <w:rFonts w:ascii="Tahoma" w:hAnsi="Tahoma" w:cs="Tahoma"/>
          <w:i/>
        </w:rPr>
      </w:pPr>
      <w:r w:rsidRPr="00CD6C32">
        <w:rPr>
          <w:rFonts w:ascii="Tahoma" w:hAnsi="Tahoma" w:cs="Tahoma"/>
          <w:i/>
        </w:rPr>
        <w:t xml:space="preserve">In civil……one by balancing probabilities select a conclusion which seems to be the more natural or plausible conclusion from </w:t>
      </w:r>
      <w:proofErr w:type="spellStart"/>
      <w:r w:rsidRPr="00CD6C32">
        <w:rPr>
          <w:rFonts w:ascii="Tahoma" w:hAnsi="Tahoma" w:cs="Tahoma"/>
          <w:i/>
        </w:rPr>
        <w:t>amoungest</w:t>
      </w:r>
      <w:proofErr w:type="spellEnd"/>
      <w:r w:rsidRPr="00CD6C32">
        <w:rPr>
          <w:rFonts w:ascii="Tahoma" w:hAnsi="Tahoma" w:cs="Tahoma"/>
          <w:i/>
        </w:rPr>
        <w:t xml:space="preserve"> several conceivable ones, even though that conclusion be not be the only reasonable one”.</w:t>
      </w:r>
    </w:p>
    <w:p w:rsidR="00CD6C32" w:rsidRDefault="00CD6C32" w:rsidP="00CD6C32">
      <w:pPr>
        <w:spacing w:after="0" w:line="360" w:lineRule="auto"/>
        <w:jc w:val="both"/>
        <w:rPr>
          <w:rFonts w:ascii="Tahoma" w:hAnsi="Tahoma" w:cs="Tahoma"/>
          <w:sz w:val="24"/>
          <w:szCs w:val="24"/>
        </w:rPr>
      </w:pPr>
    </w:p>
    <w:p w:rsidR="00CD6C32" w:rsidRDefault="00CD6C32" w:rsidP="00CD6C32">
      <w:pPr>
        <w:spacing w:after="0" w:line="360" w:lineRule="auto"/>
        <w:jc w:val="both"/>
        <w:rPr>
          <w:rFonts w:ascii="Tahoma" w:hAnsi="Tahoma" w:cs="Tahoma"/>
          <w:sz w:val="24"/>
          <w:szCs w:val="24"/>
        </w:rPr>
      </w:pPr>
      <w:r>
        <w:rPr>
          <w:rFonts w:ascii="Tahoma" w:hAnsi="Tahoma" w:cs="Tahoma"/>
          <w:sz w:val="24"/>
          <w:szCs w:val="24"/>
        </w:rPr>
        <w:tab/>
        <w:t>The initial disciplinary tribunal balanced the evidence before it and came to the conclusion that the appellant was guilty. The appellant authority considered the facts of</w:t>
      </w:r>
      <w:r w:rsidR="001073F3">
        <w:rPr>
          <w:rFonts w:ascii="Tahoma" w:hAnsi="Tahoma" w:cs="Tahoma"/>
          <w:sz w:val="24"/>
          <w:szCs w:val="24"/>
        </w:rPr>
        <w:t xml:space="preserve"> the matter and came to the conclusion that the guilt of the appellant had been proved on a balance of probabilities. It upheld the decision of the initial disciplinary authority. The decision may not have been the only reasonable one but the probabilities showed that the appellant most probably committed the offences.</w:t>
      </w:r>
    </w:p>
    <w:p w:rsidR="00806A4A" w:rsidRDefault="00806A4A" w:rsidP="00CD6C32">
      <w:pPr>
        <w:spacing w:after="0" w:line="360" w:lineRule="auto"/>
        <w:jc w:val="both"/>
        <w:rPr>
          <w:rFonts w:ascii="Tahoma" w:hAnsi="Tahoma" w:cs="Tahoma"/>
          <w:sz w:val="24"/>
          <w:szCs w:val="24"/>
        </w:rPr>
      </w:pPr>
    </w:p>
    <w:p w:rsidR="00C60AA9" w:rsidRDefault="00806A4A" w:rsidP="00CD6C32">
      <w:pPr>
        <w:spacing w:after="0" w:line="360" w:lineRule="auto"/>
        <w:jc w:val="both"/>
        <w:rPr>
          <w:rFonts w:ascii="Tahoma" w:hAnsi="Tahoma" w:cs="Tahoma"/>
          <w:sz w:val="24"/>
          <w:szCs w:val="24"/>
        </w:rPr>
      </w:pPr>
      <w:r>
        <w:rPr>
          <w:rFonts w:ascii="Tahoma" w:hAnsi="Tahoma" w:cs="Tahoma"/>
          <w:sz w:val="24"/>
          <w:szCs w:val="24"/>
        </w:rPr>
        <w:tab/>
        <w:t xml:space="preserve">This court cannot lightly interfere with decisions of the “trial” tribunals. This court can only interfere when it appears to it that the tribunal </w:t>
      </w:r>
      <w:proofErr w:type="spellStart"/>
      <w:r w:rsidRPr="00806A4A">
        <w:rPr>
          <w:rFonts w:ascii="Tahoma" w:hAnsi="Tahoma" w:cs="Tahoma"/>
          <w:i/>
          <w:sz w:val="24"/>
          <w:szCs w:val="24"/>
        </w:rPr>
        <w:t>aquo</w:t>
      </w:r>
      <w:proofErr w:type="spellEnd"/>
      <w:r>
        <w:rPr>
          <w:rFonts w:ascii="Tahoma" w:hAnsi="Tahoma" w:cs="Tahoma"/>
          <w:sz w:val="24"/>
          <w:szCs w:val="24"/>
        </w:rPr>
        <w:t xml:space="preserve"> failed to apply its mind to the evidence placed before it and came to a grossly unreasonable conclusion on the facts.</w:t>
      </w:r>
    </w:p>
    <w:p w:rsidR="00C549E8" w:rsidRDefault="00C549E8" w:rsidP="00CD6C32">
      <w:pPr>
        <w:spacing w:after="0" w:line="360" w:lineRule="auto"/>
        <w:jc w:val="both"/>
        <w:rPr>
          <w:rFonts w:ascii="Tahoma" w:hAnsi="Tahoma" w:cs="Tahoma"/>
          <w:sz w:val="24"/>
          <w:szCs w:val="24"/>
        </w:rPr>
      </w:pPr>
    </w:p>
    <w:p w:rsidR="00C549E8" w:rsidRDefault="00C549E8" w:rsidP="00CD6C32">
      <w:pPr>
        <w:spacing w:after="0" w:line="360" w:lineRule="auto"/>
        <w:jc w:val="both"/>
        <w:rPr>
          <w:rFonts w:ascii="Tahoma" w:hAnsi="Tahoma" w:cs="Tahoma"/>
          <w:sz w:val="24"/>
          <w:szCs w:val="24"/>
        </w:rPr>
      </w:pPr>
    </w:p>
    <w:p w:rsidR="007D4B7F" w:rsidRDefault="007D4B7F" w:rsidP="00CD6C32">
      <w:pPr>
        <w:spacing w:after="0" w:line="360" w:lineRule="auto"/>
        <w:jc w:val="both"/>
        <w:rPr>
          <w:rFonts w:ascii="Tahoma" w:hAnsi="Tahoma" w:cs="Tahoma"/>
          <w:sz w:val="24"/>
          <w:szCs w:val="24"/>
        </w:rPr>
      </w:pPr>
    </w:p>
    <w:p w:rsidR="007D4B7F" w:rsidRDefault="007D4B7F" w:rsidP="00CD6C32">
      <w:pPr>
        <w:spacing w:after="0" w:line="360" w:lineRule="auto"/>
        <w:jc w:val="both"/>
        <w:rPr>
          <w:rFonts w:ascii="Tahoma" w:hAnsi="Tahoma" w:cs="Tahoma"/>
          <w:sz w:val="24"/>
          <w:szCs w:val="24"/>
        </w:rPr>
      </w:pPr>
      <w:r>
        <w:rPr>
          <w:rFonts w:ascii="Tahoma" w:hAnsi="Tahoma" w:cs="Tahoma"/>
          <w:sz w:val="24"/>
          <w:szCs w:val="24"/>
        </w:rPr>
        <w:tab/>
        <w:t xml:space="preserve">My perusal of the record of the disciplinary proceedings shows that the tribunal </w:t>
      </w:r>
      <w:proofErr w:type="spellStart"/>
      <w:r w:rsidRPr="007D4B7F">
        <w:rPr>
          <w:rFonts w:ascii="Tahoma" w:hAnsi="Tahoma" w:cs="Tahoma"/>
          <w:i/>
          <w:sz w:val="24"/>
          <w:szCs w:val="24"/>
        </w:rPr>
        <w:t>aquo</w:t>
      </w:r>
      <w:proofErr w:type="spellEnd"/>
      <w:r>
        <w:rPr>
          <w:rFonts w:ascii="Tahoma" w:hAnsi="Tahoma" w:cs="Tahoma"/>
          <w:sz w:val="24"/>
          <w:szCs w:val="24"/>
        </w:rPr>
        <w:t xml:space="preserve"> did not take leave of their senses.</w:t>
      </w:r>
      <w:r w:rsidR="00C60AA9">
        <w:rPr>
          <w:rFonts w:ascii="Tahoma" w:hAnsi="Tahoma" w:cs="Tahoma"/>
          <w:sz w:val="24"/>
          <w:szCs w:val="24"/>
        </w:rPr>
        <w:t xml:space="preserve"> The findings made on the facts were supported by the evidence.</w:t>
      </w:r>
    </w:p>
    <w:p w:rsidR="00C60AA9" w:rsidRDefault="00C60AA9" w:rsidP="00CD6C32">
      <w:pPr>
        <w:spacing w:after="0" w:line="360" w:lineRule="auto"/>
        <w:jc w:val="both"/>
        <w:rPr>
          <w:rFonts w:ascii="Tahoma" w:hAnsi="Tahoma" w:cs="Tahoma"/>
          <w:sz w:val="24"/>
          <w:szCs w:val="24"/>
        </w:rPr>
      </w:pPr>
    </w:p>
    <w:p w:rsidR="00C60AA9" w:rsidRDefault="00C60AA9" w:rsidP="00CD6C32">
      <w:pPr>
        <w:spacing w:after="0" w:line="360" w:lineRule="auto"/>
        <w:jc w:val="both"/>
        <w:rPr>
          <w:rFonts w:ascii="Tahoma" w:hAnsi="Tahoma" w:cs="Tahoma"/>
          <w:sz w:val="24"/>
          <w:szCs w:val="24"/>
        </w:rPr>
      </w:pPr>
      <w:r>
        <w:rPr>
          <w:rFonts w:ascii="Tahoma" w:hAnsi="Tahoma" w:cs="Tahoma"/>
          <w:sz w:val="24"/>
          <w:szCs w:val="24"/>
        </w:rPr>
        <w:tab/>
        <w:t>In the result, I find no merit</w:t>
      </w:r>
      <w:r w:rsidR="006D5617">
        <w:rPr>
          <w:rFonts w:ascii="Tahoma" w:hAnsi="Tahoma" w:cs="Tahoma"/>
          <w:sz w:val="24"/>
          <w:szCs w:val="24"/>
        </w:rPr>
        <w:t xml:space="preserve"> in the two grounds</w:t>
      </w:r>
      <w:r w:rsidR="004A0865">
        <w:rPr>
          <w:rFonts w:ascii="Tahoma" w:hAnsi="Tahoma" w:cs="Tahoma"/>
          <w:sz w:val="24"/>
          <w:szCs w:val="24"/>
        </w:rPr>
        <w:t xml:space="preserve"> of appeal and I accordingly mak</w:t>
      </w:r>
      <w:r w:rsidR="006D5617">
        <w:rPr>
          <w:rFonts w:ascii="Tahoma" w:hAnsi="Tahoma" w:cs="Tahoma"/>
          <w:sz w:val="24"/>
          <w:szCs w:val="24"/>
        </w:rPr>
        <w:t>e the following order;</w:t>
      </w:r>
    </w:p>
    <w:p w:rsidR="001F62C2" w:rsidRDefault="001F62C2" w:rsidP="00CD6C32">
      <w:pPr>
        <w:spacing w:after="0" w:line="360" w:lineRule="auto"/>
        <w:jc w:val="both"/>
        <w:rPr>
          <w:rFonts w:ascii="Tahoma" w:hAnsi="Tahoma" w:cs="Tahoma"/>
          <w:sz w:val="24"/>
          <w:szCs w:val="24"/>
        </w:rPr>
      </w:pPr>
    </w:p>
    <w:p w:rsidR="006D5617" w:rsidRDefault="006D5617" w:rsidP="00CD6C32">
      <w:pPr>
        <w:spacing w:after="0" w:line="360" w:lineRule="auto"/>
        <w:jc w:val="both"/>
        <w:rPr>
          <w:rFonts w:ascii="Tahoma" w:hAnsi="Tahoma" w:cs="Tahoma"/>
          <w:sz w:val="24"/>
          <w:szCs w:val="24"/>
        </w:rPr>
      </w:pPr>
    </w:p>
    <w:p w:rsidR="00C549E8" w:rsidRDefault="00C549E8" w:rsidP="00CD6C32">
      <w:pPr>
        <w:spacing w:after="0" w:line="360" w:lineRule="auto"/>
        <w:jc w:val="both"/>
        <w:rPr>
          <w:rFonts w:ascii="Tahoma" w:hAnsi="Tahoma" w:cs="Tahoma"/>
          <w:sz w:val="24"/>
          <w:szCs w:val="24"/>
        </w:rPr>
      </w:pPr>
    </w:p>
    <w:p w:rsidR="006D5617" w:rsidRPr="006D5617" w:rsidRDefault="006D5617" w:rsidP="00CD6C32">
      <w:pPr>
        <w:spacing w:after="0" w:line="360" w:lineRule="auto"/>
        <w:jc w:val="both"/>
        <w:rPr>
          <w:rFonts w:ascii="Tahoma" w:hAnsi="Tahoma" w:cs="Tahoma"/>
          <w:b/>
          <w:sz w:val="32"/>
          <w:szCs w:val="32"/>
        </w:rPr>
      </w:pPr>
      <w:r w:rsidRPr="006D5617">
        <w:rPr>
          <w:rFonts w:ascii="Tahoma" w:hAnsi="Tahoma" w:cs="Tahoma"/>
          <w:b/>
          <w:sz w:val="32"/>
          <w:szCs w:val="32"/>
        </w:rPr>
        <w:t>Order:</w:t>
      </w:r>
    </w:p>
    <w:p w:rsidR="006D5617" w:rsidRDefault="006D5617" w:rsidP="00CD6C32">
      <w:pPr>
        <w:spacing w:after="0" w:line="360" w:lineRule="auto"/>
        <w:jc w:val="both"/>
        <w:rPr>
          <w:rFonts w:ascii="Tahoma" w:hAnsi="Tahoma" w:cs="Tahoma"/>
          <w:sz w:val="24"/>
          <w:szCs w:val="24"/>
        </w:rPr>
      </w:pPr>
    </w:p>
    <w:p w:rsidR="006D5617" w:rsidRDefault="006D5617" w:rsidP="00CD6C32">
      <w:pPr>
        <w:spacing w:after="0" w:line="360" w:lineRule="auto"/>
        <w:jc w:val="both"/>
        <w:rPr>
          <w:rFonts w:ascii="Tahoma" w:hAnsi="Tahoma" w:cs="Tahoma"/>
          <w:sz w:val="24"/>
          <w:szCs w:val="24"/>
        </w:rPr>
      </w:pPr>
      <w:r>
        <w:rPr>
          <w:rFonts w:ascii="Tahoma" w:hAnsi="Tahoma" w:cs="Tahoma"/>
          <w:sz w:val="24"/>
          <w:szCs w:val="24"/>
        </w:rPr>
        <w:t>Appeal be and is hereby dismissed with costs.</w:t>
      </w:r>
    </w:p>
    <w:p w:rsidR="00DD252C" w:rsidRDefault="00DD252C" w:rsidP="00CD6C32">
      <w:pPr>
        <w:spacing w:after="0" w:line="360" w:lineRule="auto"/>
        <w:jc w:val="both"/>
        <w:rPr>
          <w:rFonts w:ascii="Tahoma" w:hAnsi="Tahoma" w:cs="Tahoma"/>
          <w:sz w:val="24"/>
          <w:szCs w:val="24"/>
        </w:rPr>
      </w:pPr>
    </w:p>
    <w:p w:rsidR="00DD252C" w:rsidRDefault="00DD252C" w:rsidP="00CD6C32">
      <w:pPr>
        <w:spacing w:after="0" w:line="360" w:lineRule="auto"/>
        <w:jc w:val="both"/>
        <w:rPr>
          <w:rFonts w:ascii="Tahoma" w:hAnsi="Tahoma" w:cs="Tahoma"/>
          <w:sz w:val="24"/>
          <w:szCs w:val="24"/>
        </w:rPr>
      </w:pPr>
    </w:p>
    <w:p w:rsidR="00DD252C" w:rsidRPr="00754B36" w:rsidRDefault="00DD252C" w:rsidP="00CD6C32">
      <w:pPr>
        <w:spacing w:after="0" w:line="360" w:lineRule="auto"/>
        <w:jc w:val="both"/>
        <w:rPr>
          <w:rFonts w:ascii="Tahoma" w:hAnsi="Tahoma" w:cs="Tahoma"/>
          <w:sz w:val="24"/>
          <w:szCs w:val="24"/>
        </w:rPr>
      </w:pPr>
    </w:p>
    <w:p w:rsidR="001845D4" w:rsidRPr="00DD252C" w:rsidRDefault="00DD252C" w:rsidP="0060401F">
      <w:pPr>
        <w:spacing w:after="0" w:line="360" w:lineRule="auto"/>
        <w:jc w:val="both"/>
        <w:rPr>
          <w:rFonts w:ascii="Tahoma" w:hAnsi="Tahoma" w:cs="Tahoma"/>
          <w:b/>
          <w:i/>
          <w:sz w:val="24"/>
          <w:szCs w:val="24"/>
        </w:rPr>
      </w:pPr>
      <w:proofErr w:type="spellStart"/>
      <w:r w:rsidRPr="00DD252C">
        <w:rPr>
          <w:rFonts w:ascii="Tahoma" w:hAnsi="Tahoma" w:cs="Tahoma"/>
          <w:b/>
          <w:i/>
          <w:sz w:val="24"/>
          <w:szCs w:val="24"/>
        </w:rPr>
        <w:t>Chibaya</w:t>
      </w:r>
      <w:proofErr w:type="spellEnd"/>
      <w:r w:rsidRPr="00DD252C">
        <w:rPr>
          <w:rFonts w:ascii="Tahoma" w:hAnsi="Tahoma" w:cs="Tahoma"/>
          <w:b/>
          <w:i/>
          <w:sz w:val="24"/>
          <w:szCs w:val="24"/>
        </w:rPr>
        <w:t xml:space="preserve"> &amp; Partners</w:t>
      </w:r>
      <w:r w:rsidRPr="00DD252C">
        <w:rPr>
          <w:rFonts w:ascii="Tahoma" w:hAnsi="Tahoma" w:cs="Tahoma"/>
          <w:b/>
          <w:i/>
          <w:sz w:val="24"/>
          <w:szCs w:val="24"/>
        </w:rPr>
        <w:tab/>
        <w:t>- Appellant’s Legal Practitioners</w:t>
      </w:r>
    </w:p>
    <w:p w:rsidR="00DD252C" w:rsidRPr="00DD252C" w:rsidRDefault="00DD252C" w:rsidP="0060401F">
      <w:pPr>
        <w:spacing w:after="0" w:line="360" w:lineRule="auto"/>
        <w:jc w:val="both"/>
        <w:rPr>
          <w:rFonts w:ascii="Tahoma" w:hAnsi="Tahoma" w:cs="Tahoma"/>
          <w:b/>
          <w:i/>
          <w:sz w:val="24"/>
          <w:szCs w:val="24"/>
        </w:rPr>
      </w:pPr>
    </w:p>
    <w:p w:rsidR="00DD252C" w:rsidRPr="00DD252C" w:rsidRDefault="00DD252C" w:rsidP="0060401F">
      <w:pPr>
        <w:spacing w:after="0" w:line="360" w:lineRule="auto"/>
        <w:jc w:val="both"/>
        <w:rPr>
          <w:rFonts w:ascii="Tahoma" w:hAnsi="Tahoma" w:cs="Tahoma"/>
          <w:b/>
          <w:i/>
          <w:sz w:val="24"/>
          <w:szCs w:val="24"/>
        </w:rPr>
      </w:pPr>
      <w:r w:rsidRPr="00DD252C">
        <w:rPr>
          <w:rFonts w:ascii="Tahoma" w:hAnsi="Tahoma" w:cs="Tahoma"/>
          <w:b/>
          <w:i/>
          <w:sz w:val="24"/>
          <w:szCs w:val="24"/>
        </w:rPr>
        <w:t xml:space="preserve">Caleb </w:t>
      </w:r>
      <w:proofErr w:type="spellStart"/>
      <w:r w:rsidRPr="00DD252C">
        <w:rPr>
          <w:rFonts w:ascii="Tahoma" w:hAnsi="Tahoma" w:cs="Tahoma"/>
          <w:b/>
          <w:i/>
          <w:sz w:val="24"/>
          <w:szCs w:val="24"/>
        </w:rPr>
        <w:t>Mucheche</w:t>
      </w:r>
      <w:proofErr w:type="spellEnd"/>
      <w:r w:rsidRPr="00DD252C">
        <w:rPr>
          <w:rFonts w:ascii="Tahoma" w:hAnsi="Tahoma" w:cs="Tahoma"/>
          <w:b/>
          <w:i/>
          <w:sz w:val="24"/>
          <w:szCs w:val="24"/>
        </w:rPr>
        <w:t xml:space="preserve"> &amp; Partners Law Chambers </w:t>
      </w:r>
      <w:r w:rsidRPr="00DD252C">
        <w:rPr>
          <w:rFonts w:ascii="Tahoma" w:hAnsi="Tahoma" w:cs="Tahoma"/>
          <w:b/>
          <w:i/>
          <w:sz w:val="24"/>
          <w:szCs w:val="24"/>
        </w:rPr>
        <w:tab/>
        <w:t>-</w:t>
      </w:r>
      <w:r>
        <w:rPr>
          <w:rFonts w:ascii="Tahoma" w:hAnsi="Tahoma" w:cs="Tahoma"/>
          <w:b/>
          <w:i/>
          <w:sz w:val="24"/>
          <w:szCs w:val="24"/>
        </w:rPr>
        <w:t xml:space="preserve"> </w:t>
      </w:r>
      <w:bookmarkStart w:id="0" w:name="_GoBack"/>
      <w:bookmarkEnd w:id="0"/>
      <w:r w:rsidRPr="00DD252C">
        <w:rPr>
          <w:rFonts w:ascii="Tahoma" w:hAnsi="Tahoma" w:cs="Tahoma"/>
          <w:b/>
          <w:i/>
          <w:sz w:val="24"/>
          <w:szCs w:val="24"/>
        </w:rPr>
        <w:t>Respondent’s Legal Practitioners</w:t>
      </w:r>
    </w:p>
    <w:p w:rsidR="001845D4" w:rsidRPr="00DD252C" w:rsidRDefault="001845D4" w:rsidP="001845D4">
      <w:pPr>
        <w:pStyle w:val="ListParagraph"/>
        <w:spacing w:after="0" w:line="360" w:lineRule="auto"/>
        <w:jc w:val="both"/>
        <w:rPr>
          <w:rFonts w:ascii="Tahoma" w:hAnsi="Tahoma" w:cs="Tahoma"/>
          <w:b/>
          <w:i/>
          <w:sz w:val="24"/>
          <w:szCs w:val="24"/>
        </w:rPr>
      </w:pPr>
    </w:p>
    <w:p w:rsidR="00AE66A8" w:rsidRPr="00754B36" w:rsidRDefault="00AE66A8" w:rsidP="00AE66A8">
      <w:pPr>
        <w:spacing w:after="0" w:line="360" w:lineRule="auto"/>
        <w:jc w:val="both"/>
        <w:rPr>
          <w:rFonts w:ascii="Tahoma" w:hAnsi="Tahoma" w:cs="Tahoma"/>
          <w:sz w:val="24"/>
          <w:szCs w:val="24"/>
        </w:rPr>
      </w:pPr>
    </w:p>
    <w:sectPr w:rsidR="00AE66A8" w:rsidRPr="00754B36"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E4" w:rsidRDefault="00D832E4" w:rsidP="002E1B63">
      <w:pPr>
        <w:spacing w:after="0" w:line="240" w:lineRule="auto"/>
      </w:pPr>
      <w:r>
        <w:separator/>
      </w:r>
    </w:p>
  </w:endnote>
  <w:endnote w:type="continuationSeparator" w:id="0">
    <w:p w:rsidR="00D832E4" w:rsidRDefault="00D832E4"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E4" w:rsidRDefault="00D832E4" w:rsidP="002E1B63">
      <w:pPr>
        <w:spacing w:after="0" w:line="240" w:lineRule="auto"/>
      </w:pPr>
      <w:r>
        <w:separator/>
      </w:r>
    </w:p>
  </w:footnote>
  <w:footnote w:type="continuationSeparator" w:id="0">
    <w:p w:rsidR="00D832E4" w:rsidRDefault="00D832E4"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C60AA9" w:rsidRDefault="00C60AA9">
        <w:pPr>
          <w:pStyle w:val="Header"/>
          <w:jc w:val="right"/>
        </w:pPr>
      </w:p>
      <w:p w:rsidR="00C60AA9" w:rsidRDefault="00C60AA9">
        <w:pPr>
          <w:pStyle w:val="Header"/>
          <w:jc w:val="right"/>
          <w:rPr>
            <w:noProof/>
          </w:rPr>
        </w:pPr>
        <w:r>
          <w:fldChar w:fldCharType="begin"/>
        </w:r>
        <w:r>
          <w:instrText xml:space="preserve"> PAGE   \* MERGEFORMAT </w:instrText>
        </w:r>
        <w:r>
          <w:fldChar w:fldCharType="separate"/>
        </w:r>
        <w:r w:rsidR="00DD252C">
          <w:rPr>
            <w:noProof/>
          </w:rPr>
          <w:t>7</w:t>
        </w:r>
        <w:r>
          <w:rPr>
            <w:noProof/>
          </w:rPr>
          <w:fldChar w:fldCharType="end"/>
        </w:r>
      </w:p>
      <w:p w:rsidR="00C60AA9" w:rsidRDefault="001F56EF">
        <w:pPr>
          <w:pStyle w:val="Header"/>
          <w:jc w:val="right"/>
          <w:rPr>
            <w:noProof/>
          </w:rPr>
        </w:pPr>
        <w:r>
          <w:rPr>
            <w:noProof/>
          </w:rPr>
          <w:t>JUDGMENT NO. LC/MC/1/2020</w:t>
        </w:r>
      </w:p>
      <w:p w:rsidR="00C60AA9" w:rsidRDefault="00C60AA9" w:rsidP="00833E26">
        <w:pPr>
          <w:pStyle w:val="Header"/>
          <w:jc w:val="center"/>
        </w:pPr>
        <w:r>
          <w:rPr>
            <w:noProof/>
          </w:rPr>
          <w:tab/>
          <w:t xml:space="preserve">                                                                                                                                  </w:t>
        </w:r>
        <w:r w:rsidR="001F56EF">
          <w:rPr>
            <w:noProof/>
          </w:rPr>
          <w:t xml:space="preserve">      CASE NO. LC/MC/01/19</w:t>
        </w:r>
      </w:p>
    </w:sdtContent>
  </w:sdt>
  <w:p w:rsidR="00C60AA9" w:rsidRDefault="00C60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F50E24"/>
    <w:multiLevelType w:val="hybridMultilevel"/>
    <w:tmpl w:val="31ECB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
  </w:num>
  <w:num w:numId="5">
    <w:abstractNumId w:val="0"/>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6EE7"/>
    <w:rsid w:val="00020499"/>
    <w:rsid w:val="00020D7A"/>
    <w:rsid w:val="00025EDA"/>
    <w:rsid w:val="000455B2"/>
    <w:rsid w:val="00046278"/>
    <w:rsid w:val="00046609"/>
    <w:rsid w:val="0005261C"/>
    <w:rsid w:val="00054189"/>
    <w:rsid w:val="0006239A"/>
    <w:rsid w:val="00067E67"/>
    <w:rsid w:val="00080978"/>
    <w:rsid w:val="000901E3"/>
    <w:rsid w:val="0009283E"/>
    <w:rsid w:val="00094C0D"/>
    <w:rsid w:val="00094DA1"/>
    <w:rsid w:val="000A1D3A"/>
    <w:rsid w:val="000A25F7"/>
    <w:rsid w:val="000A6910"/>
    <w:rsid w:val="000B00F4"/>
    <w:rsid w:val="000B43EE"/>
    <w:rsid w:val="000C27E1"/>
    <w:rsid w:val="000D424B"/>
    <w:rsid w:val="000D77F1"/>
    <w:rsid w:val="000E1896"/>
    <w:rsid w:val="000E3EAB"/>
    <w:rsid w:val="000E69DF"/>
    <w:rsid w:val="000F163D"/>
    <w:rsid w:val="000F4139"/>
    <w:rsid w:val="00100BE0"/>
    <w:rsid w:val="00106041"/>
    <w:rsid w:val="001073F3"/>
    <w:rsid w:val="00110B2F"/>
    <w:rsid w:val="0011404F"/>
    <w:rsid w:val="0012177F"/>
    <w:rsid w:val="001358F7"/>
    <w:rsid w:val="001374B6"/>
    <w:rsid w:val="001442E7"/>
    <w:rsid w:val="00144612"/>
    <w:rsid w:val="00151D73"/>
    <w:rsid w:val="00152041"/>
    <w:rsid w:val="00161586"/>
    <w:rsid w:val="001674BF"/>
    <w:rsid w:val="0017425B"/>
    <w:rsid w:val="00182E33"/>
    <w:rsid w:val="001845D4"/>
    <w:rsid w:val="00190F8A"/>
    <w:rsid w:val="001958D6"/>
    <w:rsid w:val="001B1DF6"/>
    <w:rsid w:val="001B7A70"/>
    <w:rsid w:val="001B7CD3"/>
    <w:rsid w:val="001C6ABE"/>
    <w:rsid w:val="001D24A7"/>
    <w:rsid w:val="001D3BC1"/>
    <w:rsid w:val="001E7B92"/>
    <w:rsid w:val="001F1C6A"/>
    <w:rsid w:val="001F56EF"/>
    <w:rsid w:val="001F62C2"/>
    <w:rsid w:val="002009EF"/>
    <w:rsid w:val="00203A26"/>
    <w:rsid w:val="00204181"/>
    <w:rsid w:val="00205812"/>
    <w:rsid w:val="0021679E"/>
    <w:rsid w:val="00216B43"/>
    <w:rsid w:val="00217328"/>
    <w:rsid w:val="00221EA5"/>
    <w:rsid w:val="00225E4A"/>
    <w:rsid w:val="002262E8"/>
    <w:rsid w:val="002324D0"/>
    <w:rsid w:val="00232C1C"/>
    <w:rsid w:val="00234172"/>
    <w:rsid w:val="0024027D"/>
    <w:rsid w:val="00241E38"/>
    <w:rsid w:val="0024238F"/>
    <w:rsid w:val="002477BE"/>
    <w:rsid w:val="0026230C"/>
    <w:rsid w:val="00271300"/>
    <w:rsid w:val="00283CAE"/>
    <w:rsid w:val="00283F6F"/>
    <w:rsid w:val="002922BF"/>
    <w:rsid w:val="00297268"/>
    <w:rsid w:val="00297CF5"/>
    <w:rsid w:val="002A4FD2"/>
    <w:rsid w:val="002D49DB"/>
    <w:rsid w:val="002D516A"/>
    <w:rsid w:val="002E1B63"/>
    <w:rsid w:val="002E3B7B"/>
    <w:rsid w:val="00321E25"/>
    <w:rsid w:val="00331C57"/>
    <w:rsid w:val="00335C8B"/>
    <w:rsid w:val="003552A6"/>
    <w:rsid w:val="00356915"/>
    <w:rsid w:val="0037089B"/>
    <w:rsid w:val="00372B3E"/>
    <w:rsid w:val="00384859"/>
    <w:rsid w:val="00391AA7"/>
    <w:rsid w:val="00396D58"/>
    <w:rsid w:val="0039713D"/>
    <w:rsid w:val="003A5BCD"/>
    <w:rsid w:val="003A718D"/>
    <w:rsid w:val="003B6072"/>
    <w:rsid w:val="003C72BA"/>
    <w:rsid w:val="003E172D"/>
    <w:rsid w:val="003F02D1"/>
    <w:rsid w:val="003F153D"/>
    <w:rsid w:val="00400976"/>
    <w:rsid w:val="0040494B"/>
    <w:rsid w:val="00404DFF"/>
    <w:rsid w:val="00406BB1"/>
    <w:rsid w:val="00420BE3"/>
    <w:rsid w:val="0045490B"/>
    <w:rsid w:val="004721BA"/>
    <w:rsid w:val="0047590A"/>
    <w:rsid w:val="00475FDE"/>
    <w:rsid w:val="00477D79"/>
    <w:rsid w:val="00477F15"/>
    <w:rsid w:val="00485080"/>
    <w:rsid w:val="00487C8A"/>
    <w:rsid w:val="0049288B"/>
    <w:rsid w:val="004A0865"/>
    <w:rsid w:val="004B275D"/>
    <w:rsid w:val="004B5D82"/>
    <w:rsid w:val="004C54CE"/>
    <w:rsid w:val="004D18DE"/>
    <w:rsid w:val="004E5BCA"/>
    <w:rsid w:val="004E6106"/>
    <w:rsid w:val="004F2711"/>
    <w:rsid w:val="004F4029"/>
    <w:rsid w:val="004F7023"/>
    <w:rsid w:val="004F7093"/>
    <w:rsid w:val="0050111D"/>
    <w:rsid w:val="00511750"/>
    <w:rsid w:val="005136B6"/>
    <w:rsid w:val="005152A7"/>
    <w:rsid w:val="00523DF5"/>
    <w:rsid w:val="00525AD7"/>
    <w:rsid w:val="00535F13"/>
    <w:rsid w:val="005407F8"/>
    <w:rsid w:val="00541D30"/>
    <w:rsid w:val="0055392F"/>
    <w:rsid w:val="00561A29"/>
    <w:rsid w:val="005838DE"/>
    <w:rsid w:val="00586AD5"/>
    <w:rsid w:val="0059003E"/>
    <w:rsid w:val="0059220D"/>
    <w:rsid w:val="00592221"/>
    <w:rsid w:val="005973ED"/>
    <w:rsid w:val="005A2A19"/>
    <w:rsid w:val="005A4A4F"/>
    <w:rsid w:val="005B0651"/>
    <w:rsid w:val="005B0B21"/>
    <w:rsid w:val="005B201A"/>
    <w:rsid w:val="005B5C62"/>
    <w:rsid w:val="005C0D7D"/>
    <w:rsid w:val="005C0F96"/>
    <w:rsid w:val="005C3D75"/>
    <w:rsid w:val="005D0191"/>
    <w:rsid w:val="005D68F2"/>
    <w:rsid w:val="005E17F7"/>
    <w:rsid w:val="005E2A42"/>
    <w:rsid w:val="005E7D66"/>
    <w:rsid w:val="005F1F7B"/>
    <w:rsid w:val="006005B2"/>
    <w:rsid w:val="0060401F"/>
    <w:rsid w:val="00604405"/>
    <w:rsid w:val="006045BE"/>
    <w:rsid w:val="00614D73"/>
    <w:rsid w:val="00642B49"/>
    <w:rsid w:val="00643D91"/>
    <w:rsid w:val="00643EFB"/>
    <w:rsid w:val="00645FD0"/>
    <w:rsid w:val="00646957"/>
    <w:rsid w:val="00654EFC"/>
    <w:rsid w:val="006609D3"/>
    <w:rsid w:val="006612E6"/>
    <w:rsid w:val="006639EC"/>
    <w:rsid w:val="00666248"/>
    <w:rsid w:val="006732E7"/>
    <w:rsid w:val="00680C2E"/>
    <w:rsid w:val="006848BE"/>
    <w:rsid w:val="0068514E"/>
    <w:rsid w:val="006A0459"/>
    <w:rsid w:val="006A1DDE"/>
    <w:rsid w:val="006A7F23"/>
    <w:rsid w:val="006B0CCB"/>
    <w:rsid w:val="006B3B44"/>
    <w:rsid w:val="006C5F77"/>
    <w:rsid w:val="006C7C8B"/>
    <w:rsid w:val="006D5617"/>
    <w:rsid w:val="006E665E"/>
    <w:rsid w:val="006F49E1"/>
    <w:rsid w:val="006F4BC9"/>
    <w:rsid w:val="00703BFE"/>
    <w:rsid w:val="00704680"/>
    <w:rsid w:val="00706547"/>
    <w:rsid w:val="00706851"/>
    <w:rsid w:val="00714452"/>
    <w:rsid w:val="00716836"/>
    <w:rsid w:val="00717AED"/>
    <w:rsid w:val="00725829"/>
    <w:rsid w:val="007324AA"/>
    <w:rsid w:val="0075127E"/>
    <w:rsid w:val="00752A7A"/>
    <w:rsid w:val="00754B36"/>
    <w:rsid w:val="007820F7"/>
    <w:rsid w:val="00784EA8"/>
    <w:rsid w:val="00793501"/>
    <w:rsid w:val="007A32C0"/>
    <w:rsid w:val="007B2CA5"/>
    <w:rsid w:val="007B3E4B"/>
    <w:rsid w:val="007C4853"/>
    <w:rsid w:val="007C68AA"/>
    <w:rsid w:val="007C6DC9"/>
    <w:rsid w:val="007D4B7F"/>
    <w:rsid w:val="007D6DBF"/>
    <w:rsid w:val="007E22C3"/>
    <w:rsid w:val="007E6F67"/>
    <w:rsid w:val="007E7122"/>
    <w:rsid w:val="007F0867"/>
    <w:rsid w:val="007F4649"/>
    <w:rsid w:val="00806A4A"/>
    <w:rsid w:val="008121C4"/>
    <w:rsid w:val="0082579A"/>
    <w:rsid w:val="00833479"/>
    <w:rsid w:val="00833E26"/>
    <w:rsid w:val="00844CA2"/>
    <w:rsid w:val="00847C92"/>
    <w:rsid w:val="008502F8"/>
    <w:rsid w:val="00854C90"/>
    <w:rsid w:val="00856513"/>
    <w:rsid w:val="0085733D"/>
    <w:rsid w:val="00860479"/>
    <w:rsid w:val="008625DC"/>
    <w:rsid w:val="00867E2D"/>
    <w:rsid w:val="008852E1"/>
    <w:rsid w:val="00887F43"/>
    <w:rsid w:val="008947AD"/>
    <w:rsid w:val="008958AF"/>
    <w:rsid w:val="008B023E"/>
    <w:rsid w:val="008B2212"/>
    <w:rsid w:val="008B77DD"/>
    <w:rsid w:val="008D0393"/>
    <w:rsid w:val="008D52B1"/>
    <w:rsid w:val="008D7BFF"/>
    <w:rsid w:val="008E19CC"/>
    <w:rsid w:val="008F14A6"/>
    <w:rsid w:val="008F45D2"/>
    <w:rsid w:val="00912658"/>
    <w:rsid w:val="00915C41"/>
    <w:rsid w:val="00931E5A"/>
    <w:rsid w:val="00942148"/>
    <w:rsid w:val="009573DE"/>
    <w:rsid w:val="009609A0"/>
    <w:rsid w:val="00963FDC"/>
    <w:rsid w:val="00970F32"/>
    <w:rsid w:val="00974E23"/>
    <w:rsid w:val="009754C2"/>
    <w:rsid w:val="00990998"/>
    <w:rsid w:val="009C3271"/>
    <w:rsid w:val="009D4878"/>
    <w:rsid w:val="009D487C"/>
    <w:rsid w:val="009D510C"/>
    <w:rsid w:val="009D633C"/>
    <w:rsid w:val="009F33B4"/>
    <w:rsid w:val="00A100C5"/>
    <w:rsid w:val="00A154A8"/>
    <w:rsid w:val="00A17D74"/>
    <w:rsid w:val="00A228E5"/>
    <w:rsid w:val="00A34027"/>
    <w:rsid w:val="00A34C82"/>
    <w:rsid w:val="00A50BDA"/>
    <w:rsid w:val="00A672CE"/>
    <w:rsid w:val="00A94BF2"/>
    <w:rsid w:val="00AA4716"/>
    <w:rsid w:val="00AB00D2"/>
    <w:rsid w:val="00AB0516"/>
    <w:rsid w:val="00AB5375"/>
    <w:rsid w:val="00AD070F"/>
    <w:rsid w:val="00AD1A4A"/>
    <w:rsid w:val="00AD1B95"/>
    <w:rsid w:val="00AE234C"/>
    <w:rsid w:val="00AE66A8"/>
    <w:rsid w:val="00AF121E"/>
    <w:rsid w:val="00B01197"/>
    <w:rsid w:val="00B122B4"/>
    <w:rsid w:val="00B2216B"/>
    <w:rsid w:val="00B32833"/>
    <w:rsid w:val="00B334F4"/>
    <w:rsid w:val="00B3533D"/>
    <w:rsid w:val="00B433C6"/>
    <w:rsid w:val="00B514A6"/>
    <w:rsid w:val="00B55E02"/>
    <w:rsid w:val="00B64850"/>
    <w:rsid w:val="00B700A5"/>
    <w:rsid w:val="00B707C5"/>
    <w:rsid w:val="00B85BD9"/>
    <w:rsid w:val="00BC12ED"/>
    <w:rsid w:val="00BC15CD"/>
    <w:rsid w:val="00BC4B1E"/>
    <w:rsid w:val="00BC6AD9"/>
    <w:rsid w:val="00BF1D84"/>
    <w:rsid w:val="00BF3273"/>
    <w:rsid w:val="00BF51D5"/>
    <w:rsid w:val="00BF68E7"/>
    <w:rsid w:val="00C21FD6"/>
    <w:rsid w:val="00C25400"/>
    <w:rsid w:val="00C267C1"/>
    <w:rsid w:val="00C36D65"/>
    <w:rsid w:val="00C410AE"/>
    <w:rsid w:val="00C42CF1"/>
    <w:rsid w:val="00C44B35"/>
    <w:rsid w:val="00C549E8"/>
    <w:rsid w:val="00C57FD6"/>
    <w:rsid w:val="00C60AA9"/>
    <w:rsid w:val="00C6452B"/>
    <w:rsid w:val="00C65E4B"/>
    <w:rsid w:val="00C756CC"/>
    <w:rsid w:val="00C75E14"/>
    <w:rsid w:val="00C854E2"/>
    <w:rsid w:val="00C85EBA"/>
    <w:rsid w:val="00C92F12"/>
    <w:rsid w:val="00C952F3"/>
    <w:rsid w:val="00CA0C38"/>
    <w:rsid w:val="00CA16F6"/>
    <w:rsid w:val="00CA3ECB"/>
    <w:rsid w:val="00CB0155"/>
    <w:rsid w:val="00CB1222"/>
    <w:rsid w:val="00CB1261"/>
    <w:rsid w:val="00CC0882"/>
    <w:rsid w:val="00CC093B"/>
    <w:rsid w:val="00CD33E3"/>
    <w:rsid w:val="00CD6C32"/>
    <w:rsid w:val="00CD7C56"/>
    <w:rsid w:val="00CE65C2"/>
    <w:rsid w:val="00CF2F5F"/>
    <w:rsid w:val="00CF7865"/>
    <w:rsid w:val="00D033BD"/>
    <w:rsid w:val="00D13E4E"/>
    <w:rsid w:val="00D21D98"/>
    <w:rsid w:val="00D27E61"/>
    <w:rsid w:val="00D453E5"/>
    <w:rsid w:val="00D546EA"/>
    <w:rsid w:val="00D567A0"/>
    <w:rsid w:val="00D579E4"/>
    <w:rsid w:val="00D57E2E"/>
    <w:rsid w:val="00D63F0E"/>
    <w:rsid w:val="00D80508"/>
    <w:rsid w:val="00D832E4"/>
    <w:rsid w:val="00D84D3A"/>
    <w:rsid w:val="00D97025"/>
    <w:rsid w:val="00DA4F16"/>
    <w:rsid w:val="00DB1DDD"/>
    <w:rsid w:val="00DB3E6C"/>
    <w:rsid w:val="00DB7B08"/>
    <w:rsid w:val="00DD1942"/>
    <w:rsid w:val="00DD252C"/>
    <w:rsid w:val="00DE0976"/>
    <w:rsid w:val="00DE6AED"/>
    <w:rsid w:val="00DE7463"/>
    <w:rsid w:val="00DF20DA"/>
    <w:rsid w:val="00DF3B3D"/>
    <w:rsid w:val="00DF4A68"/>
    <w:rsid w:val="00E04981"/>
    <w:rsid w:val="00E11904"/>
    <w:rsid w:val="00E16F72"/>
    <w:rsid w:val="00E20D60"/>
    <w:rsid w:val="00E2325F"/>
    <w:rsid w:val="00E242DA"/>
    <w:rsid w:val="00E27594"/>
    <w:rsid w:val="00E34FBC"/>
    <w:rsid w:val="00E4367C"/>
    <w:rsid w:val="00E46B82"/>
    <w:rsid w:val="00E508A4"/>
    <w:rsid w:val="00E5110B"/>
    <w:rsid w:val="00E5497A"/>
    <w:rsid w:val="00E5503E"/>
    <w:rsid w:val="00E70F13"/>
    <w:rsid w:val="00E7756A"/>
    <w:rsid w:val="00E80932"/>
    <w:rsid w:val="00E82E1A"/>
    <w:rsid w:val="00EB061D"/>
    <w:rsid w:val="00EC0A7C"/>
    <w:rsid w:val="00EC7253"/>
    <w:rsid w:val="00EC7A9E"/>
    <w:rsid w:val="00F07EB4"/>
    <w:rsid w:val="00F112EA"/>
    <w:rsid w:val="00F1355C"/>
    <w:rsid w:val="00F2114B"/>
    <w:rsid w:val="00F24630"/>
    <w:rsid w:val="00F2544C"/>
    <w:rsid w:val="00F260E0"/>
    <w:rsid w:val="00F4268F"/>
    <w:rsid w:val="00F50A89"/>
    <w:rsid w:val="00F51A57"/>
    <w:rsid w:val="00F53212"/>
    <w:rsid w:val="00F57B71"/>
    <w:rsid w:val="00F62C80"/>
    <w:rsid w:val="00F75CEC"/>
    <w:rsid w:val="00F80FB6"/>
    <w:rsid w:val="00F97F0E"/>
    <w:rsid w:val="00FA489B"/>
    <w:rsid w:val="00FB26B5"/>
    <w:rsid w:val="00FB4B70"/>
    <w:rsid w:val="00FB4DAE"/>
    <w:rsid w:val="00FB605D"/>
    <w:rsid w:val="00FD5B44"/>
    <w:rsid w:val="00FE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HP</cp:lastModifiedBy>
  <cp:revision>29</cp:revision>
  <cp:lastPrinted>2020-01-15T07:27:00Z</cp:lastPrinted>
  <dcterms:created xsi:type="dcterms:W3CDTF">2020-01-07T13:32:00Z</dcterms:created>
  <dcterms:modified xsi:type="dcterms:W3CDTF">2020-01-15T07:31:00Z</dcterms:modified>
</cp:coreProperties>
</file>