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004E" w14:textId="40DAC0FC" w:rsidR="004E3626" w:rsidRPr="00565383" w:rsidRDefault="004E3626" w:rsidP="00807513">
      <w:pPr>
        <w:spacing w:after="0" w:line="240" w:lineRule="auto"/>
        <w:rPr>
          <w:rFonts w:ascii="Times New Roman" w:hAnsi="Times New Roman" w:cs="Times New Roman"/>
          <w:sz w:val="24"/>
          <w:szCs w:val="24"/>
        </w:rPr>
      </w:pPr>
      <w:bookmarkStart w:id="0" w:name="_GoBack"/>
      <w:bookmarkEnd w:id="0"/>
      <w:r w:rsidRPr="00565383">
        <w:rPr>
          <w:rFonts w:ascii="Times New Roman" w:hAnsi="Times New Roman" w:cs="Times New Roman"/>
          <w:sz w:val="24"/>
          <w:szCs w:val="24"/>
        </w:rPr>
        <w:t xml:space="preserve">SHADRECK ZHANJE </w:t>
      </w:r>
    </w:p>
    <w:p w14:paraId="70DC50BA" w14:textId="6D21CC42" w:rsidR="004E3626" w:rsidRPr="00565383" w:rsidRDefault="00807513"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4E3626" w:rsidRPr="00565383">
        <w:rPr>
          <w:rFonts w:ascii="Times New Roman" w:hAnsi="Times New Roman" w:cs="Times New Roman"/>
          <w:sz w:val="24"/>
          <w:szCs w:val="24"/>
        </w:rPr>
        <w:t xml:space="preserve"> </w:t>
      </w:r>
    </w:p>
    <w:p w14:paraId="56A114E9" w14:textId="58C545FD" w:rsidR="00EE79D2" w:rsidRPr="00565383" w:rsidRDefault="004E3626" w:rsidP="00807513">
      <w:pPr>
        <w:spacing w:after="0" w:line="240" w:lineRule="auto"/>
        <w:rPr>
          <w:rFonts w:ascii="Times New Roman" w:hAnsi="Times New Roman" w:cs="Times New Roman"/>
          <w:sz w:val="24"/>
          <w:szCs w:val="24"/>
        </w:rPr>
      </w:pPr>
      <w:r w:rsidRPr="00565383">
        <w:rPr>
          <w:rFonts w:ascii="Times New Roman" w:hAnsi="Times New Roman" w:cs="Times New Roman"/>
          <w:sz w:val="24"/>
          <w:szCs w:val="24"/>
        </w:rPr>
        <w:t>ZVIKOMBORERO GAMBE</w:t>
      </w:r>
    </w:p>
    <w:p w14:paraId="721E4891" w14:textId="1E48CD12" w:rsidR="00EE79D2" w:rsidRPr="00565383" w:rsidRDefault="00807513"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7A599ED" w14:textId="7058C5EC" w:rsidR="00CA2009" w:rsidRPr="00565383" w:rsidRDefault="004E3626" w:rsidP="00807513">
      <w:pPr>
        <w:spacing w:after="0" w:line="240" w:lineRule="auto"/>
        <w:rPr>
          <w:rFonts w:ascii="Times New Roman" w:hAnsi="Times New Roman" w:cs="Times New Roman"/>
          <w:sz w:val="24"/>
          <w:szCs w:val="24"/>
        </w:rPr>
      </w:pPr>
      <w:r w:rsidRPr="00565383">
        <w:rPr>
          <w:rFonts w:ascii="Times New Roman" w:hAnsi="Times New Roman" w:cs="Times New Roman"/>
          <w:sz w:val="24"/>
          <w:szCs w:val="24"/>
        </w:rPr>
        <w:t>ALLIANCE CARE PARTNERS (PVT) LTD T/A PARKTOWN HOSPITAL</w:t>
      </w:r>
    </w:p>
    <w:p w14:paraId="675EDB9B" w14:textId="77777777" w:rsidR="00807513" w:rsidRDefault="00807513" w:rsidP="00807513">
      <w:pPr>
        <w:spacing w:after="0" w:line="240" w:lineRule="auto"/>
        <w:rPr>
          <w:rFonts w:ascii="Times New Roman" w:hAnsi="Times New Roman" w:cs="Times New Roman"/>
          <w:sz w:val="24"/>
          <w:szCs w:val="24"/>
        </w:rPr>
      </w:pPr>
    </w:p>
    <w:p w14:paraId="6C4B2C90" w14:textId="77777777" w:rsidR="00807513" w:rsidRDefault="00807513" w:rsidP="00807513">
      <w:pPr>
        <w:spacing w:after="0" w:line="240" w:lineRule="auto"/>
        <w:rPr>
          <w:rFonts w:ascii="Times New Roman" w:hAnsi="Times New Roman" w:cs="Times New Roman"/>
          <w:sz w:val="24"/>
          <w:szCs w:val="24"/>
        </w:rPr>
      </w:pPr>
    </w:p>
    <w:p w14:paraId="1AF98AE6" w14:textId="77777777" w:rsidR="00807513" w:rsidRDefault="00807513"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72525352" w14:textId="4C9FC10A" w:rsidR="00807513" w:rsidRDefault="00807513"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DUBE JP </w:t>
      </w:r>
      <w:r w:rsidR="00115CE5">
        <w:rPr>
          <w:rFonts w:ascii="Times New Roman" w:hAnsi="Times New Roman" w:cs="Times New Roman"/>
          <w:sz w:val="24"/>
          <w:szCs w:val="24"/>
        </w:rPr>
        <w:t xml:space="preserve">&amp; </w:t>
      </w:r>
      <w:r w:rsidR="00DF43E0" w:rsidRPr="00115CE5">
        <w:rPr>
          <w:rFonts w:ascii="Times New Roman" w:hAnsi="Times New Roman" w:cs="Times New Roman"/>
          <w:sz w:val="24"/>
          <w:szCs w:val="24"/>
        </w:rPr>
        <w:t>KATIYO J</w:t>
      </w:r>
      <w:r w:rsidR="00DF43E0">
        <w:rPr>
          <w:rFonts w:ascii="Times New Roman" w:hAnsi="Times New Roman" w:cs="Times New Roman"/>
          <w:sz w:val="24"/>
          <w:szCs w:val="24"/>
        </w:rPr>
        <w:t xml:space="preserve"> </w:t>
      </w:r>
    </w:p>
    <w:p w14:paraId="2B64AF1F" w14:textId="765BAB70" w:rsidR="00807513" w:rsidRDefault="00807513"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E84C81">
        <w:rPr>
          <w:rFonts w:ascii="Times New Roman" w:hAnsi="Times New Roman" w:cs="Times New Roman"/>
          <w:sz w:val="24"/>
          <w:szCs w:val="24"/>
        </w:rPr>
        <w:t>1</w:t>
      </w:r>
      <w:r w:rsidR="00E67B8C">
        <w:rPr>
          <w:rFonts w:ascii="Times New Roman" w:hAnsi="Times New Roman" w:cs="Times New Roman"/>
          <w:sz w:val="24"/>
          <w:szCs w:val="24"/>
        </w:rPr>
        <w:t xml:space="preserve">4 </w:t>
      </w:r>
      <w:r w:rsidR="007F6D80">
        <w:rPr>
          <w:rFonts w:ascii="Times New Roman" w:hAnsi="Times New Roman" w:cs="Times New Roman"/>
          <w:sz w:val="24"/>
          <w:szCs w:val="24"/>
        </w:rPr>
        <w:t xml:space="preserve">February </w:t>
      </w:r>
      <w:r w:rsidR="008838AE">
        <w:rPr>
          <w:rFonts w:ascii="Times New Roman" w:hAnsi="Times New Roman" w:cs="Times New Roman"/>
          <w:sz w:val="24"/>
          <w:szCs w:val="24"/>
        </w:rPr>
        <w:t xml:space="preserve">&amp; </w:t>
      </w:r>
      <w:r w:rsidR="00F339B7">
        <w:rPr>
          <w:rFonts w:ascii="Times New Roman" w:hAnsi="Times New Roman" w:cs="Times New Roman"/>
          <w:sz w:val="24"/>
          <w:szCs w:val="24"/>
        </w:rPr>
        <w:t>30</w:t>
      </w:r>
      <w:r w:rsidR="008838AE">
        <w:rPr>
          <w:rFonts w:ascii="Times New Roman" w:hAnsi="Times New Roman" w:cs="Times New Roman"/>
          <w:sz w:val="24"/>
          <w:szCs w:val="24"/>
        </w:rPr>
        <w:t xml:space="preserve"> August 2024 </w:t>
      </w:r>
    </w:p>
    <w:p w14:paraId="509F0D88" w14:textId="77777777" w:rsidR="00807513" w:rsidRDefault="00807513" w:rsidP="00807513">
      <w:pPr>
        <w:spacing w:after="0" w:line="240" w:lineRule="auto"/>
        <w:rPr>
          <w:rFonts w:ascii="Times New Roman" w:hAnsi="Times New Roman" w:cs="Times New Roman"/>
          <w:sz w:val="24"/>
          <w:szCs w:val="24"/>
        </w:rPr>
      </w:pPr>
    </w:p>
    <w:p w14:paraId="072D030E" w14:textId="77777777" w:rsidR="00807513" w:rsidRDefault="00807513" w:rsidP="00807513">
      <w:pPr>
        <w:spacing w:after="0" w:line="240" w:lineRule="auto"/>
        <w:rPr>
          <w:rFonts w:ascii="Times New Roman" w:hAnsi="Times New Roman" w:cs="Times New Roman"/>
          <w:b/>
          <w:bCs/>
          <w:sz w:val="24"/>
          <w:szCs w:val="24"/>
        </w:rPr>
      </w:pPr>
    </w:p>
    <w:p w14:paraId="0BE88A43" w14:textId="72F048FD" w:rsidR="00BF49ED" w:rsidRPr="00CA2009" w:rsidRDefault="00A226B1" w:rsidP="00807513">
      <w:pPr>
        <w:spacing w:after="0" w:line="240" w:lineRule="auto"/>
        <w:rPr>
          <w:rFonts w:ascii="Times New Roman" w:hAnsi="Times New Roman" w:cs="Times New Roman"/>
          <w:sz w:val="24"/>
          <w:szCs w:val="24"/>
        </w:rPr>
      </w:pPr>
      <w:r w:rsidRPr="00CA2009">
        <w:rPr>
          <w:rFonts w:ascii="Times New Roman" w:hAnsi="Times New Roman" w:cs="Times New Roman"/>
          <w:b/>
          <w:bCs/>
          <w:sz w:val="24"/>
          <w:szCs w:val="24"/>
        </w:rPr>
        <w:t xml:space="preserve">Civil appeal </w:t>
      </w:r>
    </w:p>
    <w:p w14:paraId="35AF8712" w14:textId="77777777" w:rsidR="00807513" w:rsidRDefault="00807513" w:rsidP="00807513">
      <w:pPr>
        <w:spacing w:after="0" w:line="240" w:lineRule="auto"/>
        <w:rPr>
          <w:rFonts w:ascii="Times New Roman" w:hAnsi="Times New Roman" w:cs="Times New Roman"/>
          <w:i/>
          <w:iCs/>
          <w:sz w:val="24"/>
          <w:szCs w:val="24"/>
        </w:rPr>
      </w:pPr>
    </w:p>
    <w:p w14:paraId="26C023EC" w14:textId="692E5E9B" w:rsidR="00BF49ED" w:rsidRPr="00CA2009" w:rsidRDefault="00EE79D2" w:rsidP="00807513">
      <w:pPr>
        <w:spacing w:after="0" w:line="240" w:lineRule="auto"/>
        <w:rPr>
          <w:rFonts w:ascii="Times New Roman" w:hAnsi="Times New Roman" w:cs="Times New Roman"/>
          <w:sz w:val="24"/>
          <w:szCs w:val="24"/>
        </w:rPr>
      </w:pPr>
      <w:r w:rsidRPr="00CA2009">
        <w:rPr>
          <w:rFonts w:ascii="Times New Roman" w:hAnsi="Times New Roman" w:cs="Times New Roman"/>
          <w:i/>
          <w:iCs/>
          <w:sz w:val="24"/>
          <w:szCs w:val="24"/>
        </w:rPr>
        <w:t>E Dondo,</w:t>
      </w:r>
      <w:r w:rsidRPr="00CA2009">
        <w:rPr>
          <w:rFonts w:ascii="Times New Roman" w:hAnsi="Times New Roman" w:cs="Times New Roman"/>
          <w:sz w:val="24"/>
          <w:szCs w:val="24"/>
        </w:rPr>
        <w:t xml:space="preserve"> f</w:t>
      </w:r>
      <w:r w:rsidR="00BF49ED" w:rsidRPr="00CA2009">
        <w:rPr>
          <w:rFonts w:ascii="Times New Roman" w:hAnsi="Times New Roman" w:cs="Times New Roman"/>
          <w:sz w:val="24"/>
          <w:szCs w:val="24"/>
        </w:rPr>
        <w:t xml:space="preserve">or </w:t>
      </w:r>
      <w:r w:rsidR="00A226B1" w:rsidRPr="00CA2009">
        <w:rPr>
          <w:rFonts w:ascii="Times New Roman" w:hAnsi="Times New Roman" w:cs="Times New Roman"/>
          <w:sz w:val="24"/>
          <w:szCs w:val="24"/>
        </w:rPr>
        <w:t xml:space="preserve">the </w:t>
      </w:r>
      <w:r w:rsidR="00A70593">
        <w:rPr>
          <w:rFonts w:ascii="Times New Roman" w:hAnsi="Times New Roman" w:cs="Times New Roman"/>
          <w:sz w:val="24"/>
          <w:szCs w:val="24"/>
        </w:rPr>
        <w:t xml:space="preserve">appellants </w:t>
      </w:r>
    </w:p>
    <w:p w14:paraId="3EB951C3" w14:textId="18F42067" w:rsidR="00EE79D2" w:rsidRPr="00CA2009" w:rsidRDefault="00EE79D2" w:rsidP="00807513">
      <w:pPr>
        <w:spacing w:after="0" w:line="240" w:lineRule="auto"/>
        <w:rPr>
          <w:rFonts w:ascii="Times New Roman" w:hAnsi="Times New Roman" w:cs="Times New Roman"/>
          <w:sz w:val="24"/>
          <w:szCs w:val="24"/>
        </w:rPr>
      </w:pPr>
      <w:r w:rsidRPr="00CA2009">
        <w:rPr>
          <w:rFonts w:ascii="Times New Roman" w:hAnsi="Times New Roman" w:cs="Times New Roman"/>
          <w:i/>
          <w:iCs/>
          <w:sz w:val="24"/>
          <w:szCs w:val="24"/>
        </w:rPr>
        <w:t>CT Kwinjo ,</w:t>
      </w:r>
      <w:r w:rsidRPr="00CA2009">
        <w:rPr>
          <w:rFonts w:ascii="Times New Roman" w:hAnsi="Times New Roman" w:cs="Times New Roman"/>
          <w:sz w:val="24"/>
          <w:szCs w:val="24"/>
        </w:rPr>
        <w:t xml:space="preserve"> for </w:t>
      </w:r>
      <w:r w:rsidR="00A226B1" w:rsidRPr="00CA2009">
        <w:rPr>
          <w:rFonts w:ascii="Times New Roman" w:hAnsi="Times New Roman" w:cs="Times New Roman"/>
          <w:sz w:val="24"/>
          <w:szCs w:val="24"/>
        </w:rPr>
        <w:t xml:space="preserve">the respondent </w:t>
      </w:r>
    </w:p>
    <w:p w14:paraId="326A53EA" w14:textId="77777777" w:rsidR="00807513" w:rsidRDefault="00807513" w:rsidP="00807513">
      <w:pPr>
        <w:spacing w:after="0" w:line="240" w:lineRule="auto"/>
        <w:rPr>
          <w:rFonts w:ascii="Times New Roman" w:hAnsi="Times New Roman" w:cs="Times New Roman"/>
          <w:sz w:val="24"/>
          <w:szCs w:val="24"/>
        </w:rPr>
      </w:pPr>
    </w:p>
    <w:p w14:paraId="198F4975" w14:textId="77777777" w:rsidR="00807513" w:rsidRDefault="00807513" w:rsidP="00807513">
      <w:pPr>
        <w:spacing w:after="0" w:line="240" w:lineRule="auto"/>
        <w:rPr>
          <w:rFonts w:ascii="Times New Roman" w:hAnsi="Times New Roman" w:cs="Times New Roman"/>
          <w:sz w:val="24"/>
          <w:szCs w:val="24"/>
        </w:rPr>
      </w:pPr>
    </w:p>
    <w:p w14:paraId="63C53E16" w14:textId="603B988F" w:rsidR="007F6D80" w:rsidRDefault="007F53EC" w:rsidP="00807513">
      <w:pPr>
        <w:spacing w:after="0" w:line="240" w:lineRule="auto"/>
        <w:rPr>
          <w:rFonts w:ascii="Times New Roman" w:hAnsi="Times New Roman" w:cs="Times New Roman"/>
          <w:sz w:val="24"/>
          <w:szCs w:val="24"/>
        </w:rPr>
      </w:pPr>
      <w:r>
        <w:rPr>
          <w:rFonts w:ascii="Times New Roman" w:hAnsi="Times New Roman" w:cs="Times New Roman"/>
          <w:sz w:val="24"/>
          <w:szCs w:val="24"/>
        </w:rPr>
        <w:t>DUBE JP:</w:t>
      </w:r>
    </w:p>
    <w:p w14:paraId="0DEC47E1" w14:textId="77777777" w:rsidR="007F6D80" w:rsidRDefault="007F6D80" w:rsidP="00807513">
      <w:pPr>
        <w:spacing w:after="0" w:line="240" w:lineRule="auto"/>
        <w:rPr>
          <w:rFonts w:ascii="Times New Roman" w:hAnsi="Times New Roman" w:cs="Times New Roman"/>
          <w:sz w:val="24"/>
          <w:szCs w:val="24"/>
        </w:rPr>
      </w:pPr>
    </w:p>
    <w:p w14:paraId="2CC2F957" w14:textId="024C0FC0" w:rsidR="0036635F" w:rsidRDefault="00250F50" w:rsidP="0050233D">
      <w:pPr>
        <w:spacing w:after="0" w:line="240" w:lineRule="auto"/>
        <w:rPr>
          <w:rFonts w:ascii="Times New Roman" w:hAnsi="Times New Roman" w:cs="Times New Roman"/>
          <w:b/>
          <w:bCs/>
          <w:sz w:val="24"/>
          <w:szCs w:val="24"/>
        </w:rPr>
      </w:pPr>
      <w:r w:rsidRPr="00A75514">
        <w:rPr>
          <w:rFonts w:ascii="Times New Roman" w:hAnsi="Times New Roman" w:cs="Times New Roman"/>
          <w:b/>
          <w:bCs/>
          <w:sz w:val="24"/>
          <w:szCs w:val="24"/>
          <w:lang w:val="en-US"/>
        </w:rPr>
        <w:t>INTRODUCT</w:t>
      </w:r>
      <w:r w:rsidRPr="00A75514">
        <w:rPr>
          <w:rFonts w:ascii="Times New Roman" w:hAnsi="Times New Roman" w:cs="Times New Roman"/>
          <w:b/>
          <w:bCs/>
          <w:sz w:val="24"/>
          <w:szCs w:val="24"/>
        </w:rPr>
        <w:t xml:space="preserve">ION </w:t>
      </w:r>
    </w:p>
    <w:p w14:paraId="3B04DE37" w14:textId="77777777" w:rsidR="007F53EC" w:rsidRPr="0064771A" w:rsidRDefault="007F53EC" w:rsidP="0050233D">
      <w:pPr>
        <w:spacing w:after="0" w:line="240" w:lineRule="auto"/>
        <w:rPr>
          <w:rFonts w:ascii="Times New Roman" w:hAnsi="Times New Roman" w:cs="Times New Roman"/>
          <w:sz w:val="24"/>
          <w:szCs w:val="24"/>
          <w:lang w:val="en-US"/>
        </w:rPr>
      </w:pPr>
    </w:p>
    <w:p w14:paraId="1F9ACEC5" w14:textId="2DD27E32" w:rsidR="007F6D80" w:rsidRPr="007F6D80" w:rsidRDefault="00EE36B0" w:rsidP="003B3623">
      <w:pPr>
        <w:pStyle w:val="ListParagraph"/>
        <w:numPr>
          <w:ilvl w:val="0"/>
          <w:numId w:val="18"/>
        </w:numPr>
        <w:spacing w:line="360" w:lineRule="auto"/>
        <w:jc w:val="both"/>
        <w:rPr>
          <w:rFonts w:ascii="Times New Roman" w:hAnsi="Times New Roman" w:cs="Times New Roman"/>
          <w:b/>
          <w:bCs/>
          <w:sz w:val="24"/>
          <w:szCs w:val="24"/>
          <w:u w:val="single"/>
          <w:lang w:val="en-US"/>
        </w:rPr>
      </w:pPr>
      <w:r w:rsidRPr="007F6D80">
        <w:rPr>
          <w:rFonts w:ascii="Times New Roman" w:hAnsi="Times New Roman" w:cs="Times New Roman"/>
          <w:sz w:val="24"/>
          <w:szCs w:val="24"/>
        </w:rPr>
        <w:t>This</w:t>
      </w:r>
      <w:r w:rsidR="007F0B56" w:rsidRPr="007F6D80">
        <w:rPr>
          <w:rFonts w:ascii="Times New Roman" w:hAnsi="Times New Roman" w:cs="Times New Roman"/>
          <w:color w:val="000000"/>
          <w:sz w:val="24"/>
          <w:szCs w:val="24"/>
        </w:rPr>
        <w:t xml:space="preserve"> appeal challenges the </w:t>
      </w:r>
      <w:r w:rsidR="00D97896" w:rsidRPr="007F6D80">
        <w:rPr>
          <w:rFonts w:ascii="Times New Roman" w:hAnsi="Times New Roman" w:cs="Times New Roman"/>
          <w:color w:val="000000"/>
          <w:sz w:val="24"/>
          <w:szCs w:val="24"/>
        </w:rPr>
        <w:t xml:space="preserve">whole judgment </w:t>
      </w:r>
      <w:r w:rsidR="00AC2E92" w:rsidRPr="007F6D80">
        <w:rPr>
          <w:rFonts w:ascii="Times New Roman" w:hAnsi="Times New Roman" w:cs="Times New Roman"/>
          <w:color w:val="000000"/>
          <w:sz w:val="24"/>
          <w:szCs w:val="24"/>
        </w:rPr>
        <w:t xml:space="preserve">handed down </w:t>
      </w:r>
      <w:r w:rsidR="007F0B56" w:rsidRPr="007F6D80">
        <w:rPr>
          <w:rFonts w:ascii="Times New Roman" w:hAnsi="Times New Roman" w:cs="Times New Roman"/>
          <w:color w:val="000000"/>
          <w:sz w:val="24"/>
          <w:szCs w:val="24"/>
        </w:rPr>
        <w:t>by the magistrates</w:t>
      </w:r>
      <w:r w:rsidR="00E84C81">
        <w:rPr>
          <w:rFonts w:ascii="Times New Roman" w:hAnsi="Times New Roman" w:cs="Times New Roman"/>
          <w:color w:val="000000"/>
          <w:sz w:val="24"/>
          <w:szCs w:val="24"/>
        </w:rPr>
        <w:t xml:space="preserve"> </w:t>
      </w:r>
      <w:r w:rsidR="007F0B56" w:rsidRPr="007F6D80">
        <w:rPr>
          <w:rFonts w:ascii="Times New Roman" w:hAnsi="Times New Roman" w:cs="Times New Roman"/>
          <w:color w:val="000000"/>
          <w:sz w:val="24"/>
          <w:szCs w:val="24"/>
        </w:rPr>
        <w:t>court</w:t>
      </w:r>
      <w:r w:rsidR="002C683D" w:rsidRPr="007F6D80">
        <w:rPr>
          <w:rFonts w:ascii="Times New Roman" w:hAnsi="Times New Roman" w:cs="Times New Roman"/>
          <w:color w:val="000000"/>
          <w:sz w:val="24"/>
          <w:szCs w:val="24"/>
        </w:rPr>
        <w:t xml:space="preserve"> </w:t>
      </w:r>
      <w:r w:rsidR="00D97896" w:rsidRPr="007F6D80">
        <w:rPr>
          <w:rFonts w:ascii="Times New Roman" w:hAnsi="Times New Roman" w:cs="Times New Roman"/>
          <w:color w:val="000000"/>
          <w:sz w:val="24"/>
          <w:szCs w:val="24"/>
        </w:rPr>
        <w:t>on</w:t>
      </w:r>
      <w:r w:rsidR="00780BCF" w:rsidRPr="007F6D80">
        <w:rPr>
          <w:rFonts w:ascii="Times New Roman" w:hAnsi="Times New Roman" w:cs="Times New Roman"/>
          <w:color w:val="000000"/>
          <w:sz w:val="24"/>
          <w:szCs w:val="24"/>
        </w:rPr>
        <w:t xml:space="preserve"> 24 October 2023. </w:t>
      </w:r>
      <w:r w:rsidR="00E27E53" w:rsidRPr="007F6D80">
        <w:rPr>
          <w:rFonts w:ascii="Times New Roman" w:hAnsi="Times New Roman" w:cs="Times New Roman"/>
          <w:color w:val="000000"/>
          <w:sz w:val="24"/>
          <w:szCs w:val="24"/>
        </w:rPr>
        <w:t>In its judgment, t</w:t>
      </w:r>
      <w:r w:rsidR="00D97896" w:rsidRPr="007F6D80">
        <w:rPr>
          <w:rFonts w:ascii="Times New Roman" w:hAnsi="Times New Roman" w:cs="Times New Roman"/>
          <w:color w:val="000000"/>
          <w:sz w:val="24"/>
          <w:szCs w:val="24"/>
        </w:rPr>
        <w:t xml:space="preserve">he court </w:t>
      </w:r>
      <w:r w:rsidR="00D97896" w:rsidRPr="0078664B">
        <w:rPr>
          <w:rFonts w:ascii="Times New Roman" w:hAnsi="Times New Roman" w:cs="Times New Roman"/>
          <w:i/>
          <w:iCs/>
          <w:color w:val="000000"/>
          <w:sz w:val="24"/>
          <w:szCs w:val="24"/>
        </w:rPr>
        <w:t>a quo</w:t>
      </w:r>
      <w:r w:rsidR="00D97896" w:rsidRPr="007F6D80">
        <w:rPr>
          <w:rFonts w:ascii="Times New Roman" w:hAnsi="Times New Roman" w:cs="Times New Roman"/>
          <w:color w:val="000000"/>
          <w:sz w:val="24"/>
          <w:szCs w:val="24"/>
        </w:rPr>
        <w:t xml:space="preserve"> </w:t>
      </w:r>
      <w:r w:rsidR="007F0B56" w:rsidRPr="007F6D80">
        <w:rPr>
          <w:rFonts w:ascii="Times New Roman" w:hAnsi="Times New Roman" w:cs="Times New Roman"/>
          <w:color w:val="000000"/>
          <w:sz w:val="24"/>
          <w:szCs w:val="24"/>
        </w:rPr>
        <w:t>deem</w:t>
      </w:r>
      <w:r w:rsidR="00D97896" w:rsidRPr="007F6D80">
        <w:rPr>
          <w:rFonts w:ascii="Times New Roman" w:hAnsi="Times New Roman" w:cs="Times New Roman"/>
          <w:color w:val="000000"/>
          <w:sz w:val="24"/>
          <w:szCs w:val="24"/>
        </w:rPr>
        <w:t>ed</w:t>
      </w:r>
      <w:r w:rsidR="00814D56" w:rsidRPr="007F6D80">
        <w:rPr>
          <w:rFonts w:ascii="Times New Roman" w:hAnsi="Times New Roman" w:cs="Times New Roman"/>
          <w:color w:val="000000"/>
          <w:sz w:val="24"/>
          <w:szCs w:val="24"/>
        </w:rPr>
        <w:t xml:space="preserve"> </w:t>
      </w:r>
      <w:r w:rsidR="002C683D" w:rsidRPr="007F6D80">
        <w:rPr>
          <w:rFonts w:ascii="Times New Roman" w:hAnsi="Times New Roman" w:cs="Times New Roman"/>
          <w:color w:val="000000"/>
          <w:sz w:val="24"/>
          <w:szCs w:val="24"/>
        </w:rPr>
        <w:t xml:space="preserve">an </w:t>
      </w:r>
      <w:r w:rsidR="007F0B56" w:rsidRPr="007F6D80">
        <w:rPr>
          <w:rFonts w:ascii="Times New Roman" w:hAnsi="Times New Roman" w:cs="Times New Roman"/>
          <w:color w:val="000000"/>
          <w:sz w:val="24"/>
          <w:szCs w:val="24"/>
        </w:rPr>
        <w:t>application for summary judgment, initiated through the issuance of a summons for the</w:t>
      </w:r>
      <w:r w:rsidR="00E77ACA" w:rsidRPr="007F6D80">
        <w:rPr>
          <w:rFonts w:ascii="Times New Roman" w:hAnsi="Times New Roman" w:cs="Times New Roman"/>
          <w:color w:val="000000"/>
          <w:sz w:val="24"/>
          <w:szCs w:val="24"/>
        </w:rPr>
        <w:t xml:space="preserve"> recovery of sums awarded </w:t>
      </w:r>
      <w:r w:rsidR="00AE2C65">
        <w:rPr>
          <w:rFonts w:ascii="Times New Roman" w:hAnsi="Times New Roman" w:cs="Times New Roman"/>
          <w:color w:val="000000"/>
          <w:sz w:val="24"/>
          <w:szCs w:val="24"/>
        </w:rPr>
        <w:t xml:space="preserve">in a ruling </w:t>
      </w:r>
      <w:r w:rsidR="00E77ACA" w:rsidRPr="007F6D80">
        <w:rPr>
          <w:rFonts w:ascii="Times New Roman" w:hAnsi="Times New Roman" w:cs="Times New Roman"/>
          <w:color w:val="000000"/>
          <w:sz w:val="24"/>
          <w:szCs w:val="24"/>
        </w:rPr>
        <w:t>on the basis that it is a liquid document upon which they could sue</w:t>
      </w:r>
      <w:r w:rsidR="007F0B56" w:rsidRPr="007F6D80">
        <w:rPr>
          <w:rFonts w:ascii="Times New Roman" w:hAnsi="Times New Roman" w:cs="Times New Roman"/>
          <w:i/>
          <w:iCs/>
          <w:color w:val="000000"/>
          <w:sz w:val="24"/>
          <w:szCs w:val="24"/>
        </w:rPr>
        <w:t>, res judicata</w:t>
      </w:r>
      <w:r w:rsidR="002C683D" w:rsidRPr="007F6D80">
        <w:rPr>
          <w:rFonts w:ascii="Times New Roman" w:hAnsi="Times New Roman" w:cs="Times New Roman"/>
          <w:i/>
          <w:iCs/>
          <w:color w:val="000000"/>
          <w:sz w:val="24"/>
          <w:szCs w:val="24"/>
        </w:rPr>
        <w:t>.</w:t>
      </w:r>
      <w:r w:rsidR="002E4374" w:rsidRPr="007F6D80">
        <w:rPr>
          <w:rFonts w:ascii="Times New Roman" w:hAnsi="Times New Roman" w:cs="Times New Roman"/>
          <w:bCs/>
          <w:kern w:val="2"/>
          <w:sz w:val="24"/>
          <w:szCs w:val="24"/>
          <w14:ligatures w14:val="standardContextual"/>
        </w:rPr>
        <w:t xml:space="preserve"> This determination was made on the basis that a</w:t>
      </w:r>
      <w:r w:rsidR="008D5044" w:rsidRPr="007F6D80">
        <w:rPr>
          <w:rFonts w:ascii="Times New Roman" w:hAnsi="Times New Roman" w:cs="Times New Roman"/>
          <w:bCs/>
          <w:kern w:val="2"/>
          <w:sz w:val="24"/>
          <w:szCs w:val="24"/>
          <w14:ligatures w14:val="standardContextual"/>
        </w:rPr>
        <w:t xml:space="preserve">nother </w:t>
      </w:r>
      <w:r w:rsidR="002E4374" w:rsidRPr="007F6D80">
        <w:rPr>
          <w:rFonts w:ascii="Times New Roman" w:hAnsi="Times New Roman" w:cs="Times New Roman"/>
          <w:bCs/>
          <w:kern w:val="2"/>
          <w:sz w:val="24"/>
          <w:szCs w:val="24"/>
          <w14:ligatures w14:val="standardContextual"/>
        </w:rPr>
        <w:t xml:space="preserve">magistrate had already adjudicated </w:t>
      </w:r>
      <w:r w:rsidR="007F6D80" w:rsidRPr="007F6D80">
        <w:rPr>
          <w:rFonts w:ascii="Times New Roman" w:hAnsi="Times New Roman" w:cs="Times New Roman"/>
          <w:bCs/>
          <w:kern w:val="2"/>
          <w:sz w:val="24"/>
          <w:szCs w:val="24"/>
          <w14:ligatures w14:val="standardContextual"/>
        </w:rPr>
        <w:t xml:space="preserve">on </w:t>
      </w:r>
      <w:r w:rsidR="002E4374" w:rsidRPr="007F6D80">
        <w:rPr>
          <w:rFonts w:ascii="Times New Roman" w:hAnsi="Times New Roman" w:cs="Times New Roman"/>
          <w:bCs/>
          <w:kern w:val="2"/>
          <w:sz w:val="24"/>
          <w:szCs w:val="24"/>
          <w14:ligatures w14:val="standardContextual"/>
        </w:rPr>
        <w:t xml:space="preserve">a similar application concerning registration of the same ruling </w:t>
      </w:r>
      <w:r w:rsidR="007F6D80" w:rsidRPr="007F6D80">
        <w:rPr>
          <w:rFonts w:ascii="Times New Roman" w:hAnsi="Times New Roman" w:cs="Times New Roman"/>
          <w:bCs/>
          <w:kern w:val="2"/>
          <w:sz w:val="24"/>
          <w:szCs w:val="24"/>
          <w14:ligatures w14:val="standardContextual"/>
        </w:rPr>
        <w:t xml:space="preserve">which </w:t>
      </w:r>
      <w:r w:rsidR="002E4374" w:rsidRPr="007F6D80">
        <w:rPr>
          <w:rFonts w:ascii="Times New Roman" w:hAnsi="Times New Roman" w:cs="Times New Roman"/>
          <w:bCs/>
          <w:kern w:val="2"/>
          <w:sz w:val="24"/>
          <w:szCs w:val="24"/>
          <w14:ligatures w14:val="standardContextual"/>
        </w:rPr>
        <w:t>involv</w:t>
      </w:r>
      <w:r w:rsidR="007F6D80" w:rsidRPr="007F6D80">
        <w:rPr>
          <w:rFonts w:ascii="Times New Roman" w:hAnsi="Times New Roman" w:cs="Times New Roman"/>
          <w:bCs/>
          <w:kern w:val="2"/>
          <w:sz w:val="24"/>
          <w:szCs w:val="24"/>
          <w14:ligatures w14:val="standardContextual"/>
        </w:rPr>
        <w:t xml:space="preserve">ed the same </w:t>
      </w:r>
      <w:r w:rsidR="002E4374" w:rsidRPr="007F6D80">
        <w:rPr>
          <w:rFonts w:ascii="Times New Roman" w:hAnsi="Times New Roman" w:cs="Times New Roman"/>
          <w:bCs/>
          <w:kern w:val="2"/>
          <w:sz w:val="24"/>
          <w:szCs w:val="24"/>
          <w14:ligatures w14:val="standardContextual"/>
        </w:rPr>
        <w:t>parties and cause of action</w:t>
      </w:r>
      <w:r w:rsidR="007F6D80">
        <w:rPr>
          <w:rFonts w:ascii="Times New Roman" w:hAnsi="Times New Roman" w:cs="Times New Roman"/>
          <w:bCs/>
          <w:kern w:val="2"/>
          <w:sz w:val="24"/>
          <w:szCs w:val="24"/>
          <w14:ligatures w14:val="standardContextual"/>
        </w:rPr>
        <w:t>.</w:t>
      </w:r>
    </w:p>
    <w:p w14:paraId="69261517" w14:textId="72F455E4" w:rsidR="00EF00A3" w:rsidRPr="00250F50" w:rsidRDefault="00250F50" w:rsidP="00A75514">
      <w:pPr>
        <w:spacing w:line="360" w:lineRule="auto"/>
        <w:jc w:val="both"/>
        <w:rPr>
          <w:rFonts w:ascii="Times New Roman" w:hAnsi="Times New Roman" w:cs="Times New Roman"/>
          <w:b/>
          <w:bCs/>
          <w:sz w:val="24"/>
          <w:szCs w:val="24"/>
          <w:u w:val="single"/>
          <w:lang w:val="en-US"/>
        </w:rPr>
      </w:pPr>
      <w:r w:rsidRPr="00250F50">
        <w:rPr>
          <w:rFonts w:ascii="Times New Roman" w:hAnsi="Times New Roman" w:cs="Times New Roman"/>
          <w:b/>
          <w:bCs/>
          <w:sz w:val="24"/>
          <w:szCs w:val="24"/>
        </w:rPr>
        <w:t xml:space="preserve">BACKGROUND FACTS  </w:t>
      </w:r>
    </w:p>
    <w:p w14:paraId="5033BD61" w14:textId="3A0B871A" w:rsidR="00436DFE" w:rsidRPr="00565383" w:rsidRDefault="00D97896" w:rsidP="0050233D">
      <w:pPr>
        <w:pStyle w:val="ListParagraph"/>
        <w:numPr>
          <w:ilvl w:val="0"/>
          <w:numId w:val="18"/>
        </w:numPr>
        <w:spacing w:line="360" w:lineRule="auto"/>
        <w:jc w:val="both"/>
        <w:rPr>
          <w:rFonts w:ascii="Times New Roman" w:hAnsi="Times New Roman" w:cs="Times New Roman"/>
          <w:b/>
          <w:bCs/>
          <w:i/>
          <w:iCs/>
          <w:sz w:val="24"/>
          <w:szCs w:val="24"/>
          <w:u w:val="single"/>
          <w:lang w:val="en-US"/>
        </w:rPr>
      </w:pPr>
      <w:r w:rsidRPr="00565383">
        <w:rPr>
          <w:rFonts w:ascii="Times New Roman" w:hAnsi="Times New Roman" w:cs="Times New Roman"/>
          <w:sz w:val="24"/>
          <w:szCs w:val="24"/>
        </w:rPr>
        <w:t>The a</w:t>
      </w:r>
      <w:r w:rsidR="00A82050" w:rsidRPr="00565383">
        <w:rPr>
          <w:rFonts w:ascii="Times New Roman" w:hAnsi="Times New Roman" w:cs="Times New Roman"/>
          <w:sz w:val="24"/>
          <w:szCs w:val="24"/>
        </w:rPr>
        <w:t xml:space="preserve">ppellants were employed by the </w:t>
      </w:r>
      <w:r w:rsidR="00DE2535">
        <w:rPr>
          <w:rFonts w:ascii="Times New Roman" w:hAnsi="Times New Roman" w:cs="Times New Roman"/>
          <w:sz w:val="24"/>
          <w:szCs w:val="24"/>
        </w:rPr>
        <w:t>r</w:t>
      </w:r>
      <w:r w:rsidR="00A82050" w:rsidRPr="00565383">
        <w:rPr>
          <w:rFonts w:ascii="Times New Roman" w:hAnsi="Times New Roman" w:cs="Times New Roman"/>
          <w:sz w:val="24"/>
          <w:szCs w:val="24"/>
        </w:rPr>
        <w:t>espondent</w:t>
      </w:r>
      <w:r w:rsidR="007F53EC">
        <w:rPr>
          <w:rFonts w:ascii="Times New Roman" w:hAnsi="Times New Roman" w:cs="Times New Roman"/>
          <w:sz w:val="24"/>
          <w:szCs w:val="24"/>
        </w:rPr>
        <w:t xml:space="preserve"> as security guards </w:t>
      </w:r>
      <w:r w:rsidR="00A82050" w:rsidRPr="00565383">
        <w:rPr>
          <w:rFonts w:ascii="Times New Roman" w:hAnsi="Times New Roman" w:cs="Times New Roman"/>
          <w:sz w:val="24"/>
          <w:szCs w:val="24"/>
        </w:rPr>
        <w:t>until their dismissal</w:t>
      </w:r>
      <w:r w:rsidR="00980A1F" w:rsidRPr="00565383">
        <w:rPr>
          <w:rFonts w:ascii="Times New Roman" w:hAnsi="Times New Roman" w:cs="Times New Roman"/>
          <w:sz w:val="24"/>
          <w:szCs w:val="24"/>
        </w:rPr>
        <w:t xml:space="preserve"> in 2021</w:t>
      </w:r>
      <w:r w:rsidR="00865399" w:rsidRPr="00565383">
        <w:rPr>
          <w:rFonts w:ascii="Times New Roman" w:hAnsi="Times New Roman" w:cs="Times New Roman"/>
          <w:sz w:val="24"/>
          <w:szCs w:val="24"/>
        </w:rPr>
        <w:t xml:space="preserve"> when t</w:t>
      </w:r>
      <w:r w:rsidR="00A82050" w:rsidRPr="00565383">
        <w:rPr>
          <w:rFonts w:ascii="Times New Roman" w:hAnsi="Times New Roman" w:cs="Times New Roman"/>
          <w:sz w:val="24"/>
          <w:szCs w:val="24"/>
        </w:rPr>
        <w:t>hey</w:t>
      </w:r>
      <w:r w:rsidR="00AF15B9" w:rsidRPr="00565383">
        <w:rPr>
          <w:rFonts w:ascii="Times New Roman" w:hAnsi="Times New Roman" w:cs="Times New Roman"/>
          <w:sz w:val="24"/>
          <w:szCs w:val="24"/>
        </w:rPr>
        <w:t xml:space="preserve"> instituted unfair dismissal claims with the</w:t>
      </w:r>
      <w:r w:rsidR="00BF49ED" w:rsidRPr="00565383">
        <w:rPr>
          <w:rFonts w:ascii="Times New Roman" w:hAnsi="Times New Roman" w:cs="Times New Roman"/>
          <w:sz w:val="24"/>
          <w:szCs w:val="24"/>
        </w:rPr>
        <w:t xml:space="preserve"> </w:t>
      </w:r>
      <w:r w:rsidR="00A82050" w:rsidRPr="00565383">
        <w:rPr>
          <w:rFonts w:ascii="Times New Roman" w:hAnsi="Times New Roman" w:cs="Times New Roman"/>
          <w:sz w:val="24"/>
          <w:szCs w:val="24"/>
        </w:rPr>
        <w:t xml:space="preserve">National Employment Council for </w:t>
      </w:r>
      <w:r w:rsidR="009E7F0C" w:rsidRPr="00565383">
        <w:rPr>
          <w:rFonts w:ascii="Times New Roman" w:hAnsi="Times New Roman" w:cs="Times New Roman"/>
          <w:sz w:val="24"/>
          <w:szCs w:val="24"/>
        </w:rPr>
        <w:t xml:space="preserve">the </w:t>
      </w:r>
      <w:r w:rsidR="00A82050" w:rsidRPr="00565383">
        <w:rPr>
          <w:rFonts w:ascii="Times New Roman" w:hAnsi="Times New Roman" w:cs="Times New Roman"/>
          <w:sz w:val="24"/>
          <w:szCs w:val="24"/>
        </w:rPr>
        <w:t>Medical and Allied Industry</w:t>
      </w:r>
      <w:r w:rsidR="006E5EAC" w:rsidRPr="00565383">
        <w:rPr>
          <w:rFonts w:ascii="Times New Roman" w:hAnsi="Times New Roman" w:cs="Times New Roman"/>
          <w:sz w:val="24"/>
          <w:szCs w:val="24"/>
        </w:rPr>
        <w:t xml:space="preserve">. The appellants claimed that </w:t>
      </w:r>
      <w:r w:rsidR="00EF00A3" w:rsidRPr="00565383">
        <w:rPr>
          <w:rFonts w:ascii="Times New Roman" w:hAnsi="Times New Roman" w:cs="Times New Roman"/>
          <w:sz w:val="24"/>
          <w:szCs w:val="24"/>
        </w:rPr>
        <w:t xml:space="preserve">the respondent erred in directing them to join an outsourced company and terminating their contracts on </w:t>
      </w:r>
      <w:r w:rsidR="00793266" w:rsidRPr="00565383">
        <w:rPr>
          <w:rFonts w:ascii="Times New Roman" w:hAnsi="Times New Roman" w:cs="Times New Roman"/>
          <w:sz w:val="24"/>
          <w:szCs w:val="24"/>
        </w:rPr>
        <w:t>notice</w:t>
      </w:r>
      <w:r w:rsidR="00EF00A3" w:rsidRPr="00565383">
        <w:rPr>
          <w:rFonts w:ascii="Times New Roman" w:hAnsi="Times New Roman" w:cs="Times New Roman"/>
          <w:sz w:val="24"/>
          <w:szCs w:val="24"/>
        </w:rPr>
        <w:t xml:space="preserve">. </w:t>
      </w:r>
      <w:r w:rsidR="00980A1F" w:rsidRPr="00565383">
        <w:rPr>
          <w:rFonts w:ascii="Times New Roman" w:hAnsi="Times New Roman" w:cs="Times New Roman"/>
          <w:sz w:val="24"/>
          <w:szCs w:val="24"/>
        </w:rPr>
        <w:t>The dispute was p</w:t>
      </w:r>
      <w:r w:rsidR="0050233D">
        <w:rPr>
          <w:rFonts w:ascii="Times New Roman" w:hAnsi="Times New Roman" w:cs="Times New Roman"/>
          <w:sz w:val="24"/>
          <w:szCs w:val="24"/>
        </w:rPr>
        <w:t xml:space="preserve">resided over and determined by </w:t>
      </w:r>
      <w:r w:rsidR="00980A1F" w:rsidRPr="00565383">
        <w:rPr>
          <w:rFonts w:ascii="Times New Roman" w:hAnsi="Times New Roman" w:cs="Times New Roman"/>
          <w:sz w:val="24"/>
          <w:szCs w:val="24"/>
        </w:rPr>
        <w:t xml:space="preserve">an N.E.C </w:t>
      </w:r>
      <w:r w:rsidR="006B1C4B" w:rsidRPr="00565383">
        <w:rPr>
          <w:rFonts w:ascii="Times New Roman" w:hAnsi="Times New Roman" w:cs="Times New Roman"/>
          <w:sz w:val="24"/>
          <w:szCs w:val="24"/>
        </w:rPr>
        <w:t>d</w:t>
      </w:r>
      <w:r w:rsidR="00980A1F" w:rsidRPr="00565383">
        <w:rPr>
          <w:rFonts w:ascii="Times New Roman" w:hAnsi="Times New Roman" w:cs="Times New Roman"/>
          <w:sz w:val="24"/>
          <w:szCs w:val="24"/>
        </w:rPr>
        <w:t xml:space="preserve">esignated </w:t>
      </w:r>
      <w:r w:rsidR="006B1C4B" w:rsidRPr="00565383">
        <w:rPr>
          <w:rFonts w:ascii="Times New Roman" w:hAnsi="Times New Roman" w:cs="Times New Roman"/>
          <w:sz w:val="24"/>
          <w:szCs w:val="24"/>
        </w:rPr>
        <w:t>a</w:t>
      </w:r>
      <w:r w:rsidR="00980A1F" w:rsidRPr="00565383">
        <w:rPr>
          <w:rFonts w:ascii="Times New Roman" w:hAnsi="Times New Roman" w:cs="Times New Roman"/>
          <w:sz w:val="24"/>
          <w:szCs w:val="24"/>
        </w:rPr>
        <w:t xml:space="preserve">gent </w:t>
      </w:r>
      <w:r w:rsidR="006F7AF2" w:rsidRPr="00565383">
        <w:rPr>
          <w:rFonts w:ascii="Times New Roman" w:hAnsi="Times New Roman" w:cs="Times New Roman"/>
          <w:sz w:val="24"/>
          <w:szCs w:val="24"/>
        </w:rPr>
        <w:t>who</w:t>
      </w:r>
      <w:r w:rsidR="00541B0F" w:rsidRPr="00565383">
        <w:rPr>
          <w:rFonts w:ascii="Times New Roman" w:hAnsi="Times New Roman" w:cs="Times New Roman"/>
          <w:sz w:val="24"/>
          <w:szCs w:val="24"/>
        </w:rPr>
        <w:t xml:space="preserve"> ruled </w:t>
      </w:r>
      <w:r w:rsidR="00047239" w:rsidRPr="00565383">
        <w:rPr>
          <w:rFonts w:ascii="Times New Roman" w:hAnsi="Times New Roman" w:cs="Times New Roman"/>
          <w:sz w:val="24"/>
          <w:szCs w:val="24"/>
        </w:rPr>
        <w:t>that</w:t>
      </w:r>
      <w:r w:rsidR="00EF00A3" w:rsidRPr="00565383">
        <w:rPr>
          <w:rFonts w:ascii="Times New Roman" w:hAnsi="Times New Roman" w:cs="Times New Roman"/>
          <w:sz w:val="24"/>
          <w:szCs w:val="24"/>
        </w:rPr>
        <w:t xml:space="preserve"> </w:t>
      </w:r>
      <w:r w:rsidR="00047239" w:rsidRPr="00565383">
        <w:rPr>
          <w:rFonts w:ascii="Times New Roman" w:hAnsi="Times New Roman" w:cs="Times New Roman"/>
          <w:sz w:val="24"/>
          <w:szCs w:val="24"/>
        </w:rPr>
        <w:t xml:space="preserve">the respondent pay to </w:t>
      </w:r>
      <w:r w:rsidR="00A82050" w:rsidRPr="00565383">
        <w:rPr>
          <w:rFonts w:ascii="Times New Roman" w:hAnsi="Times New Roman" w:cs="Times New Roman"/>
          <w:sz w:val="24"/>
          <w:szCs w:val="24"/>
        </w:rPr>
        <w:t xml:space="preserve"> each </w:t>
      </w:r>
      <w:r w:rsidR="00EF00A3" w:rsidRPr="00565383">
        <w:rPr>
          <w:rFonts w:ascii="Times New Roman" w:hAnsi="Times New Roman" w:cs="Times New Roman"/>
          <w:sz w:val="24"/>
          <w:szCs w:val="24"/>
        </w:rPr>
        <w:t>a</w:t>
      </w:r>
      <w:r w:rsidR="00A82050" w:rsidRPr="00565383">
        <w:rPr>
          <w:rFonts w:ascii="Times New Roman" w:hAnsi="Times New Roman" w:cs="Times New Roman"/>
          <w:sz w:val="24"/>
          <w:szCs w:val="24"/>
        </w:rPr>
        <w:t>ppellant USD 11 08</w:t>
      </w:r>
      <w:r w:rsidR="00A64EC7" w:rsidRPr="00565383">
        <w:rPr>
          <w:rFonts w:ascii="Times New Roman" w:hAnsi="Times New Roman" w:cs="Times New Roman"/>
          <w:sz w:val="24"/>
          <w:szCs w:val="24"/>
        </w:rPr>
        <w:t>4</w:t>
      </w:r>
      <w:r w:rsidR="00A82050" w:rsidRPr="00565383">
        <w:rPr>
          <w:rFonts w:ascii="Times New Roman" w:hAnsi="Times New Roman" w:cs="Times New Roman"/>
          <w:sz w:val="24"/>
          <w:szCs w:val="24"/>
        </w:rPr>
        <w:t xml:space="preserve"> or its equivalent in Zimbabw</w:t>
      </w:r>
      <w:r w:rsidR="00C2685E" w:rsidRPr="00565383">
        <w:rPr>
          <w:rFonts w:ascii="Times New Roman" w:hAnsi="Times New Roman" w:cs="Times New Roman"/>
          <w:sz w:val="24"/>
          <w:szCs w:val="24"/>
        </w:rPr>
        <w:t>e</w:t>
      </w:r>
      <w:r w:rsidR="00A82050" w:rsidRPr="00565383">
        <w:rPr>
          <w:rFonts w:ascii="Times New Roman" w:hAnsi="Times New Roman" w:cs="Times New Roman"/>
          <w:sz w:val="24"/>
          <w:szCs w:val="24"/>
        </w:rPr>
        <w:t xml:space="preserve"> currency</w:t>
      </w:r>
      <w:r w:rsidR="0050233D">
        <w:rPr>
          <w:rFonts w:ascii="Times New Roman" w:hAnsi="Times New Roman" w:cs="Times New Roman"/>
          <w:sz w:val="24"/>
          <w:szCs w:val="24"/>
        </w:rPr>
        <w:t xml:space="preserve"> plus costs</w:t>
      </w:r>
      <w:r w:rsidR="00A82050" w:rsidRPr="00565383">
        <w:rPr>
          <w:rFonts w:ascii="Times New Roman" w:hAnsi="Times New Roman" w:cs="Times New Roman"/>
          <w:sz w:val="24"/>
          <w:szCs w:val="24"/>
        </w:rPr>
        <w:t>.</w:t>
      </w:r>
      <w:r w:rsidR="0050233D">
        <w:rPr>
          <w:rFonts w:ascii="Times New Roman" w:hAnsi="Times New Roman" w:cs="Times New Roman"/>
          <w:sz w:val="24"/>
          <w:szCs w:val="24"/>
        </w:rPr>
        <w:t xml:space="preserve"> The ruling </w:t>
      </w:r>
      <w:r w:rsidR="00AF15B9" w:rsidRPr="00565383">
        <w:rPr>
          <w:rFonts w:ascii="Times New Roman" w:hAnsi="Times New Roman" w:cs="Times New Roman"/>
          <w:sz w:val="24"/>
          <w:szCs w:val="24"/>
        </w:rPr>
        <w:t>of the designa</w:t>
      </w:r>
      <w:r w:rsidR="0050233D">
        <w:rPr>
          <w:rFonts w:ascii="Times New Roman" w:hAnsi="Times New Roman" w:cs="Times New Roman"/>
          <w:sz w:val="24"/>
          <w:szCs w:val="24"/>
        </w:rPr>
        <w:t>ted agent was not complied with</w:t>
      </w:r>
      <w:r w:rsidR="00AF15B9" w:rsidRPr="00565383">
        <w:rPr>
          <w:rFonts w:ascii="Times New Roman" w:hAnsi="Times New Roman" w:cs="Times New Roman"/>
          <w:sz w:val="24"/>
          <w:szCs w:val="24"/>
        </w:rPr>
        <w:t>.</w:t>
      </w:r>
    </w:p>
    <w:p w14:paraId="034E6A71" w14:textId="4ED71B8F" w:rsidR="00357388" w:rsidRPr="00563E69" w:rsidRDefault="00541B0F" w:rsidP="0050233D">
      <w:pPr>
        <w:pStyle w:val="ListParagraph"/>
        <w:numPr>
          <w:ilvl w:val="0"/>
          <w:numId w:val="18"/>
        </w:numPr>
        <w:spacing w:line="360" w:lineRule="auto"/>
        <w:jc w:val="both"/>
        <w:rPr>
          <w:rFonts w:ascii="Times New Roman" w:hAnsi="Times New Roman" w:cs="Times New Roman"/>
          <w:i/>
          <w:iCs/>
          <w:sz w:val="24"/>
          <w:szCs w:val="24"/>
          <w:u w:val="single"/>
          <w:lang w:val="en-US"/>
        </w:rPr>
      </w:pPr>
      <w:r w:rsidRPr="00563E69">
        <w:rPr>
          <w:rFonts w:ascii="Times New Roman" w:hAnsi="Times New Roman" w:cs="Times New Roman"/>
          <w:color w:val="000000"/>
          <w:sz w:val="24"/>
          <w:szCs w:val="24"/>
        </w:rPr>
        <w:lastRenderedPageBreak/>
        <w:t>A</w:t>
      </w:r>
      <w:r w:rsidR="00FB3B14" w:rsidRPr="00563E69">
        <w:rPr>
          <w:rFonts w:ascii="Times New Roman" w:hAnsi="Times New Roman" w:cs="Times New Roman"/>
          <w:color w:val="000000"/>
          <w:sz w:val="24"/>
          <w:szCs w:val="24"/>
        </w:rPr>
        <w:t xml:space="preserve">rmed with </w:t>
      </w:r>
      <w:r w:rsidR="00DE2535">
        <w:rPr>
          <w:rFonts w:ascii="Times New Roman" w:hAnsi="Times New Roman" w:cs="Times New Roman"/>
          <w:color w:val="000000"/>
          <w:sz w:val="24"/>
          <w:szCs w:val="24"/>
        </w:rPr>
        <w:t xml:space="preserve">the </w:t>
      </w:r>
      <w:r w:rsidR="006E5EAC">
        <w:rPr>
          <w:rFonts w:ascii="Times New Roman" w:hAnsi="Times New Roman" w:cs="Times New Roman"/>
          <w:color w:val="000000"/>
          <w:sz w:val="24"/>
          <w:szCs w:val="24"/>
        </w:rPr>
        <w:t>designated agent</w:t>
      </w:r>
      <w:r w:rsidR="003F17B9">
        <w:rPr>
          <w:rFonts w:ascii="Times New Roman" w:hAnsi="Times New Roman" w:cs="Times New Roman"/>
          <w:color w:val="000000"/>
          <w:sz w:val="24"/>
          <w:szCs w:val="24"/>
        </w:rPr>
        <w:t>’</w:t>
      </w:r>
      <w:r w:rsidR="006E5EAC">
        <w:rPr>
          <w:rFonts w:ascii="Times New Roman" w:hAnsi="Times New Roman" w:cs="Times New Roman"/>
          <w:color w:val="000000"/>
          <w:sz w:val="24"/>
          <w:szCs w:val="24"/>
        </w:rPr>
        <w:t xml:space="preserve">s </w:t>
      </w:r>
      <w:r w:rsidR="0050233D">
        <w:rPr>
          <w:rFonts w:ascii="Times New Roman" w:hAnsi="Times New Roman" w:cs="Times New Roman"/>
          <w:color w:val="000000"/>
          <w:sz w:val="24"/>
          <w:szCs w:val="24"/>
        </w:rPr>
        <w:t>ruling</w:t>
      </w:r>
      <w:r w:rsidR="00FB3B14" w:rsidRPr="00563E69">
        <w:rPr>
          <w:rFonts w:ascii="Times New Roman" w:hAnsi="Times New Roman" w:cs="Times New Roman"/>
          <w:color w:val="000000"/>
          <w:sz w:val="24"/>
          <w:szCs w:val="24"/>
        </w:rPr>
        <w:t>, the appellants filed a court application for</w:t>
      </w:r>
      <w:r w:rsidR="002E3444" w:rsidRPr="00563E69">
        <w:rPr>
          <w:rFonts w:ascii="Times New Roman" w:hAnsi="Times New Roman" w:cs="Times New Roman"/>
          <w:color w:val="000000"/>
          <w:sz w:val="24"/>
          <w:szCs w:val="24"/>
        </w:rPr>
        <w:t xml:space="preserve"> its </w:t>
      </w:r>
      <w:r w:rsidR="0050233D">
        <w:rPr>
          <w:rFonts w:ascii="Times New Roman" w:hAnsi="Times New Roman" w:cs="Times New Roman"/>
          <w:color w:val="000000"/>
          <w:sz w:val="24"/>
          <w:szCs w:val="24"/>
        </w:rPr>
        <w:t xml:space="preserve">registration at </w:t>
      </w:r>
      <w:r w:rsidR="00FB3B14" w:rsidRPr="00563E69">
        <w:rPr>
          <w:rFonts w:ascii="Times New Roman" w:hAnsi="Times New Roman" w:cs="Times New Roman"/>
          <w:color w:val="000000"/>
          <w:sz w:val="24"/>
          <w:szCs w:val="24"/>
        </w:rPr>
        <w:t>the magistrates court</w:t>
      </w:r>
      <w:r w:rsidR="002E3444" w:rsidRPr="00563E69">
        <w:rPr>
          <w:rFonts w:ascii="Times New Roman" w:hAnsi="Times New Roman" w:cs="Times New Roman"/>
          <w:color w:val="000000"/>
          <w:sz w:val="24"/>
          <w:szCs w:val="24"/>
        </w:rPr>
        <w:t xml:space="preserve"> which dismissed it for lack of jurisdiction based on the reasoning that </w:t>
      </w:r>
      <w:r w:rsidR="00D65C03" w:rsidRPr="00563E69">
        <w:rPr>
          <w:rFonts w:ascii="Times New Roman" w:hAnsi="Times New Roman" w:cs="Times New Roman"/>
          <w:sz w:val="24"/>
          <w:szCs w:val="24"/>
        </w:rPr>
        <w:t xml:space="preserve">the ruling was </w:t>
      </w:r>
      <w:r w:rsidR="00B90676" w:rsidRPr="00563E69">
        <w:rPr>
          <w:rFonts w:ascii="Times New Roman" w:hAnsi="Times New Roman" w:cs="Times New Roman"/>
          <w:sz w:val="24"/>
          <w:szCs w:val="24"/>
        </w:rPr>
        <w:t>not registrable</w:t>
      </w:r>
      <w:r w:rsidR="00980A1F" w:rsidRPr="00563E69">
        <w:rPr>
          <w:rFonts w:ascii="Times New Roman" w:hAnsi="Times New Roman" w:cs="Times New Roman"/>
          <w:sz w:val="24"/>
          <w:szCs w:val="24"/>
        </w:rPr>
        <w:t>.</w:t>
      </w:r>
      <w:r w:rsidR="001933D8" w:rsidRPr="00563E69">
        <w:rPr>
          <w:rFonts w:ascii="Times New Roman" w:hAnsi="Times New Roman" w:cs="Times New Roman"/>
          <w:sz w:val="24"/>
          <w:szCs w:val="24"/>
        </w:rPr>
        <w:t xml:space="preserve"> </w:t>
      </w:r>
      <w:r w:rsidR="00F0773C" w:rsidRPr="00563E69">
        <w:rPr>
          <w:rFonts w:ascii="Times New Roman" w:hAnsi="Times New Roman" w:cs="Times New Roman"/>
          <w:sz w:val="24"/>
          <w:szCs w:val="24"/>
        </w:rPr>
        <w:t>Following this, t</w:t>
      </w:r>
      <w:r w:rsidR="00B90676" w:rsidRPr="00563E69">
        <w:rPr>
          <w:rFonts w:ascii="Times New Roman" w:hAnsi="Times New Roman" w:cs="Times New Roman"/>
          <w:sz w:val="24"/>
          <w:szCs w:val="24"/>
        </w:rPr>
        <w:t>he a</w:t>
      </w:r>
      <w:r w:rsidR="00E23C8A" w:rsidRPr="00563E69">
        <w:rPr>
          <w:rFonts w:ascii="Times New Roman" w:hAnsi="Times New Roman" w:cs="Times New Roman"/>
          <w:sz w:val="24"/>
          <w:szCs w:val="24"/>
        </w:rPr>
        <w:t>ppellants</w:t>
      </w:r>
      <w:r w:rsidR="00B90676" w:rsidRPr="00563E69">
        <w:rPr>
          <w:rFonts w:ascii="Times New Roman" w:hAnsi="Times New Roman" w:cs="Times New Roman"/>
          <w:sz w:val="24"/>
          <w:szCs w:val="24"/>
        </w:rPr>
        <w:t xml:space="preserve"> </w:t>
      </w:r>
      <w:r w:rsidR="00E23C8A" w:rsidRPr="00563E69">
        <w:rPr>
          <w:rFonts w:ascii="Times New Roman" w:hAnsi="Times New Roman" w:cs="Times New Roman"/>
          <w:sz w:val="24"/>
          <w:szCs w:val="24"/>
        </w:rPr>
        <w:t xml:space="preserve">instituted summons in the magistrates’ court </w:t>
      </w:r>
      <w:r w:rsidR="00F0773C" w:rsidRPr="00563E69">
        <w:rPr>
          <w:rFonts w:ascii="Times New Roman" w:hAnsi="Times New Roman" w:cs="Times New Roman"/>
          <w:sz w:val="24"/>
          <w:szCs w:val="24"/>
        </w:rPr>
        <w:t>c</w:t>
      </w:r>
      <w:r w:rsidR="00281FC1" w:rsidRPr="00563E69">
        <w:rPr>
          <w:rFonts w:ascii="Times New Roman" w:hAnsi="Times New Roman" w:cs="Times New Roman"/>
          <w:sz w:val="24"/>
          <w:szCs w:val="24"/>
        </w:rPr>
        <w:t xml:space="preserve">laiming </w:t>
      </w:r>
      <w:r w:rsidR="002918D2" w:rsidRPr="00563E69">
        <w:rPr>
          <w:rFonts w:ascii="Times New Roman" w:hAnsi="Times New Roman" w:cs="Times New Roman"/>
          <w:sz w:val="24"/>
          <w:szCs w:val="24"/>
        </w:rPr>
        <w:t xml:space="preserve">amounts granted </w:t>
      </w:r>
      <w:r w:rsidR="00BD028F" w:rsidRPr="00563E69">
        <w:rPr>
          <w:rFonts w:ascii="Times New Roman" w:hAnsi="Times New Roman" w:cs="Times New Roman"/>
          <w:sz w:val="24"/>
          <w:szCs w:val="24"/>
        </w:rPr>
        <w:t>i</w:t>
      </w:r>
      <w:r w:rsidR="002918D2" w:rsidRPr="00563E69">
        <w:rPr>
          <w:rFonts w:ascii="Times New Roman" w:hAnsi="Times New Roman" w:cs="Times New Roman"/>
          <w:sz w:val="24"/>
          <w:szCs w:val="24"/>
        </w:rPr>
        <w:t xml:space="preserve">n terms of the </w:t>
      </w:r>
      <w:r w:rsidR="00A641E3" w:rsidRPr="00563E69">
        <w:rPr>
          <w:rFonts w:ascii="Times New Roman" w:hAnsi="Times New Roman" w:cs="Times New Roman"/>
          <w:sz w:val="24"/>
          <w:szCs w:val="24"/>
        </w:rPr>
        <w:t xml:space="preserve">designated agent’s </w:t>
      </w:r>
      <w:r w:rsidR="0050233D">
        <w:rPr>
          <w:rFonts w:ascii="Times New Roman" w:hAnsi="Times New Roman" w:cs="Times New Roman"/>
          <w:sz w:val="24"/>
          <w:szCs w:val="24"/>
        </w:rPr>
        <w:t xml:space="preserve">ruling </w:t>
      </w:r>
      <w:r w:rsidR="00A641E3" w:rsidRPr="00563E69">
        <w:rPr>
          <w:rFonts w:ascii="Times New Roman" w:hAnsi="Times New Roman" w:cs="Times New Roman"/>
          <w:sz w:val="24"/>
          <w:szCs w:val="24"/>
        </w:rPr>
        <w:t xml:space="preserve">which they relied on </w:t>
      </w:r>
      <w:r w:rsidR="00E23C8A" w:rsidRPr="00563E69">
        <w:rPr>
          <w:rFonts w:ascii="Times New Roman" w:hAnsi="Times New Roman" w:cs="Times New Roman"/>
          <w:sz w:val="24"/>
          <w:szCs w:val="24"/>
        </w:rPr>
        <w:t>as an instrument of debt. The respondent entered  appearance to defend after which the appellants filed for summary judgment</w:t>
      </w:r>
      <w:r w:rsidR="0061178D" w:rsidRPr="00563E69">
        <w:rPr>
          <w:rFonts w:ascii="Times New Roman" w:hAnsi="Times New Roman" w:cs="Times New Roman"/>
          <w:sz w:val="24"/>
          <w:szCs w:val="24"/>
        </w:rPr>
        <w:t>.</w:t>
      </w:r>
      <w:r w:rsidR="00AF15B9" w:rsidRPr="00563E69">
        <w:rPr>
          <w:rFonts w:ascii="Times New Roman" w:hAnsi="Times New Roman" w:cs="Times New Roman"/>
          <w:sz w:val="24"/>
          <w:szCs w:val="24"/>
        </w:rPr>
        <w:t xml:space="preserve"> </w:t>
      </w:r>
    </w:p>
    <w:p w14:paraId="7A9FE4B7" w14:textId="711B5EC0" w:rsidR="00C90A06" w:rsidRPr="00250F50" w:rsidRDefault="00250F50" w:rsidP="00780BCF">
      <w:pPr>
        <w:spacing w:line="360" w:lineRule="auto"/>
        <w:rPr>
          <w:rFonts w:ascii="Times New Roman" w:hAnsi="Times New Roman" w:cs="Times New Roman"/>
          <w:b/>
          <w:bCs/>
          <w:sz w:val="24"/>
          <w:szCs w:val="24"/>
          <w:u w:val="single"/>
          <w:lang w:val="en-US"/>
        </w:rPr>
      </w:pPr>
      <w:r w:rsidRPr="00250F50">
        <w:rPr>
          <w:rFonts w:ascii="Times New Roman" w:hAnsi="Times New Roman" w:cs="Times New Roman"/>
          <w:b/>
          <w:bCs/>
          <w:sz w:val="24"/>
          <w:szCs w:val="24"/>
        </w:rPr>
        <w:t xml:space="preserve">PROCEEDINGS BEFORE THE COURT A QUO  </w:t>
      </w:r>
    </w:p>
    <w:p w14:paraId="5801A391" w14:textId="129D609B" w:rsidR="00D97896" w:rsidRPr="00CA2009" w:rsidRDefault="000D114F" w:rsidP="0050233D">
      <w:pPr>
        <w:pStyle w:val="ListParagraph"/>
        <w:numPr>
          <w:ilvl w:val="0"/>
          <w:numId w:val="18"/>
        </w:numPr>
        <w:spacing w:line="360" w:lineRule="auto"/>
        <w:jc w:val="both"/>
        <w:rPr>
          <w:rFonts w:ascii="Times New Roman" w:hAnsi="Times New Roman" w:cs="Times New Roman"/>
          <w:i/>
          <w:iCs/>
          <w:sz w:val="24"/>
          <w:szCs w:val="24"/>
          <w:u w:val="single"/>
          <w:lang w:val="en-US"/>
        </w:rPr>
      </w:pPr>
      <w:r w:rsidRPr="00CA2009">
        <w:rPr>
          <w:rFonts w:ascii="Times New Roman" w:hAnsi="Times New Roman" w:cs="Times New Roman"/>
          <w:sz w:val="24"/>
          <w:szCs w:val="24"/>
        </w:rPr>
        <w:t>At the hearing</w:t>
      </w:r>
      <w:r w:rsidR="002918D2" w:rsidRPr="00CA2009">
        <w:rPr>
          <w:rFonts w:ascii="Times New Roman" w:hAnsi="Times New Roman" w:cs="Times New Roman"/>
          <w:sz w:val="24"/>
          <w:szCs w:val="24"/>
        </w:rPr>
        <w:t xml:space="preserve"> of the summary judgment application</w:t>
      </w:r>
      <w:r w:rsidRPr="00CA2009">
        <w:rPr>
          <w:rFonts w:ascii="Times New Roman" w:hAnsi="Times New Roman" w:cs="Times New Roman"/>
          <w:sz w:val="24"/>
          <w:szCs w:val="24"/>
        </w:rPr>
        <w:t>,</w:t>
      </w:r>
      <w:r w:rsidR="0050233D">
        <w:rPr>
          <w:rFonts w:ascii="Times New Roman" w:hAnsi="Times New Roman" w:cs="Times New Roman"/>
          <w:sz w:val="24"/>
          <w:szCs w:val="24"/>
        </w:rPr>
        <w:t xml:space="preserve"> </w:t>
      </w:r>
      <w:r w:rsidR="002918D2" w:rsidRPr="00CA2009">
        <w:rPr>
          <w:rFonts w:ascii="Times New Roman" w:hAnsi="Times New Roman" w:cs="Times New Roman"/>
          <w:sz w:val="24"/>
          <w:szCs w:val="24"/>
        </w:rPr>
        <w:t xml:space="preserve">the respondent took </w:t>
      </w:r>
      <w:r w:rsidR="00C73F91" w:rsidRPr="00CA2009">
        <w:rPr>
          <w:rFonts w:ascii="Times New Roman" w:hAnsi="Times New Roman" w:cs="Times New Roman"/>
          <w:sz w:val="24"/>
          <w:szCs w:val="24"/>
        </w:rPr>
        <w:t>the</w:t>
      </w:r>
      <w:r w:rsidR="00C73F91" w:rsidRPr="00B96ECA">
        <w:rPr>
          <w:rFonts w:ascii="Times New Roman" w:hAnsi="Times New Roman" w:cs="Times New Roman"/>
          <w:sz w:val="24"/>
          <w:szCs w:val="24"/>
        </w:rPr>
        <w:t xml:space="preserve"> point</w:t>
      </w:r>
      <w:r w:rsidR="000147D0" w:rsidRPr="00CA2009">
        <w:rPr>
          <w:rFonts w:ascii="Times New Roman" w:hAnsi="Times New Roman" w:cs="Times New Roman"/>
          <w:i/>
          <w:iCs/>
          <w:sz w:val="24"/>
          <w:szCs w:val="24"/>
        </w:rPr>
        <w:t xml:space="preserve"> </w:t>
      </w:r>
      <w:r w:rsidR="00C73F91" w:rsidRPr="00CA2009">
        <w:rPr>
          <w:rFonts w:ascii="Times New Roman" w:hAnsi="Times New Roman" w:cs="Times New Roman"/>
          <w:sz w:val="24"/>
          <w:szCs w:val="24"/>
        </w:rPr>
        <w:t xml:space="preserve">that </w:t>
      </w:r>
      <w:r w:rsidR="002918D2" w:rsidRPr="00CA2009">
        <w:rPr>
          <w:rFonts w:ascii="Times New Roman" w:hAnsi="Times New Roman" w:cs="Times New Roman"/>
          <w:sz w:val="24"/>
          <w:szCs w:val="24"/>
        </w:rPr>
        <w:t xml:space="preserve"> the application</w:t>
      </w:r>
      <w:r w:rsidR="005421BB" w:rsidRPr="00CA2009">
        <w:rPr>
          <w:rFonts w:ascii="Times New Roman" w:hAnsi="Times New Roman" w:cs="Times New Roman"/>
          <w:sz w:val="24"/>
          <w:szCs w:val="24"/>
        </w:rPr>
        <w:t xml:space="preserve"> </w:t>
      </w:r>
      <w:r w:rsidR="00B96ECA">
        <w:rPr>
          <w:rFonts w:ascii="Times New Roman" w:hAnsi="Times New Roman" w:cs="Times New Roman"/>
          <w:sz w:val="24"/>
          <w:szCs w:val="24"/>
        </w:rPr>
        <w:t>wa</w:t>
      </w:r>
      <w:r w:rsidR="005421BB" w:rsidRPr="00CA2009">
        <w:rPr>
          <w:rFonts w:ascii="Times New Roman" w:hAnsi="Times New Roman" w:cs="Times New Roman"/>
          <w:sz w:val="24"/>
          <w:szCs w:val="24"/>
        </w:rPr>
        <w:t xml:space="preserve">s </w:t>
      </w:r>
      <w:r w:rsidR="002918D2" w:rsidRPr="00CA2009">
        <w:rPr>
          <w:rFonts w:ascii="Times New Roman" w:hAnsi="Times New Roman" w:cs="Times New Roman"/>
          <w:sz w:val="24"/>
          <w:szCs w:val="24"/>
        </w:rPr>
        <w:t xml:space="preserve"> </w:t>
      </w:r>
      <w:r w:rsidR="00C73F91" w:rsidRPr="00CA2009">
        <w:rPr>
          <w:rFonts w:ascii="Times New Roman" w:hAnsi="Times New Roman" w:cs="Times New Roman"/>
          <w:i/>
          <w:iCs/>
          <w:sz w:val="24"/>
          <w:szCs w:val="24"/>
        </w:rPr>
        <w:t>res</w:t>
      </w:r>
      <w:r w:rsidR="00C73F91" w:rsidRPr="00CA2009">
        <w:rPr>
          <w:rFonts w:ascii="Times New Roman" w:hAnsi="Times New Roman" w:cs="Times New Roman"/>
          <w:sz w:val="24"/>
          <w:szCs w:val="24"/>
        </w:rPr>
        <w:t xml:space="preserve"> </w:t>
      </w:r>
      <w:r w:rsidRPr="00CA2009">
        <w:rPr>
          <w:rFonts w:ascii="Times New Roman" w:hAnsi="Times New Roman" w:cs="Times New Roman"/>
          <w:i/>
          <w:iCs/>
          <w:sz w:val="24"/>
          <w:szCs w:val="24"/>
        </w:rPr>
        <w:t>judicata</w:t>
      </w:r>
      <w:r w:rsidR="00C73F91" w:rsidRPr="00CA2009">
        <w:rPr>
          <w:rFonts w:ascii="Times New Roman" w:hAnsi="Times New Roman" w:cs="Times New Roman"/>
          <w:i/>
          <w:iCs/>
          <w:sz w:val="24"/>
          <w:szCs w:val="24"/>
        </w:rPr>
        <w:t xml:space="preserve">, </w:t>
      </w:r>
      <w:r w:rsidR="00C73F91" w:rsidRPr="00CA2009">
        <w:rPr>
          <w:rFonts w:ascii="Times New Roman" w:hAnsi="Times New Roman" w:cs="Times New Roman"/>
          <w:sz w:val="24"/>
          <w:szCs w:val="24"/>
        </w:rPr>
        <w:t xml:space="preserve">it having been </w:t>
      </w:r>
      <w:r w:rsidR="001A1558" w:rsidRPr="00CA2009">
        <w:rPr>
          <w:rFonts w:ascii="Times New Roman" w:hAnsi="Times New Roman" w:cs="Times New Roman"/>
          <w:sz w:val="24"/>
          <w:szCs w:val="24"/>
        </w:rPr>
        <w:t xml:space="preserve">previously </w:t>
      </w:r>
      <w:r w:rsidR="00C73F91" w:rsidRPr="00CA2009">
        <w:rPr>
          <w:rFonts w:ascii="Times New Roman" w:hAnsi="Times New Roman" w:cs="Times New Roman"/>
          <w:sz w:val="24"/>
          <w:szCs w:val="24"/>
        </w:rPr>
        <w:t xml:space="preserve">placed before another magistrate </w:t>
      </w:r>
      <w:r w:rsidR="00EF3B9D" w:rsidRPr="00CA2009">
        <w:rPr>
          <w:rFonts w:ascii="Times New Roman" w:hAnsi="Times New Roman" w:cs="Times New Roman"/>
          <w:sz w:val="24"/>
          <w:szCs w:val="24"/>
        </w:rPr>
        <w:t xml:space="preserve">who </w:t>
      </w:r>
      <w:r w:rsidR="00C73F91" w:rsidRPr="00CA2009">
        <w:rPr>
          <w:rFonts w:ascii="Times New Roman" w:hAnsi="Times New Roman" w:cs="Times New Roman"/>
          <w:sz w:val="24"/>
          <w:szCs w:val="24"/>
        </w:rPr>
        <w:t xml:space="preserve"> dismissed</w:t>
      </w:r>
      <w:r w:rsidR="00B55A7A" w:rsidRPr="00CA2009">
        <w:rPr>
          <w:rFonts w:ascii="Times New Roman" w:hAnsi="Times New Roman" w:cs="Times New Roman"/>
          <w:sz w:val="24"/>
          <w:szCs w:val="24"/>
        </w:rPr>
        <w:t xml:space="preserve"> it</w:t>
      </w:r>
      <w:r w:rsidR="00216836" w:rsidRPr="00CA2009">
        <w:rPr>
          <w:rFonts w:ascii="Times New Roman" w:hAnsi="Times New Roman" w:cs="Times New Roman"/>
          <w:sz w:val="24"/>
          <w:szCs w:val="24"/>
        </w:rPr>
        <w:t>.</w:t>
      </w:r>
      <w:r w:rsidR="008439CD">
        <w:rPr>
          <w:rFonts w:ascii="Times New Roman" w:hAnsi="Times New Roman" w:cs="Times New Roman"/>
          <w:sz w:val="24"/>
          <w:szCs w:val="24"/>
        </w:rPr>
        <w:t xml:space="preserve"> The respondent </w:t>
      </w:r>
      <w:r w:rsidR="001023D9" w:rsidRPr="00CA2009">
        <w:rPr>
          <w:rFonts w:ascii="Times New Roman" w:hAnsi="Times New Roman" w:cs="Times New Roman"/>
          <w:sz w:val="24"/>
          <w:szCs w:val="24"/>
        </w:rPr>
        <w:t>contended that the appellants had no legal entitlem</w:t>
      </w:r>
      <w:r w:rsidR="0050233D">
        <w:rPr>
          <w:rFonts w:ascii="Times New Roman" w:hAnsi="Times New Roman" w:cs="Times New Roman"/>
          <w:sz w:val="24"/>
          <w:szCs w:val="24"/>
        </w:rPr>
        <w:t xml:space="preserve">ent to approach the court with </w:t>
      </w:r>
      <w:r w:rsidR="001023D9" w:rsidRPr="00CA2009">
        <w:rPr>
          <w:rFonts w:ascii="Times New Roman" w:hAnsi="Times New Roman" w:cs="Times New Roman"/>
          <w:sz w:val="24"/>
          <w:szCs w:val="24"/>
        </w:rPr>
        <w:t>the same cause of act</w:t>
      </w:r>
      <w:r w:rsidR="0050233D">
        <w:rPr>
          <w:rFonts w:ascii="Times New Roman" w:hAnsi="Times New Roman" w:cs="Times New Roman"/>
          <w:sz w:val="24"/>
          <w:szCs w:val="24"/>
        </w:rPr>
        <w:t>ion and seeking the same relief, that is</w:t>
      </w:r>
      <w:r w:rsidR="003F17B9">
        <w:rPr>
          <w:rFonts w:ascii="Times New Roman" w:hAnsi="Times New Roman" w:cs="Times New Roman"/>
          <w:sz w:val="24"/>
          <w:szCs w:val="24"/>
        </w:rPr>
        <w:t>,</w:t>
      </w:r>
      <w:r w:rsidR="007E1870">
        <w:rPr>
          <w:rFonts w:ascii="Times New Roman" w:hAnsi="Times New Roman" w:cs="Times New Roman"/>
          <w:sz w:val="24"/>
          <w:szCs w:val="24"/>
        </w:rPr>
        <w:t xml:space="preserve"> </w:t>
      </w:r>
      <w:r w:rsidR="0050233D">
        <w:rPr>
          <w:rFonts w:ascii="Times New Roman" w:hAnsi="Times New Roman" w:cs="Times New Roman"/>
          <w:sz w:val="24"/>
          <w:szCs w:val="24"/>
        </w:rPr>
        <w:t xml:space="preserve">to register the </w:t>
      </w:r>
      <w:r w:rsidR="001023D9" w:rsidRPr="00CA2009">
        <w:rPr>
          <w:rFonts w:ascii="Times New Roman" w:hAnsi="Times New Roman" w:cs="Times New Roman"/>
          <w:sz w:val="24"/>
          <w:szCs w:val="24"/>
        </w:rPr>
        <w:t xml:space="preserve">same ruling for purposes of enforcement. </w:t>
      </w:r>
      <w:r w:rsidR="00D02680" w:rsidRPr="00CA2009">
        <w:rPr>
          <w:rFonts w:ascii="Times New Roman" w:hAnsi="Times New Roman" w:cs="Times New Roman"/>
          <w:sz w:val="24"/>
          <w:szCs w:val="24"/>
        </w:rPr>
        <w:t xml:space="preserve"> </w:t>
      </w:r>
      <w:r w:rsidR="00216836" w:rsidRPr="00CA2009">
        <w:rPr>
          <w:rFonts w:ascii="Times New Roman" w:hAnsi="Times New Roman" w:cs="Times New Roman"/>
          <w:sz w:val="24"/>
          <w:szCs w:val="24"/>
        </w:rPr>
        <w:t>The appellants insisted that they had</w:t>
      </w:r>
      <w:r w:rsidR="00FC7855" w:rsidRPr="00CA2009">
        <w:rPr>
          <w:rFonts w:ascii="Times New Roman" w:hAnsi="Times New Roman" w:cs="Times New Roman"/>
          <w:sz w:val="24"/>
          <w:szCs w:val="24"/>
        </w:rPr>
        <w:t xml:space="preserve"> an entitlement to </w:t>
      </w:r>
      <w:r w:rsidR="00216836" w:rsidRPr="00CA2009">
        <w:rPr>
          <w:rFonts w:ascii="Times New Roman" w:hAnsi="Times New Roman" w:cs="Times New Roman"/>
          <w:sz w:val="24"/>
          <w:szCs w:val="24"/>
        </w:rPr>
        <w:t xml:space="preserve">place a new case before the court to enforce the designated agent’s ruling </w:t>
      </w:r>
      <w:r w:rsidR="00546D6D" w:rsidRPr="00CA2009">
        <w:rPr>
          <w:rFonts w:ascii="Times New Roman" w:hAnsi="Times New Roman" w:cs="Times New Roman"/>
          <w:sz w:val="24"/>
          <w:szCs w:val="24"/>
        </w:rPr>
        <w:t xml:space="preserve">as </w:t>
      </w:r>
      <w:r w:rsidR="001023D9" w:rsidRPr="00CA2009">
        <w:rPr>
          <w:rFonts w:ascii="Times New Roman" w:hAnsi="Times New Roman" w:cs="Times New Roman"/>
          <w:sz w:val="24"/>
          <w:szCs w:val="24"/>
        </w:rPr>
        <w:t>t</w:t>
      </w:r>
      <w:r w:rsidR="0050233D">
        <w:rPr>
          <w:rFonts w:ascii="Times New Roman" w:hAnsi="Times New Roman" w:cs="Times New Roman"/>
          <w:sz w:val="24"/>
          <w:szCs w:val="24"/>
        </w:rPr>
        <w:t>he ruling was not registrable</w:t>
      </w:r>
      <w:r w:rsidR="00546D6D" w:rsidRPr="00CA2009">
        <w:rPr>
          <w:rFonts w:ascii="Times New Roman" w:hAnsi="Times New Roman" w:cs="Times New Roman"/>
          <w:sz w:val="24"/>
          <w:szCs w:val="24"/>
        </w:rPr>
        <w:t xml:space="preserve">. They insisted that </w:t>
      </w:r>
      <w:r w:rsidR="001023D9" w:rsidRPr="00CA2009">
        <w:rPr>
          <w:rFonts w:ascii="Times New Roman" w:hAnsi="Times New Roman" w:cs="Times New Roman"/>
          <w:sz w:val="24"/>
          <w:szCs w:val="24"/>
        </w:rPr>
        <w:t xml:space="preserve">they have an entitlement to issue summons to recover sums awarded to them by the designated agent </w:t>
      </w:r>
      <w:r w:rsidR="00B96ECA">
        <w:rPr>
          <w:rFonts w:ascii="Times New Roman" w:hAnsi="Times New Roman" w:cs="Times New Roman"/>
          <w:sz w:val="24"/>
          <w:szCs w:val="24"/>
        </w:rPr>
        <w:t xml:space="preserve">based on the ruling, a </w:t>
      </w:r>
      <w:r w:rsidR="001023D9" w:rsidRPr="00CA2009">
        <w:rPr>
          <w:rFonts w:ascii="Times New Roman" w:hAnsi="Times New Roman" w:cs="Times New Roman"/>
          <w:sz w:val="24"/>
          <w:szCs w:val="24"/>
        </w:rPr>
        <w:t xml:space="preserve"> liquid document.  </w:t>
      </w:r>
    </w:p>
    <w:p w14:paraId="35D6C477" w14:textId="0256B151" w:rsidR="00216836" w:rsidRPr="00CA2009" w:rsidRDefault="00216836" w:rsidP="0050233D">
      <w:pPr>
        <w:pStyle w:val="ListParagraph"/>
        <w:numPr>
          <w:ilvl w:val="0"/>
          <w:numId w:val="18"/>
        </w:numPr>
        <w:spacing w:line="360" w:lineRule="auto"/>
        <w:jc w:val="both"/>
        <w:rPr>
          <w:rFonts w:ascii="Times New Roman" w:hAnsi="Times New Roman" w:cs="Times New Roman"/>
          <w:i/>
          <w:iCs/>
          <w:sz w:val="24"/>
          <w:szCs w:val="24"/>
          <w:u w:val="single"/>
          <w:lang w:val="en-US"/>
        </w:rPr>
      </w:pPr>
      <w:r w:rsidRPr="00CA2009">
        <w:rPr>
          <w:rFonts w:ascii="Times New Roman" w:hAnsi="Times New Roman" w:cs="Times New Roman"/>
          <w:sz w:val="24"/>
          <w:szCs w:val="24"/>
        </w:rPr>
        <w:t xml:space="preserve">The court </w:t>
      </w:r>
      <w:r w:rsidRPr="00CA2009">
        <w:rPr>
          <w:rFonts w:ascii="Times New Roman" w:hAnsi="Times New Roman" w:cs="Times New Roman"/>
          <w:i/>
          <w:iCs/>
          <w:sz w:val="24"/>
          <w:szCs w:val="24"/>
        </w:rPr>
        <w:t>a quo</w:t>
      </w:r>
      <w:r w:rsidRPr="00CA2009">
        <w:rPr>
          <w:rFonts w:ascii="Times New Roman" w:hAnsi="Times New Roman" w:cs="Times New Roman"/>
          <w:sz w:val="24"/>
          <w:szCs w:val="24"/>
        </w:rPr>
        <w:t xml:space="preserve"> </w:t>
      </w:r>
      <w:r w:rsidR="009B056C" w:rsidRPr="00CA2009">
        <w:rPr>
          <w:rFonts w:ascii="Times New Roman" w:hAnsi="Times New Roman" w:cs="Times New Roman"/>
          <w:sz w:val="24"/>
          <w:szCs w:val="24"/>
        </w:rPr>
        <w:t>did not delve into the</w:t>
      </w:r>
      <w:r w:rsidR="0078664B">
        <w:rPr>
          <w:rFonts w:ascii="Times New Roman" w:hAnsi="Times New Roman" w:cs="Times New Roman"/>
          <w:sz w:val="24"/>
          <w:szCs w:val="24"/>
        </w:rPr>
        <w:t xml:space="preserve"> actual </w:t>
      </w:r>
      <w:r w:rsidR="0050233D">
        <w:rPr>
          <w:rFonts w:ascii="Times New Roman" w:hAnsi="Times New Roman" w:cs="Times New Roman"/>
          <w:sz w:val="24"/>
          <w:szCs w:val="24"/>
        </w:rPr>
        <w:t>merits of the matter</w:t>
      </w:r>
      <w:r w:rsidR="009B056C" w:rsidRPr="00CA2009">
        <w:rPr>
          <w:rFonts w:ascii="Times New Roman" w:hAnsi="Times New Roman" w:cs="Times New Roman"/>
          <w:sz w:val="24"/>
          <w:szCs w:val="24"/>
        </w:rPr>
        <w:t xml:space="preserve">, </w:t>
      </w:r>
      <w:r w:rsidRPr="00CA2009">
        <w:rPr>
          <w:rFonts w:ascii="Times New Roman" w:hAnsi="Times New Roman" w:cs="Times New Roman"/>
          <w:sz w:val="24"/>
          <w:szCs w:val="24"/>
        </w:rPr>
        <w:t xml:space="preserve">upheld the point </w:t>
      </w:r>
      <w:r w:rsidRPr="00CA2009">
        <w:rPr>
          <w:rFonts w:ascii="Times New Roman" w:hAnsi="Times New Roman" w:cs="Times New Roman"/>
          <w:i/>
          <w:iCs/>
          <w:sz w:val="24"/>
          <w:szCs w:val="24"/>
        </w:rPr>
        <w:t xml:space="preserve">in limine  </w:t>
      </w:r>
      <w:r w:rsidRPr="00CA2009">
        <w:rPr>
          <w:rFonts w:ascii="Times New Roman" w:hAnsi="Times New Roman" w:cs="Times New Roman"/>
          <w:sz w:val="24"/>
          <w:szCs w:val="24"/>
        </w:rPr>
        <w:t>and dismissed the claim for payment of a debt</w:t>
      </w:r>
      <w:r w:rsidR="000F7E0A" w:rsidRPr="00CA2009">
        <w:rPr>
          <w:rFonts w:ascii="Times New Roman" w:hAnsi="Times New Roman" w:cs="Times New Roman"/>
          <w:sz w:val="24"/>
          <w:szCs w:val="24"/>
        </w:rPr>
        <w:t xml:space="preserve">. </w:t>
      </w:r>
      <w:r w:rsidRPr="00CA2009">
        <w:rPr>
          <w:rFonts w:ascii="Times New Roman" w:hAnsi="Times New Roman" w:cs="Times New Roman"/>
          <w:sz w:val="24"/>
          <w:szCs w:val="24"/>
        </w:rPr>
        <w:t xml:space="preserve">The court </w:t>
      </w:r>
      <w:r w:rsidRPr="00CA2009">
        <w:rPr>
          <w:rFonts w:ascii="Times New Roman" w:hAnsi="Times New Roman" w:cs="Times New Roman"/>
          <w:i/>
          <w:iCs/>
          <w:sz w:val="24"/>
          <w:szCs w:val="24"/>
        </w:rPr>
        <w:t>a quo</w:t>
      </w:r>
      <w:r w:rsidR="006B1C4B" w:rsidRPr="00CA2009">
        <w:rPr>
          <w:rFonts w:ascii="Times New Roman" w:hAnsi="Times New Roman" w:cs="Times New Roman"/>
          <w:i/>
          <w:iCs/>
          <w:sz w:val="24"/>
          <w:szCs w:val="24"/>
        </w:rPr>
        <w:t xml:space="preserve">’s </w:t>
      </w:r>
      <w:r w:rsidRPr="00CA2009">
        <w:rPr>
          <w:rFonts w:ascii="Times New Roman" w:hAnsi="Times New Roman" w:cs="Times New Roman"/>
          <w:sz w:val="24"/>
          <w:szCs w:val="24"/>
        </w:rPr>
        <w:t>reasoning w</w:t>
      </w:r>
      <w:r w:rsidR="00FC7855" w:rsidRPr="00CA2009">
        <w:rPr>
          <w:rFonts w:ascii="Times New Roman" w:hAnsi="Times New Roman" w:cs="Times New Roman"/>
          <w:sz w:val="24"/>
          <w:szCs w:val="24"/>
        </w:rPr>
        <w:t xml:space="preserve">ent </w:t>
      </w:r>
      <w:r w:rsidRPr="00CA2009">
        <w:rPr>
          <w:rFonts w:ascii="Times New Roman" w:hAnsi="Times New Roman" w:cs="Times New Roman"/>
          <w:sz w:val="24"/>
          <w:szCs w:val="24"/>
        </w:rPr>
        <w:t xml:space="preserve">as follows: </w:t>
      </w:r>
    </w:p>
    <w:p w14:paraId="02BA5842" w14:textId="483E440F" w:rsidR="00216836" w:rsidRDefault="00216836" w:rsidP="0050233D">
      <w:pPr>
        <w:pStyle w:val="ListParagraph"/>
        <w:spacing w:line="240" w:lineRule="auto"/>
        <w:ind w:left="1440"/>
        <w:jc w:val="both"/>
        <w:rPr>
          <w:rFonts w:ascii="Times New Roman" w:hAnsi="Times New Roman" w:cs="Times New Roman"/>
        </w:rPr>
      </w:pPr>
      <w:r w:rsidRPr="0050233D">
        <w:rPr>
          <w:rFonts w:ascii="Times New Roman" w:hAnsi="Times New Roman" w:cs="Times New Roman"/>
        </w:rPr>
        <w:t xml:space="preserve">“It is not in dispute that the Applicants brought the same matter for registration of the same ruling for enforcement purposes and the application was dismissed by the court. After the matter had been dismissed, the Applicants brought the same matter again under action procedure that is through summons. They then made the present application for summary judgment. </w:t>
      </w:r>
      <w:r w:rsidR="00C11046" w:rsidRPr="0050233D">
        <w:rPr>
          <w:rFonts w:ascii="Times New Roman" w:hAnsi="Times New Roman" w:cs="Times New Roman"/>
        </w:rPr>
        <w:t>So,</w:t>
      </w:r>
      <w:r w:rsidRPr="0050233D">
        <w:rPr>
          <w:rFonts w:ascii="Times New Roman" w:hAnsi="Times New Roman" w:cs="Times New Roman"/>
        </w:rPr>
        <w:t xml:space="preserve"> it means the same matter was heard before and dismissed.</w:t>
      </w:r>
      <w:r w:rsidR="0092292B" w:rsidRPr="0050233D">
        <w:rPr>
          <w:rFonts w:ascii="Times New Roman" w:hAnsi="Times New Roman" w:cs="Times New Roman"/>
        </w:rPr>
        <w:t>…</w:t>
      </w:r>
      <w:r w:rsidR="00A637CC" w:rsidRPr="0050233D">
        <w:rPr>
          <w:rFonts w:ascii="Times New Roman" w:hAnsi="Times New Roman" w:cs="Times New Roman"/>
        </w:rPr>
        <w:t>the</w:t>
      </w:r>
      <w:r w:rsidR="0092292B" w:rsidRPr="0050233D">
        <w:rPr>
          <w:rFonts w:ascii="Times New Roman" w:hAnsi="Times New Roman" w:cs="Times New Roman"/>
        </w:rPr>
        <w:t xml:space="preserve"> matter involved the same parties and the relief sought was the same as the relief tha</w:t>
      </w:r>
      <w:r w:rsidR="0050233D">
        <w:rPr>
          <w:rFonts w:ascii="Times New Roman" w:hAnsi="Times New Roman" w:cs="Times New Roman"/>
        </w:rPr>
        <w:t>t the applicants currently seek</w:t>
      </w:r>
      <w:r w:rsidR="0092292B" w:rsidRPr="0050233D">
        <w:rPr>
          <w:rFonts w:ascii="Times New Roman" w:hAnsi="Times New Roman" w:cs="Times New Roman"/>
        </w:rPr>
        <w:t>. The cause of action is the sa</w:t>
      </w:r>
      <w:r w:rsidR="0050233D">
        <w:rPr>
          <w:rFonts w:ascii="Times New Roman" w:hAnsi="Times New Roman" w:cs="Times New Roman"/>
        </w:rPr>
        <w:t>me and the parties are the same</w:t>
      </w:r>
      <w:r w:rsidR="001933D8" w:rsidRPr="0050233D">
        <w:rPr>
          <w:rFonts w:ascii="Times New Roman" w:hAnsi="Times New Roman" w:cs="Times New Roman"/>
        </w:rPr>
        <w:t xml:space="preserve">. </w:t>
      </w:r>
      <w:r w:rsidR="0092292B" w:rsidRPr="0050233D">
        <w:rPr>
          <w:rFonts w:ascii="Times New Roman" w:hAnsi="Times New Roman" w:cs="Times New Roman"/>
        </w:rPr>
        <w:t>The matter was dismissed by the court and the applicants have decided to bring the same matter befo</w:t>
      </w:r>
      <w:r w:rsidR="0050233D">
        <w:rPr>
          <w:rFonts w:ascii="Times New Roman" w:hAnsi="Times New Roman" w:cs="Times New Roman"/>
        </w:rPr>
        <w:t>re this court now using summons</w:t>
      </w:r>
      <w:r w:rsidR="001972E8" w:rsidRPr="0050233D">
        <w:rPr>
          <w:rFonts w:ascii="Times New Roman" w:hAnsi="Times New Roman" w:cs="Times New Roman"/>
        </w:rPr>
        <w:t xml:space="preserve">. </w:t>
      </w:r>
      <w:r w:rsidR="00005B9B" w:rsidRPr="0050233D">
        <w:rPr>
          <w:rFonts w:ascii="Times New Roman" w:hAnsi="Times New Roman" w:cs="Times New Roman"/>
        </w:rPr>
        <w:t>I</w:t>
      </w:r>
      <w:r w:rsidR="001972E8" w:rsidRPr="0050233D">
        <w:rPr>
          <w:rFonts w:ascii="Times New Roman" w:hAnsi="Times New Roman" w:cs="Times New Roman"/>
        </w:rPr>
        <w:t>t would have been a different scenario if the applicant had withdrawn its initial appli</w:t>
      </w:r>
      <w:r w:rsidR="0050233D">
        <w:rPr>
          <w:rFonts w:ascii="Times New Roman" w:hAnsi="Times New Roman" w:cs="Times New Roman"/>
        </w:rPr>
        <w:t>cation that was later dismissed</w:t>
      </w:r>
      <w:r w:rsidR="001972E8" w:rsidRPr="0050233D">
        <w:rPr>
          <w:rFonts w:ascii="Times New Roman" w:hAnsi="Times New Roman" w:cs="Times New Roman"/>
        </w:rPr>
        <w:t>, and then instituted summons claimin</w:t>
      </w:r>
      <w:r w:rsidR="007F53EC">
        <w:rPr>
          <w:rFonts w:ascii="Times New Roman" w:hAnsi="Times New Roman" w:cs="Times New Roman"/>
        </w:rPr>
        <w:t xml:space="preserve">g payment of the sums of money </w:t>
      </w:r>
      <w:r w:rsidR="001972E8" w:rsidRPr="0050233D">
        <w:rPr>
          <w:rFonts w:ascii="Times New Roman" w:hAnsi="Times New Roman" w:cs="Times New Roman"/>
        </w:rPr>
        <w:t>as per the</w:t>
      </w:r>
      <w:r w:rsidR="0050233D">
        <w:rPr>
          <w:rFonts w:ascii="Times New Roman" w:hAnsi="Times New Roman" w:cs="Times New Roman"/>
        </w:rPr>
        <w:t xml:space="preserve"> ruling of the designated agent</w:t>
      </w:r>
      <w:r w:rsidR="001972E8" w:rsidRPr="0050233D">
        <w:rPr>
          <w:rFonts w:ascii="Times New Roman" w:hAnsi="Times New Roman" w:cs="Times New Roman"/>
        </w:rPr>
        <w:t xml:space="preserve">. </w:t>
      </w:r>
      <w:r w:rsidR="001B742B" w:rsidRPr="0050233D">
        <w:rPr>
          <w:rFonts w:ascii="Times New Roman" w:hAnsi="Times New Roman" w:cs="Times New Roman"/>
        </w:rPr>
        <w:t>So,</w:t>
      </w:r>
      <w:r w:rsidR="001972E8" w:rsidRPr="0050233D">
        <w:rPr>
          <w:rFonts w:ascii="Times New Roman" w:hAnsi="Times New Roman" w:cs="Times New Roman"/>
        </w:rPr>
        <w:t xml:space="preserve"> once the matter has been he</w:t>
      </w:r>
      <w:r w:rsidR="0050233D">
        <w:rPr>
          <w:rFonts w:ascii="Times New Roman" w:hAnsi="Times New Roman" w:cs="Times New Roman"/>
        </w:rPr>
        <w:t>ard on the merits and dismissed</w:t>
      </w:r>
      <w:r w:rsidR="001972E8" w:rsidRPr="0050233D">
        <w:rPr>
          <w:rFonts w:ascii="Times New Roman" w:hAnsi="Times New Roman" w:cs="Times New Roman"/>
        </w:rPr>
        <w:t>, it is not in dispute that it has been</w:t>
      </w:r>
      <w:r w:rsidR="001972E8" w:rsidRPr="00565383">
        <w:rPr>
          <w:rFonts w:ascii="Times New Roman" w:hAnsi="Times New Roman" w:cs="Times New Roman"/>
        </w:rPr>
        <w:t xml:space="preserve"> finalised</w:t>
      </w:r>
      <w:r w:rsidRPr="00565383">
        <w:rPr>
          <w:rFonts w:ascii="Times New Roman" w:hAnsi="Times New Roman" w:cs="Times New Roman"/>
        </w:rPr>
        <w:t>”</w:t>
      </w:r>
    </w:p>
    <w:p w14:paraId="17C5BE15" w14:textId="492296BC" w:rsidR="007F53EC" w:rsidRDefault="007F53EC" w:rsidP="0050233D">
      <w:pPr>
        <w:pStyle w:val="ListParagraph"/>
        <w:spacing w:line="240" w:lineRule="auto"/>
        <w:ind w:left="1440"/>
        <w:jc w:val="both"/>
        <w:rPr>
          <w:rFonts w:ascii="Times New Roman" w:hAnsi="Times New Roman" w:cs="Times New Roman"/>
        </w:rPr>
      </w:pPr>
    </w:p>
    <w:p w14:paraId="122877D2" w14:textId="2B7CB670" w:rsidR="00D6352A" w:rsidRPr="00A75514" w:rsidRDefault="00250F50" w:rsidP="00A75514">
      <w:pPr>
        <w:spacing w:line="240" w:lineRule="auto"/>
        <w:rPr>
          <w:rFonts w:ascii="Times New Roman" w:hAnsi="Times New Roman" w:cs="Times New Roman"/>
          <w:b/>
          <w:bCs/>
          <w:sz w:val="24"/>
          <w:szCs w:val="24"/>
        </w:rPr>
      </w:pPr>
      <w:r w:rsidRPr="00A75514">
        <w:rPr>
          <w:rFonts w:ascii="Times New Roman" w:hAnsi="Times New Roman" w:cs="Times New Roman"/>
          <w:b/>
          <w:bCs/>
          <w:sz w:val="24"/>
          <w:szCs w:val="24"/>
        </w:rPr>
        <w:t xml:space="preserve">GROUNDS OF APPEAL </w:t>
      </w:r>
    </w:p>
    <w:p w14:paraId="2776FA48" w14:textId="6E54E399" w:rsidR="00E44248" w:rsidRPr="00CA2009" w:rsidRDefault="00E44248" w:rsidP="00565383">
      <w:pPr>
        <w:pStyle w:val="ListParagraph"/>
        <w:numPr>
          <w:ilvl w:val="0"/>
          <w:numId w:val="18"/>
        </w:numPr>
        <w:spacing w:line="360" w:lineRule="auto"/>
        <w:rPr>
          <w:rFonts w:ascii="Times New Roman" w:hAnsi="Times New Roman" w:cs="Times New Roman"/>
          <w:sz w:val="24"/>
          <w:szCs w:val="24"/>
          <w:lang w:val="en-US"/>
        </w:rPr>
      </w:pPr>
      <w:r w:rsidRPr="00CA2009">
        <w:rPr>
          <w:rFonts w:ascii="Times New Roman" w:hAnsi="Times New Roman" w:cs="Times New Roman"/>
          <w:sz w:val="24"/>
          <w:szCs w:val="24"/>
          <w:lang w:val="en-US"/>
        </w:rPr>
        <w:t>Dissatisfied with the court</w:t>
      </w:r>
      <w:r w:rsidRPr="00CA2009">
        <w:rPr>
          <w:rFonts w:ascii="Times New Roman" w:hAnsi="Times New Roman" w:cs="Times New Roman"/>
          <w:i/>
          <w:iCs/>
          <w:sz w:val="24"/>
          <w:szCs w:val="24"/>
          <w:lang w:val="en-US"/>
        </w:rPr>
        <w:t xml:space="preserve"> a quo’s </w:t>
      </w:r>
      <w:r w:rsidRPr="00CA2009">
        <w:rPr>
          <w:rFonts w:ascii="Times New Roman" w:hAnsi="Times New Roman" w:cs="Times New Roman"/>
          <w:sz w:val="24"/>
          <w:szCs w:val="24"/>
          <w:lang w:val="en-US"/>
        </w:rPr>
        <w:t>decision, the appellants filed the present appeal on the</w:t>
      </w:r>
      <w:r w:rsidR="00277870" w:rsidRPr="00CA2009">
        <w:rPr>
          <w:rFonts w:ascii="Times New Roman" w:hAnsi="Times New Roman" w:cs="Times New Roman"/>
          <w:sz w:val="24"/>
          <w:szCs w:val="24"/>
          <w:lang w:val="en-US"/>
        </w:rPr>
        <w:t xml:space="preserve"> basis of the </w:t>
      </w:r>
      <w:r w:rsidRPr="00CA2009">
        <w:rPr>
          <w:rFonts w:ascii="Times New Roman" w:hAnsi="Times New Roman" w:cs="Times New Roman"/>
          <w:sz w:val="24"/>
          <w:szCs w:val="24"/>
          <w:lang w:val="en-US"/>
        </w:rPr>
        <w:t>following grounds:</w:t>
      </w:r>
    </w:p>
    <w:p w14:paraId="1A6C5E05" w14:textId="17118997" w:rsidR="00E44248" w:rsidRPr="0069208F" w:rsidRDefault="007F53EC" w:rsidP="007A4C48">
      <w:pPr>
        <w:pStyle w:val="ListParagraph"/>
        <w:spacing w:line="360" w:lineRule="auto"/>
        <w:rPr>
          <w:rFonts w:ascii="Times New Roman" w:hAnsi="Times New Roman" w:cs="Times New Roman"/>
          <w:i/>
          <w:iCs/>
          <w:lang w:val="en-US"/>
        </w:rPr>
      </w:pPr>
      <w:r w:rsidRPr="007F53EC">
        <w:rPr>
          <w:rFonts w:ascii="Times New Roman" w:hAnsi="Times New Roman" w:cs="Times New Roman"/>
          <w:iCs/>
          <w:lang w:val="en-US"/>
        </w:rPr>
        <w:lastRenderedPageBreak/>
        <w:t>“</w:t>
      </w:r>
      <w:r w:rsidR="00E44248" w:rsidRPr="0069208F">
        <w:rPr>
          <w:rFonts w:ascii="Times New Roman" w:hAnsi="Times New Roman" w:cs="Times New Roman"/>
          <w:i/>
          <w:iCs/>
          <w:lang w:val="en-US"/>
        </w:rPr>
        <w:t>Grounds of appeal</w:t>
      </w:r>
      <w:r w:rsidR="00AF4DC5" w:rsidRPr="0069208F">
        <w:rPr>
          <w:rFonts w:ascii="Times New Roman" w:hAnsi="Times New Roman" w:cs="Times New Roman"/>
          <w:i/>
          <w:iCs/>
          <w:lang w:val="en-US"/>
        </w:rPr>
        <w:t xml:space="preserve"> and relief sought </w:t>
      </w:r>
    </w:p>
    <w:p w14:paraId="77523863" w14:textId="3A7205F7" w:rsidR="007A4C48" w:rsidRDefault="00E44248" w:rsidP="00A1138F">
      <w:pPr>
        <w:pStyle w:val="ListParagraph"/>
        <w:numPr>
          <w:ilvl w:val="0"/>
          <w:numId w:val="20"/>
        </w:numPr>
        <w:spacing w:line="360" w:lineRule="auto"/>
        <w:jc w:val="both"/>
        <w:rPr>
          <w:rFonts w:ascii="Times New Roman" w:hAnsi="Times New Roman" w:cs="Times New Roman"/>
          <w:lang w:val="en-US"/>
        </w:rPr>
      </w:pPr>
      <w:r w:rsidRPr="0069208F">
        <w:rPr>
          <w:rFonts w:ascii="Times New Roman" w:hAnsi="Times New Roman" w:cs="Times New Roman"/>
          <w:lang w:val="en-US"/>
        </w:rPr>
        <w:t xml:space="preserve">The court </w:t>
      </w:r>
      <w:r w:rsidRPr="0050233D">
        <w:rPr>
          <w:rFonts w:ascii="Times New Roman" w:hAnsi="Times New Roman" w:cs="Times New Roman"/>
          <w:i/>
          <w:lang w:val="en-US"/>
        </w:rPr>
        <w:t>a quo</w:t>
      </w:r>
      <w:r w:rsidRPr="0069208F">
        <w:rPr>
          <w:rFonts w:ascii="Times New Roman" w:hAnsi="Times New Roman" w:cs="Times New Roman"/>
          <w:lang w:val="en-US"/>
        </w:rPr>
        <w:t xml:space="preserve"> </w:t>
      </w:r>
      <w:r w:rsidRPr="00811DFA">
        <w:rPr>
          <w:rFonts w:ascii="Times New Roman" w:hAnsi="Times New Roman" w:cs="Times New Roman"/>
          <w:lang w:val="en-US"/>
        </w:rPr>
        <w:t>erred at law and factually by holding that the matter before it was one for</w:t>
      </w:r>
      <w:r w:rsidR="007A4C48" w:rsidRPr="00811DFA">
        <w:rPr>
          <w:rFonts w:ascii="Times New Roman" w:hAnsi="Times New Roman" w:cs="Times New Roman"/>
          <w:lang w:val="en-US"/>
        </w:rPr>
        <w:t xml:space="preserve"> </w:t>
      </w:r>
      <w:r w:rsidRPr="00811DFA">
        <w:rPr>
          <w:rFonts w:ascii="Times New Roman" w:hAnsi="Times New Roman" w:cs="Times New Roman"/>
          <w:lang w:val="en-US"/>
        </w:rPr>
        <w:t>registration of the designated agent’s ruling</w:t>
      </w:r>
      <w:r w:rsidR="00811DFA">
        <w:rPr>
          <w:rFonts w:ascii="Times New Roman" w:hAnsi="Times New Roman" w:cs="Times New Roman"/>
          <w:lang w:val="en-US"/>
        </w:rPr>
        <w:t>.</w:t>
      </w:r>
      <w:r w:rsidRPr="0069208F">
        <w:rPr>
          <w:rFonts w:ascii="Times New Roman" w:hAnsi="Times New Roman" w:cs="Times New Roman"/>
          <w:lang w:val="en-US"/>
        </w:rPr>
        <w:t xml:space="preserve"> The court erred in this regard because the</w:t>
      </w:r>
      <w:r w:rsidR="007A4C48" w:rsidRPr="0069208F">
        <w:rPr>
          <w:rFonts w:ascii="Times New Roman" w:hAnsi="Times New Roman" w:cs="Times New Roman"/>
          <w:lang w:val="en-US"/>
        </w:rPr>
        <w:t xml:space="preserve"> </w:t>
      </w:r>
      <w:r w:rsidRPr="0069208F">
        <w:rPr>
          <w:rFonts w:ascii="Times New Roman" w:hAnsi="Times New Roman" w:cs="Times New Roman"/>
          <w:lang w:val="en-US"/>
        </w:rPr>
        <w:t xml:space="preserve">matter before it was not one for registration but a general claim for payment of </w:t>
      </w:r>
      <w:r w:rsidR="00257A4C" w:rsidRPr="0069208F">
        <w:rPr>
          <w:rFonts w:ascii="Times New Roman" w:hAnsi="Times New Roman" w:cs="Times New Roman"/>
          <w:lang w:val="en-US"/>
        </w:rPr>
        <w:t xml:space="preserve">a </w:t>
      </w:r>
      <w:r w:rsidRPr="0069208F">
        <w:rPr>
          <w:rFonts w:ascii="Times New Roman" w:hAnsi="Times New Roman" w:cs="Times New Roman"/>
          <w:lang w:val="en-US"/>
        </w:rPr>
        <w:t>debt based</w:t>
      </w:r>
      <w:r w:rsidR="007A4C48" w:rsidRPr="0069208F">
        <w:rPr>
          <w:rFonts w:ascii="Times New Roman" w:hAnsi="Times New Roman" w:cs="Times New Roman"/>
          <w:lang w:val="en-US"/>
        </w:rPr>
        <w:t xml:space="preserve"> </w:t>
      </w:r>
      <w:r w:rsidRPr="0069208F">
        <w:rPr>
          <w:rFonts w:ascii="Times New Roman" w:hAnsi="Times New Roman" w:cs="Times New Roman"/>
          <w:lang w:val="en-US"/>
        </w:rPr>
        <w:t xml:space="preserve">on a liquid document. Registration of a </w:t>
      </w:r>
      <w:bookmarkStart w:id="1" w:name="_Hlk171797226"/>
      <w:r w:rsidRPr="0069208F">
        <w:rPr>
          <w:rFonts w:ascii="Times New Roman" w:hAnsi="Times New Roman" w:cs="Times New Roman"/>
          <w:lang w:val="en-US"/>
        </w:rPr>
        <w:t>designated agent’s ruling and a claim for payment</w:t>
      </w:r>
      <w:r w:rsidR="00A1138F">
        <w:rPr>
          <w:rFonts w:ascii="Times New Roman" w:hAnsi="Times New Roman" w:cs="Times New Roman"/>
          <w:lang w:val="en-US"/>
        </w:rPr>
        <w:t xml:space="preserve"> </w:t>
      </w:r>
      <w:r w:rsidRPr="0069208F">
        <w:rPr>
          <w:rFonts w:ascii="Times New Roman" w:hAnsi="Times New Roman" w:cs="Times New Roman"/>
          <w:lang w:val="en-US"/>
        </w:rPr>
        <w:t xml:space="preserve">of money based on an instrument of debt are two different causes of action </w:t>
      </w:r>
      <w:bookmarkEnd w:id="1"/>
      <w:r w:rsidRPr="0069208F">
        <w:rPr>
          <w:rFonts w:ascii="Times New Roman" w:hAnsi="Times New Roman" w:cs="Times New Roman"/>
          <w:lang w:val="en-US"/>
        </w:rPr>
        <w:t>altogether</w:t>
      </w:r>
      <w:r w:rsidR="00A1138F">
        <w:rPr>
          <w:rFonts w:ascii="Times New Roman" w:hAnsi="Times New Roman" w:cs="Times New Roman"/>
          <w:lang w:val="en-US"/>
        </w:rPr>
        <w:t>.</w:t>
      </w:r>
    </w:p>
    <w:p w14:paraId="3DA40912" w14:textId="13096CA8" w:rsidR="007A4C48" w:rsidRDefault="00E44248" w:rsidP="00A1138F">
      <w:pPr>
        <w:pStyle w:val="ListParagraph"/>
        <w:numPr>
          <w:ilvl w:val="0"/>
          <w:numId w:val="20"/>
        </w:numPr>
        <w:spacing w:line="360" w:lineRule="auto"/>
        <w:jc w:val="both"/>
        <w:rPr>
          <w:rFonts w:ascii="Times New Roman" w:hAnsi="Times New Roman" w:cs="Times New Roman"/>
          <w:lang w:val="en-US"/>
        </w:rPr>
      </w:pPr>
      <w:r w:rsidRPr="00A1138F">
        <w:rPr>
          <w:rFonts w:ascii="Times New Roman" w:hAnsi="Times New Roman" w:cs="Times New Roman"/>
          <w:lang w:val="en-US"/>
        </w:rPr>
        <w:t xml:space="preserve">The court </w:t>
      </w:r>
      <w:r w:rsidRPr="00A1138F">
        <w:rPr>
          <w:rFonts w:ascii="Times New Roman" w:hAnsi="Times New Roman" w:cs="Times New Roman"/>
          <w:i/>
          <w:lang w:val="en-US"/>
        </w:rPr>
        <w:t>a quo</w:t>
      </w:r>
      <w:r w:rsidRPr="00A1138F">
        <w:rPr>
          <w:rFonts w:ascii="Times New Roman" w:hAnsi="Times New Roman" w:cs="Times New Roman"/>
          <w:lang w:val="en-US"/>
        </w:rPr>
        <w:t xml:space="preserve"> erred at law by accepting the bar of </w:t>
      </w:r>
      <w:r w:rsidRPr="00A1138F">
        <w:rPr>
          <w:rFonts w:ascii="Times New Roman" w:hAnsi="Times New Roman" w:cs="Times New Roman"/>
          <w:i/>
          <w:iCs/>
          <w:lang w:val="en-US"/>
        </w:rPr>
        <w:t>res judicata</w:t>
      </w:r>
      <w:r w:rsidRPr="00A1138F">
        <w:rPr>
          <w:rFonts w:ascii="Times New Roman" w:hAnsi="Times New Roman" w:cs="Times New Roman"/>
          <w:lang w:val="en-US"/>
        </w:rPr>
        <w:t xml:space="preserve"> in circumstances where</w:t>
      </w:r>
      <w:r w:rsidR="007A4C48" w:rsidRPr="00A1138F">
        <w:rPr>
          <w:rFonts w:ascii="Times New Roman" w:hAnsi="Times New Roman" w:cs="Times New Roman"/>
          <w:lang w:val="en-US"/>
        </w:rPr>
        <w:t xml:space="preserve"> </w:t>
      </w:r>
      <w:r w:rsidRPr="00A1138F">
        <w:rPr>
          <w:rFonts w:ascii="Times New Roman" w:hAnsi="Times New Roman" w:cs="Times New Roman"/>
          <w:lang w:val="en-US"/>
        </w:rPr>
        <w:t xml:space="preserve">the </w:t>
      </w:r>
      <w:bookmarkStart w:id="2" w:name="_Hlk171797169"/>
      <w:r w:rsidRPr="00A1138F">
        <w:rPr>
          <w:rFonts w:ascii="Times New Roman" w:hAnsi="Times New Roman" w:cs="Times New Roman"/>
          <w:lang w:val="en-US"/>
        </w:rPr>
        <w:t>cause of action and relief sought in the present matter are different from the previously</w:t>
      </w:r>
      <w:r w:rsidR="00A1138F">
        <w:rPr>
          <w:rFonts w:ascii="Times New Roman" w:hAnsi="Times New Roman" w:cs="Times New Roman"/>
          <w:lang w:val="en-US"/>
        </w:rPr>
        <w:t xml:space="preserve"> </w:t>
      </w:r>
      <w:r w:rsidRPr="00A1138F">
        <w:rPr>
          <w:rFonts w:ascii="Times New Roman" w:hAnsi="Times New Roman" w:cs="Times New Roman"/>
          <w:lang w:val="en-US"/>
        </w:rPr>
        <w:t>decided case e</w:t>
      </w:r>
      <w:bookmarkEnd w:id="2"/>
      <w:r w:rsidRPr="00A1138F">
        <w:rPr>
          <w:rFonts w:ascii="Times New Roman" w:hAnsi="Times New Roman" w:cs="Times New Roman"/>
          <w:lang w:val="en-US"/>
        </w:rPr>
        <w:t>ven though the parties are the same. In this regard, the court accepted the</w:t>
      </w:r>
      <w:r w:rsidR="007A4C48" w:rsidRPr="00A1138F">
        <w:rPr>
          <w:rFonts w:ascii="Times New Roman" w:hAnsi="Times New Roman" w:cs="Times New Roman"/>
          <w:lang w:val="en-US"/>
        </w:rPr>
        <w:t xml:space="preserve"> </w:t>
      </w:r>
      <w:r w:rsidRPr="00A1138F">
        <w:rPr>
          <w:rFonts w:ascii="Times New Roman" w:hAnsi="Times New Roman" w:cs="Times New Roman"/>
          <w:lang w:val="en-US"/>
        </w:rPr>
        <w:t xml:space="preserve">bar of </w:t>
      </w:r>
      <w:r w:rsidRPr="00A1138F">
        <w:rPr>
          <w:rFonts w:ascii="Times New Roman" w:hAnsi="Times New Roman" w:cs="Times New Roman"/>
          <w:i/>
          <w:iCs/>
          <w:lang w:val="en-US"/>
        </w:rPr>
        <w:t>res judicata</w:t>
      </w:r>
      <w:r w:rsidRPr="00A1138F">
        <w:rPr>
          <w:rFonts w:ascii="Times New Roman" w:hAnsi="Times New Roman" w:cs="Times New Roman"/>
          <w:lang w:val="en-US"/>
        </w:rPr>
        <w:t xml:space="preserve"> where essential elements had not been satisfied</w:t>
      </w:r>
      <w:r w:rsidR="00A1138F">
        <w:rPr>
          <w:rFonts w:ascii="Times New Roman" w:hAnsi="Times New Roman" w:cs="Times New Roman"/>
          <w:lang w:val="en-US"/>
        </w:rPr>
        <w:t>.</w:t>
      </w:r>
      <w:r w:rsidR="007A4C48" w:rsidRPr="00A1138F">
        <w:rPr>
          <w:rFonts w:ascii="Times New Roman" w:hAnsi="Times New Roman" w:cs="Times New Roman"/>
          <w:lang w:val="en-US"/>
        </w:rPr>
        <w:t xml:space="preserve"> </w:t>
      </w:r>
    </w:p>
    <w:p w14:paraId="4C7BFACE" w14:textId="5D9E8F42" w:rsidR="00A1138F" w:rsidRDefault="00A1138F" w:rsidP="00A1138F">
      <w:pPr>
        <w:pStyle w:val="ListParagraph"/>
        <w:numPr>
          <w:ilvl w:val="0"/>
          <w:numId w:val="20"/>
        </w:numPr>
        <w:spacing w:line="360" w:lineRule="auto"/>
        <w:jc w:val="both"/>
        <w:rPr>
          <w:rFonts w:ascii="Times New Roman" w:hAnsi="Times New Roman" w:cs="Times New Roman"/>
          <w:lang w:val="en-US"/>
        </w:rPr>
      </w:pPr>
      <w:r w:rsidRPr="00A1138F">
        <w:rPr>
          <w:rFonts w:ascii="Times New Roman" w:hAnsi="Times New Roman" w:cs="Times New Roman"/>
          <w:lang w:val="en-US"/>
        </w:rPr>
        <w:t xml:space="preserve">Assuming that the matter before the court </w:t>
      </w:r>
      <w:r w:rsidRPr="00A1138F">
        <w:rPr>
          <w:rFonts w:ascii="Times New Roman" w:hAnsi="Times New Roman" w:cs="Times New Roman"/>
          <w:i/>
          <w:iCs/>
          <w:lang w:val="en-US"/>
        </w:rPr>
        <w:t>a quo</w:t>
      </w:r>
      <w:r w:rsidRPr="00A1138F">
        <w:rPr>
          <w:rFonts w:ascii="Times New Roman" w:hAnsi="Times New Roman" w:cs="Times New Roman"/>
          <w:lang w:val="en-US"/>
        </w:rPr>
        <w:t xml:space="preserve"> was the same as the one that was</w:t>
      </w:r>
    </w:p>
    <w:p w14:paraId="14D3EA5B" w14:textId="77777777" w:rsidR="00A1138F" w:rsidRDefault="00A1138F" w:rsidP="00A1138F">
      <w:pPr>
        <w:pStyle w:val="ListParagraph"/>
        <w:spacing w:line="360" w:lineRule="auto"/>
        <w:ind w:firstLine="720"/>
        <w:jc w:val="both"/>
        <w:rPr>
          <w:rFonts w:ascii="Times New Roman" w:hAnsi="Times New Roman" w:cs="Times New Roman"/>
          <w:i/>
          <w:iCs/>
          <w:lang w:val="en-US"/>
        </w:rPr>
      </w:pPr>
      <w:r w:rsidRPr="0069208F">
        <w:rPr>
          <w:rFonts w:ascii="Times New Roman" w:hAnsi="Times New Roman" w:cs="Times New Roman"/>
          <w:lang w:val="en-US"/>
        </w:rPr>
        <w:t xml:space="preserve">previously determined by it, the court </w:t>
      </w:r>
      <w:r w:rsidRPr="00811DFA">
        <w:rPr>
          <w:rFonts w:ascii="Times New Roman" w:hAnsi="Times New Roman" w:cs="Times New Roman"/>
          <w:lang w:val="en-US"/>
        </w:rPr>
        <w:t xml:space="preserve">made an error at law by accepting the bar of </w:t>
      </w:r>
      <w:r w:rsidRPr="00B32607">
        <w:rPr>
          <w:rFonts w:ascii="Times New Roman" w:hAnsi="Times New Roman" w:cs="Times New Roman"/>
          <w:i/>
          <w:iCs/>
          <w:lang w:val="en-US"/>
        </w:rPr>
        <w:t>res</w:t>
      </w:r>
    </w:p>
    <w:p w14:paraId="4B519D1B" w14:textId="2EDC9122" w:rsidR="00A1138F" w:rsidRDefault="00A1138F" w:rsidP="00A1138F">
      <w:pPr>
        <w:pStyle w:val="ListParagraph"/>
        <w:spacing w:line="360" w:lineRule="auto"/>
        <w:ind w:left="1440" w:firstLine="60"/>
        <w:jc w:val="both"/>
        <w:rPr>
          <w:rFonts w:ascii="Times New Roman" w:hAnsi="Times New Roman" w:cs="Times New Roman"/>
          <w:lang w:val="en-US"/>
        </w:rPr>
      </w:pPr>
      <w:r w:rsidRPr="00B32607">
        <w:rPr>
          <w:rFonts w:ascii="Times New Roman" w:hAnsi="Times New Roman" w:cs="Times New Roman"/>
          <w:i/>
          <w:iCs/>
          <w:lang w:val="en-US"/>
        </w:rPr>
        <w:t>judicata</w:t>
      </w:r>
      <w:r w:rsidRPr="00811DFA">
        <w:rPr>
          <w:rFonts w:ascii="Times New Roman" w:hAnsi="Times New Roman" w:cs="Times New Roman"/>
          <w:lang w:val="en-US"/>
        </w:rPr>
        <w:t xml:space="preserve"> in circumstances where the previously determined matter was not disposed of on</w:t>
      </w:r>
      <w:r>
        <w:rPr>
          <w:rFonts w:ascii="Times New Roman" w:hAnsi="Times New Roman" w:cs="Times New Roman"/>
          <w:lang w:val="en-US"/>
        </w:rPr>
        <w:t xml:space="preserve"> </w:t>
      </w:r>
      <w:r w:rsidRPr="00811DFA">
        <w:rPr>
          <w:rFonts w:ascii="Times New Roman" w:hAnsi="Times New Roman" w:cs="Times New Roman"/>
          <w:lang w:val="en-US"/>
        </w:rPr>
        <w:t>merits.</w:t>
      </w:r>
      <w:r w:rsidRPr="0069208F">
        <w:rPr>
          <w:rFonts w:ascii="Times New Roman" w:hAnsi="Times New Roman" w:cs="Times New Roman"/>
          <w:lang w:val="en-US"/>
        </w:rPr>
        <w:t xml:space="preserve"> The referenced matter was dismissed on the technicality of lack of jurisdiction and the parties were still entitled to come back to the same court</w:t>
      </w:r>
      <w:r>
        <w:rPr>
          <w:rFonts w:ascii="Times New Roman" w:hAnsi="Times New Roman" w:cs="Times New Roman"/>
          <w:lang w:val="en-US"/>
        </w:rPr>
        <w:t>.</w:t>
      </w:r>
    </w:p>
    <w:p w14:paraId="08CB613E" w14:textId="799B7900" w:rsidR="00E44248" w:rsidRPr="007F53EC" w:rsidRDefault="00E44248" w:rsidP="00A1138F">
      <w:pPr>
        <w:pStyle w:val="ListParagraph"/>
        <w:numPr>
          <w:ilvl w:val="0"/>
          <w:numId w:val="20"/>
        </w:numPr>
        <w:spacing w:line="360" w:lineRule="auto"/>
        <w:jc w:val="both"/>
        <w:rPr>
          <w:rFonts w:ascii="Times New Roman" w:hAnsi="Times New Roman" w:cs="Times New Roman"/>
          <w:lang w:val="en-US"/>
        </w:rPr>
      </w:pPr>
      <w:r w:rsidRPr="00A1138F">
        <w:rPr>
          <w:rFonts w:ascii="Times New Roman" w:hAnsi="Times New Roman" w:cs="Times New Roman"/>
          <w:lang w:val="en-US"/>
        </w:rPr>
        <w:t>The lower court erred at law in that it chose not to be guided by a decision of a superior</w:t>
      </w:r>
      <w:r w:rsidR="007A4C48" w:rsidRPr="00A1138F">
        <w:rPr>
          <w:rFonts w:ascii="Times New Roman" w:hAnsi="Times New Roman" w:cs="Times New Roman"/>
          <w:lang w:val="en-US"/>
        </w:rPr>
        <w:t xml:space="preserve"> </w:t>
      </w:r>
      <w:r w:rsidRPr="00A1138F">
        <w:rPr>
          <w:rFonts w:ascii="Times New Roman" w:hAnsi="Times New Roman" w:cs="Times New Roman"/>
          <w:lang w:val="en-US"/>
        </w:rPr>
        <w:t>court</w:t>
      </w:r>
      <w:r w:rsidR="00996E7A" w:rsidRPr="00A1138F">
        <w:rPr>
          <w:rFonts w:ascii="Times New Roman" w:hAnsi="Times New Roman" w:cs="Times New Roman"/>
          <w:lang w:val="en-US"/>
        </w:rPr>
        <w:t xml:space="preserve"> in </w:t>
      </w:r>
      <w:bookmarkStart w:id="3" w:name="_Hlk172433066"/>
      <w:r w:rsidRPr="00A1138F">
        <w:rPr>
          <w:rFonts w:ascii="Times New Roman" w:hAnsi="Times New Roman" w:cs="Times New Roman"/>
          <w:i/>
          <w:iCs/>
          <w:lang w:val="en-US"/>
        </w:rPr>
        <w:t>(Zimbabwe Rural District Council Workers Union v Nyanga Rural District Council</w:t>
      </w:r>
      <w:r w:rsidR="007A4C48" w:rsidRPr="00A1138F">
        <w:rPr>
          <w:rFonts w:ascii="Times New Roman" w:hAnsi="Times New Roman" w:cs="Times New Roman"/>
          <w:i/>
          <w:iCs/>
          <w:lang w:val="en-US"/>
        </w:rPr>
        <w:t xml:space="preserve"> </w:t>
      </w:r>
      <w:r w:rsidRPr="00A1138F">
        <w:rPr>
          <w:rFonts w:ascii="Times New Roman" w:hAnsi="Times New Roman" w:cs="Times New Roman"/>
          <w:i/>
          <w:iCs/>
          <w:lang w:val="en-US"/>
        </w:rPr>
        <w:t>&amp;</w:t>
      </w:r>
      <w:r w:rsidR="007A4C48" w:rsidRPr="00A1138F">
        <w:rPr>
          <w:rFonts w:ascii="Times New Roman" w:hAnsi="Times New Roman" w:cs="Times New Roman"/>
          <w:i/>
          <w:iCs/>
          <w:lang w:val="en-US"/>
        </w:rPr>
        <w:t xml:space="preserve"> </w:t>
      </w:r>
      <w:r w:rsidRPr="00A1138F">
        <w:rPr>
          <w:rFonts w:ascii="Times New Roman" w:hAnsi="Times New Roman" w:cs="Times New Roman"/>
          <w:i/>
          <w:iCs/>
          <w:lang w:val="en-US"/>
        </w:rPr>
        <w:t xml:space="preserve">Ors </w:t>
      </w:r>
      <w:r w:rsidRPr="00A1138F">
        <w:rPr>
          <w:rFonts w:ascii="Times New Roman" w:hAnsi="Times New Roman" w:cs="Times New Roman"/>
          <w:iCs/>
          <w:lang w:val="en-US"/>
        </w:rPr>
        <w:t>HH</w:t>
      </w:r>
      <w:r w:rsidR="00A1138F">
        <w:rPr>
          <w:rFonts w:ascii="Times New Roman" w:hAnsi="Times New Roman" w:cs="Times New Roman"/>
          <w:iCs/>
          <w:lang w:val="en-US"/>
        </w:rPr>
        <w:t xml:space="preserve"> </w:t>
      </w:r>
      <w:r w:rsidRPr="00A1138F">
        <w:rPr>
          <w:rFonts w:ascii="Times New Roman" w:hAnsi="Times New Roman" w:cs="Times New Roman"/>
          <w:iCs/>
          <w:lang w:val="en-US"/>
        </w:rPr>
        <w:t>118/22</w:t>
      </w:r>
      <w:r w:rsidRPr="00A1138F">
        <w:rPr>
          <w:rFonts w:ascii="Times New Roman" w:hAnsi="Times New Roman" w:cs="Times New Roman"/>
          <w:i/>
          <w:iCs/>
          <w:lang w:val="en-US"/>
        </w:rPr>
        <w:t>)</w:t>
      </w:r>
      <w:r w:rsidRPr="00A1138F">
        <w:rPr>
          <w:rFonts w:ascii="Times New Roman" w:hAnsi="Times New Roman" w:cs="Times New Roman"/>
          <w:lang w:val="en-US"/>
        </w:rPr>
        <w:t xml:space="preserve"> </w:t>
      </w:r>
      <w:bookmarkEnd w:id="3"/>
      <w:r w:rsidRPr="00A1138F">
        <w:rPr>
          <w:rFonts w:ascii="Times New Roman" w:hAnsi="Times New Roman" w:cs="Times New Roman"/>
          <w:lang w:val="en-US"/>
        </w:rPr>
        <w:t>which decision happens to be on all fours in all material respects with</w:t>
      </w:r>
      <w:r w:rsidR="007A4C48" w:rsidRPr="00A1138F">
        <w:rPr>
          <w:rFonts w:ascii="Times New Roman" w:hAnsi="Times New Roman" w:cs="Times New Roman"/>
          <w:lang w:val="en-US"/>
        </w:rPr>
        <w:t xml:space="preserve"> </w:t>
      </w:r>
      <w:r w:rsidRPr="00A1138F">
        <w:rPr>
          <w:rFonts w:ascii="Times New Roman" w:hAnsi="Times New Roman" w:cs="Times New Roman"/>
          <w:lang w:val="en-US"/>
        </w:rPr>
        <w:t>the present case. In this regard, the lower court d</w:t>
      </w:r>
      <w:r w:rsidR="002723E5" w:rsidRPr="00A1138F">
        <w:rPr>
          <w:rFonts w:ascii="Times New Roman" w:hAnsi="Times New Roman" w:cs="Times New Roman"/>
          <w:lang w:val="en-US"/>
        </w:rPr>
        <w:t xml:space="preserve">ismissed the </w:t>
      </w:r>
      <w:r w:rsidR="002723E5" w:rsidRPr="00A1138F">
        <w:rPr>
          <w:rFonts w:ascii="Times New Roman" w:hAnsi="Times New Roman" w:cs="Times New Roman"/>
          <w:i/>
          <w:iCs/>
          <w:lang w:val="en-US"/>
        </w:rPr>
        <w:t>point in limine</w:t>
      </w:r>
      <w:r w:rsidR="002723E5" w:rsidRPr="00A1138F">
        <w:rPr>
          <w:rFonts w:ascii="Times New Roman" w:hAnsi="Times New Roman" w:cs="Times New Roman"/>
          <w:lang w:val="en-US"/>
        </w:rPr>
        <w:t xml:space="preserve"> </w:t>
      </w:r>
      <w:r w:rsidRPr="00A1138F">
        <w:rPr>
          <w:rFonts w:ascii="Times New Roman" w:hAnsi="Times New Roman" w:cs="Times New Roman"/>
          <w:lang w:val="en-US"/>
        </w:rPr>
        <w:t xml:space="preserve"> and failed to be guided by the</w:t>
      </w:r>
      <w:r w:rsidR="007A4C48" w:rsidRPr="00A1138F">
        <w:rPr>
          <w:rFonts w:ascii="Times New Roman" w:hAnsi="Times New Roman" w:cs="Times New Roman"/>
          <w:lang w:val="en-US"/>
        </w:rPr>
        <w:t xml:space="preserve"> </w:t>
      </w:r>
      <w:r w:rsidRPr="00A1138F">
        <w:rPr>
          <w:rFonts w:ascii="Times New Roman" w:hAnsi="Times New Roman" w:cs="Times New Roman"/>
          <w:lang w:val="en-US"/>
        </w:rPr>
        <w:t xml:space="preserve">principle of precedence </w:t>
      </w:r>
      <w:r w:rsidR="007F53EC">
        <w:rPr>
          <w:rFonts w:ascii="Times New Roman" w:hAnsi="Times New Roman" w:cs="Times New Roman"/>
          <w:i/>
          <w:iCs/>
          <w:lang w:val="en-US"/>
        </w:rPr>
        <w:t>/stare decisis</w:t>
      </w:r>
      <w:r w:rsidR="007F53EC">
        <w:rPr>
          <w:rFonts w:ascii="Times New Roman" w:hAnsi="Times New Roman" w:cs="Times New Roman"/>
          <w:iCs/>
          <w:lang w:val="en-US"/>
        </w:rPr>
        <w:t>”</w:t>
      </w:r>
      <w:r w:rsidRPr="00A1138F">
        <w:rPr>
          <w:rFonts w:ascii="Times New Roman" w:hAnsi="Times New Roman" w:cs="Times New Roman"/>
          <w:i/>
          <w:iCs/>
          <w:lang w:val="en-US"/>
        </w:rPr>
        <w:t>.</w:t>
      </w:r>
    </w:p>
    <w:p w14:paraId="5C7DFEA4" w14:textId="77777777" w:rsidR="007F53EC" w:rsidRPr="007F53EC" w:rsidRDefault="007F53EC" w:rsidP="007F53EC">
      <w:pPr>
        <w:pStyle w:val="ListParagraph"/>
        <w:spacing w:line="240" w:lineRule="auto"/>
        <w:ind w:left="1440"/>
        <w:jc w:val="both"/>
        <w:rPr>
          <w:rFonts w:ascii="Times New Roman" w:hAnsi="Times New Roman" w:cs="Times New Roman"/>
          <w:lang w:val="en-US"/>
        </w:rPr>
      </w:pPr>
    </w:p>
    <w:p w14:paraId="1B1F8120" w14:textId="406DE7B4" w:rsidR="002E4374" w:rsidRPr="00115CE5" w:rsidRDefault="00F57C6B" w:rsidP="00115CE5">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115CE5">
        <w:rPr>
          <w:rFonts w:ascii="Times New Roman" w:hAnsi="Times New Roman" w:cs="Times New Roman"/>
          <w:kern w:val="2"/>
          <w:sz w:val="24"/>
          <w:szCs w:val="24"/>
          <w14:ligatures w14:val="standardContextual"/>
        </w:rPr>
        <w:t xml:space="preserve">The appellants prayed for an order </w:t>
      </w:r>
      <w:r w:rsidR="002E4374" w:rsidRPr="00115CE5">
        <w:rPr>
          <w:rFonts w:ascii="Times New Roman" w:hAnsi="Times New Roman" w:cs="Times New Roman"/>
          <w:kern w:val="2"/>
          <w:sz w:val="24"/>
          <w:szCs w:val="24"/>
          <w14:ligatures w14:val="standardContextual"/>
        </w:rPr>
        <w:t>set</w:t>
      </w:r>
      <w:r w:rsidRPr="00115CE5">
        <w:rPr>
          <w:rFonts w:ascii="Times New Roman" w:hAnsi="Times New Roman" w:cs="Times New Roman"/>
          <w:kern w:val="2"/>
          <w:sz w:val="24"/>
          <w:szCs w:val="24"/>
          <w14:ligatures w14:val="standardContextual"/>
        </w:rPr>
        <w:t xml:space="preserve">ting </w:t>
      </w:r>
      <w:r w:rsidR="002E4374" w:rsidRPr="00115CE5">
        <w:rPr>
          <w:rFonts w:ascii="Times New Roman" w:hAnsi="Times New Roman" w:cs="Times New Roman"/>
          <w:kern w:val="2"/>
          <w:sz w:val="24"/>
          <w:szCs w:val="24"/>
          <w14:ligatures w14:val="standardContextual"/>
        </w:rPr>
        <w:t>aside</w:t>
      </w:r>
      <w:r w:rsidRPr="00115CE5">
        <w:rPr>
          <w:rFonts w:ascii="Times New Roman" w:hAnsi="Times New Roman" w:cs="Times New Roman"/>
          <w:kern w:val="2"/>
          <w:sz w:val="24"/>
          <w:szCs w:val="24"/>
          <w14:ligatures w14:val="standardContextual"/>
        </w:rPr>
        <w:t xml:space="preserve"> the order of the court </w:t>
      </w:r>
      <w:r w:rsidRPr="00115CE5">
        <w:rPr>
          <w:rFonts w:ascii="Times New Roman" w:hAnsi="Times New Roman" w:cs="Times New Roman"/>
          <w:i/>
          <w:iCs/>
          <w:kern w:val="2"/>
          <w:sz w:val="24"/>
          <w:szCs w:val="24"/>
          <w14:ligatures w14:val="standardContextual"/>
        </w:rPr>
        <w:t>a quo</w:t>
      </w:r>
      <w:r w:rsidRPr="00115CE5">
        <w:rPr>
          <w:rFonts w:ascii="Times New Roman" w:hAnsi="Times New Roman" w:cs="Times New Roman"/>
          <w:kern w:val="2"/>
          <w:sz w:val="24"/>
          <w:szCs w:val="24"/>
          <w14:ligatures w14:val="standardContextual"/>
        </w:rPr>
        <w:t xml:space="preserve"> and</w:t>
      </w:r>
      <w:r w:rsidR="007F53EC">
        <w:rPr>
          <w:rFonts w:ascii="Times New Roman" w:hAnsi="Times New Roman" w:cs="Times New Roman"/>
          <w:kern w:val="2"/>
          <w:sz w:val="24"/>
          <w:szCs w:val="24"/>
          <w14:ligatures w14:val="standardContextual"/>
        </w:rPr>
        <w:t xml:space="preserve"> substituting it with an order </w:t>
      </w:r>
      <w:r w:rsidRPr="00115CE5">
        <w:rPr>
          <w:rFonts w:ascii="Times New Roman" w:hAnsi="Times New Roman" w:cs="Times New Roman"/>
          <w:kern w:val="2"/>
          <w:sz w:val="24"/>
          <w:szCs w:val="24"/>
          <w14:ligatures w14:val="standardContextual"/>
        </w:rPr>
        <w:t>for payment of sums awarded i</w:t>
      </w:r>
      <w:r w:rsidR="007F53EC">
        <w:rPr>
          <w:rFonts w:ascii="Times New Roman" w:hAnsi="Times New Roman" w:cs="Times New Roman"/>
          <w:kern w:val="2"/>
          <w:sz w:val="24"/>
          <w:szCs w:val="24"/>
          <w14:ligatures w14:val="standardContextual"/>
        </w:rPr>
        <w:t>n the designated agent’s ruling</w:t>
      </w:r>
      <w:r w:rsidRPr="00115CE5">
        <w:rPr>
          <w:rFonts w:ascii="Times New Roman" w:hAnsi="Times New Roman" w:cs="Times New Roman"/>
          <w:kern w:val="2"/>
          <w:sz w:val="24"/>
          <w:szCs w:val="24"/>
          <w14:ligatures w14:val="standardContextual"/>
        </w:rPr>
        <w:t xml:space="preserve">. </w:t>
      </w:r>
    </w:p>
    <w:p w14:paraId="6E53CA45" w14:textId="0A943E00" w:rsidR="002E4374" w:rsidRPr="00250F50" w:rsidRDefault="002E4374" w:rsidP="007F53EC">
      <w:pPr>
        <w:spacing w:line="240" w:lineRule="auto"/>
        <w:ind w:left="1440"/>
        <w:contextualSpacing/>
        <w:jc w:val="both"/>
        <w:rPr>
          <w:rFonts w:ascii="Times New Roman" w:hAnsi="Times New Roman" w:cs="Times New Roman"/>
          <w:i/>
          <w:iCs/>
          <w:sz w:val="20"/>
          <w:szCs w:val="20"/>
          <w:lang w:val="en-US"/>
        </w:rPr>
      </w:pPr>
    </w:p>
    <w:p w14:paraId="6C8CC355" w14:textId="5BD4E9AE" w:rsidR="00250F50" w:rsidRPr="000A359F" w:rsidRDefault="00250F50" w:rsidP="00250F50">
      <w:pPr>
        <w:spacing w:line="360" w:lineRule="auto"/>
        <w:contextualSpacing/>
        <w:jc w:val="both"/>
        <w:rPr>
          <w:rFonts w:ascii="Times New Roman" w:hAnsi="Times New Roman" w:cs="Times New Roman"/>
          <w:b/>
          <w:bCs/>
          <w:i/>
          <w:iCs/>
          <w:sz w:val="24"/>
          <w:szCs w:val="24"/>
          <w:lang w:val="en-US"/>
        </w:rPr>
      </w:pPr>
      <w:r w:rsidRPr="000A359F">
        <w:rPr>
          <w:rFonts w:ascii="Times New Roman" w:hAnsi="Times New Roman" w:cs="Times New Roman"/>
          <w:b/>
          <w:bCs/>
          <w:kern w:val="2"/>
          <w:sz w:val="24"/>
          <w:szCs w:val="24"/>
          <w14:ligatures w14:val="standardContextual"/>
        </w:rPr>
        <w:t xml:space="preserve"> PROCEEDINGS IN THIS COURT </w:t>
      </w:r>
    </w:p>
    <w:p w14:paraId="28B48D8E" w14:textId="7F550DC1" w:rsidR="00C90A06" w:rsidRPr="00EF3EBD" w:rsidRDefault="00C90A06" w:rsidP="004F0153">
      <w:pPr>
        <w:spacing w:line="360" w:lineRule="auto"/>
        <w:rPr>
          <w:rFonts w:ascii="Times New Roman" w:hAnsi="Times New Roman" w:cs="Times New Roman"/>
          <w:i/>
          <w:iCs/>
          <w:sz w:val="24"/>
          <w:szCs w:val="24"/>
          <w:lang w:val="en-US"/>
        </w:rPr>
      </w:pPr>
      <w:r w:rsidRPr="00EF3EBD">
        <w:rPr>
          <w:rFonts w:ascii="Times New Roman" w:hAnsi="Times New Roman" w:cs="Times New Roman"/>
          <w:i/>
          <w:iCs/>
          <w:sz w:val="24"/>
          <w:szCs w:val="24"/>
          <w:lang w:val="en-US"/>
        </w:rPr>
        <w:t xml:space="preserve">Appellants’ submissions </w:t>
      </w:r>
    </w:p>
    <w:p w14:paraId="039BC8B6" w14:textId="1F640F93" w:rsidR="00DC61CA" w:rsidRPr="009B4F96" w:rsidRDefault="007F53EC" w:rsidP="009B4F96">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Mr </w:t>
      </w:r>
      <w:r w:rsidR="0083032E" w:rsidRPr="009B4F96">
        <w:rPr>
          <w:rFonts w:ascii="Times New Roman" w:hAnsi="Times New Roman" w:cs="Times New Roman"/>
          <w:i/>
          <w:iCs/>
          <w:kern w:val="2"/>
          <w:sz w:val="24"/>
          <w:szCs w:val="24"/>
          <w14:ligatures w14:val="standardContextual"/>
        </w:rPr>
        <w:t>Dondo</w:t>
      </w:r>
      <w:r>
        <w:rPr>
          <w:rFonts w:ascii="Times New Roman" w:hAnsi="Times New Roman" w:cs="Times New Roman"/>
          <w:kern w:val="2"/>
          <w:sz w:val="24"/>
          <w:szCs w:val="24"/>
          <w14:ligatures w14:val="standardContextual"/>
        </w:rPr>
        <w:t xml:space="preserve">, </w:t>
      </w:r>
      <w:r w:rsidR="0083032E" w:rsidRPr="009B4F96">
        <w:rPr>
          <w:rFonts w:ascii="Times New Roman" w:hAnsi="Times New Roman" w:cs="Times New Roman"/>
          <w:kern w:val="2"/>
          <w:sz w:val="24"/>
          <w:szCs w:val="24"/>
          <w14:ligatures w14:val="standardContextual"/>
        </w:rPr>
        <w:t>counsel for the appellants</w:t>
      </w:r>
      <w:r w:rsidR="00DC61CA" w:rsidRPr="009B4F96">
        <w:rPr>
          <w:rFonts w:ascii="Times New Roman" w:hAnsi="Times New Roman" w:cs="Times New Roman"/>
          <w:kern w:val="2"/>
          <w:sz w:val="24"/>
          <w:szCs w:val="24"/>
          <w14:ligatures w14:val="standardContextual"/>
        </w:rPr>
        <w:t xml:space="preserve">’ </w:t>
      </w:r>
      <w:r w:rsidR="0066595C" w:rsidRPr="009B4F96">
        <w:rPr>
          <w:rFonts w:ascii="Times New Roman" w:hAnsi="Times New Roman" w:cs="Times New Roman"/>
          <w:kern w:val="2"/>
          <w:sz w:val="24"/>
          <w:szCs w:val="24"/>
          <w14:ligatures w14:val="standardContextual"/>
        </w:rPr>
        <w:t xml:space="preserve">position is that </w:t>
      </w:r>
      <w:r w:rsidR="0083032E" w:rsidRPr="009B4F96">
        <w:rPr>
          <w:rFonts w:ascii="Times New Roman" w:hAnsi="Times New Roman" w:cs="Times New Roman"/>
          <w:kern w:val="2"/>
          <w:sz w:val="24"/>
          <w:szCs w:val="24"/>
          <w14:ligatures w14:val="standardContextual"/>
        </w:rPr>
        <w:t xml:space="preserve">the court </w:t>
      </w:r>
      <w:r w:rsidR="0083032E" w:rsidRPr="009B4F96">
        <w:rPr>
          <w:rFonts w:ascii="Times New Roman" w:hAnsi="Times New Roman" w:cs="Times New Roman"/>
          <w:i/>
          <w:iCs/>
          <w:kern w:val="2"/>
          <w:sz w:val="24"/>
          <w:szCs w:val="24"/>
          <w14:ligatures w14:val="standardContextual"/>
        </w:rPr>
        <w:t>a quo</w:t>
      </w:r>
      <w:r w:rsidR="0083032E" w:rsidRPr="009B4F96">
        <w:rPr>
          <w:rFonts w:ascii="Times New Roman" w:hAnsi="Times New Roman" w:cs="Times New Roman"/>
          <w:kern w:val="2"/>
          <w:sz w:val="24"/>
          <w:szCs w:val="24"/>
          <w14:ligatures w14:val="standardContextual"/>
        </w:rPr>
        <w:t xml:space="preserve"> erred in ruling that the matter was </w:t>
      </w:r>
      <w:r w:rsidR="0083032E" w:rsidRPr="009B4F96">
        <w:rPr>
          <w:rFonts w:ascii="Times New Roman" w:hAnsi="Times New Roman" w:cs="Times New Roman"/>
          <w:i/>
          <w:iCs/>
          <w:kern w:val="2"/>
          <w:sz w:val="24"/>
          <w:szCs w:val="24"/>
          <w14:ligatures w14:val="standardContextual"/>
        </w:rPr>
        <w:t>res judicata.</w:t>
      </w:r>
      <w:r w:rsidR="0083032E" w:rsidRPr="009B4F96">
        <w:rPr>
          <w:rFonts w:ascii="Times New Roman" w:hAnsi="Times New Roman" w:cs="Times New Roman"/>
          <w:kern w:val="2"/>
          <w:sz w:val="24"/>
          <w:szCs w:val="24"/>
          <w14:ligatures w14:val="standardContextual"/>
        </w:rPr>
        <w:t xml:space="preserve">  He submitted that the court was factually incorrect because the previous matter was a court application for the registration of the award whilst the case which is the subject of this appeal was a summons </w:t>
      </w:r>
      <w:r w:rsidR="0066595C" w:rsidRPr="009B4F96">
        <w:rPr>
          <w:rFonts w:ascii="Times New Roman" w:hAnsi="Times New Roman" w:cs="Times New Roman"/>
          <w:kern w:val="2"/>
          <w:sz w:val="24"/>
          <w:szCs w:val="24"/>
          <w14:ligatures w14:val="standardContextual"/>
        </w:rPr>
        <w:t xml:space="preserve">case </w:t>
      </w:r>
      <w:r w:rsidR="0083032E" w:rsidRPr="009B4F96">
        <w:rPr>
          <w:rFonts w:ascii="Times New Roman" w:hAnsi="Times New Roman" w:cs="Times New Roman"/>
          <w:kern w:val="2"/>
          <w:sz w:val="24"/>
          <w:szCs w:val="24"/>
          <w14:ligatures w14:val="standardContextual"/>
        </w:rPr>
        <w:t>for the enforcement of payment of a debt.</w:t>
      </w:r>
      <w:r w:rsidR="00DC61CA" w:rsidRPr="009B4F96">
        <w:rPr>
          <w:rFonts w:ascii="Times New Roman" w:hAnsi="Times New Roman" w:cs="Times New Roman"/>
          <w:kern w:val="2"/>
          <w:sz w:val="24"/>
          <w:szCs w:val="24"/>
          <w14:ligatures w14:val="standardContextual"/>
        </w:rPr>
        <w:t xml:space="preserve"> He submitted </w:t>
      </w:r>
      <w:r>
        <w:rPr>
          <w:rFonts w:ascii="Times New Roman" w:hAnsi="Times New Roman" w:cs="Times New Roman"/>
          <w:kern w:val="2"/>
          <w:sz w:val="24"/>
          <w:szCs w:val="24"/>
          <w14:ligatures w14:val="standardContextual"/>
        </w:rPr>
        <w:t xml:space="preserve">that the court application for </w:t>
      </w:r>
      <w:r w:rsidR="00DC61CA" w:rsidRPr="009B4F96">
        <w:rPr>
          <w:rFonts w:ascii="Times New Roman" w:hAnsi="Times New Roman" w:cs="Times New Roman"/>
          <w:kern w:val="2"/>
          <w:sz w:val="24"/>
          <w:szCs w:val="24"/>
          <w14:ligatures w14:val="standardContextual"/>
        </w:rPr>
        <w:t>registration of a designated agent’s ruling was dismis</w:t>
      </w:r>
      <w:r w:rsidR="000A359F">
        <w:rPr>
          <w:rFonts w:ascii="Times New Roman" w:hAnsi="Times New Roman" w:cs="Times New Roman"/>
          <w:kern w:val="2"/>
          <w:sz w:val="24"/>
          <w:szCs w:val="24"/>
          <w14:ligatures w14:val="standardContextual"/>
        </w:rPr>
        <w:t xml:space="preserve">sed on a technicality and that </w:t>
      </w:r>
      <w:r w:rsidR="00DC61CA" w:rsidRPr="009B4F96">
        <w:rPr>
          <w:rFonts w:ascii="Times New Roman" w:hAnsi="Times New Roman" w:cs="Times New Roman"/>
          <w:kern w:val="2"/>
          <w:sz w:val="24"/>
          <w:szCs w:val="24"/>
          <w14:ligatures w14:val="standardContextual"/>
        </w:rPr>
        <w:t xml:space="preserve">the merits of the matter were not dealt with and </w:t>
      </w:r>
      <w:r w:rsidR="00DC61CA" w:rsidRPr="009B4F96">
        <w:rPr>
          <w:rFonts w:ascii="Times New Roman" w:hAnsi="Times New Roman" w:cs="Times New Roman"/>
          <w:kern w:val="2"/>
          <w:sz w:val="24"/>
          <w:szCs w:val="24"/>
          <w14:ligatures w14:val="standardContextual"/>
        </w:rPr>
        <w:lastRenderedPageBreak/>
        <w:t xml:space="preserve">that therefore  the plea of  </w:t>
      </w:r>
      <w:r w:rsidR="00DC61CA" w:rsidRPr="009B4F96">
        <w:rPr>
          <w:rFonts w:ascii="Times New Roman" w:hAnsi="Times New Roman" w:cs="Times New Roman"/>
          <w:i/>
          <w:iCs/>
          <w:kern w:val="2"/>
          <w:sz w:val="24"/>
          <w:szCs w:val="24"/>
          <w14:ligatures w14:val="standardContextual"/>
        </w:rPr>
        <w:t>res judicata</w:t>
      </w:r>
      <w:r w:rsidR="00DC61CA" w:rsidRPr="009B4F96">
        <w:rPr>
          <w:rFonts w:ascii="Times New Roman" w:hAnsi="Times New Roman" w:cs="Times New Roman"/>
          <w:kern w:val="2"/>
          <w:sz w:val="24"/>
          <w:szCs w:val="24"/>
          <w14:ligatures w14:val="standardContextual"/>
        </w:rPr>
        <w:t xml:space="preserve"> does </w:t>
      </w:r>
      <w:r w:rsidR="00A1138F">
        <w:rPr>
          <w:rFonts w:ascii="Times New Roman" w:hAnsi="Times New Roman" w:cs="Times New Roman"/>
          <w:kern w:val="2"/>
          <w:sz w:val="24"/>
          <w:szCs w:val="24"/>
          <w14:ligatures w14:val="standardContextual"/>
        </w:rPr>
        <w:t xml:space="preserve">not apply. He maintained that </w:t>
      </w:r>
      <w:r w:rsidR="00DC61CA" w:rsidRPr="009B4F96">
        <w:rPr>
          <w:rFonts w:ascii="Times New Roman" w:hAnsi="Times New Roman" w:cs="Times New Roman"/>
          <w:kern w:val="2"/>
          <w:sz w:val="24"/>
          <w:szCs w:val="24"/>
          <w14:ligatures w14:val="standardContextual"/>
        </w:rPr>
        <w:t>a litigant w</w:t>
      </w:r>
      <w:r w:rsidR="00A1138F">
        <w:rPr>
          <w:rFonts w:ascii="Times New Roman" w:hAnsi="Times New Roman" w:cs="Times New Roman"/>
          <w:kern w:val="2"/>
          <w:sz w:val="24"/>
          <w:szCs w:val="24"/>
          <w14:ligatures w14:val="standardContextual"/>
        </w:rPr>
        <w:t xml:space="preserve">hose matter has been dismissed </w:t>
      </w:r>
      <w:r w:rsidR="00DC61CA" w:rsidRPr="009B4F96">
        <w:rPr>
          <w:rFonts w:ascii="Times New Roman" w:hAnsi="Times New Roman" w:cs="Times New Roman"/>
          <w:kern w:val="2"/>
          <w:sz w:val="24"/>
          <w:szCs w:val="24"/>
          <w14:ligatures w14:val="standardContextual"/>
        </w:rPr>
        <w:t>on a technicality is free to approach the same court on the same cause of action.</w:t>
      </w:r>
      <w:r w:rsidR="0083032E" w:rsidRPr="009B4F96">
        <w:rPr>
          <w:rFonts w:ascii="Times New Roman" w:hAnsi="Times New Roman" w:cs="Times New Roman"/>
          <w:kern w:val="2"/>
          <w:sz w:val="24"/>
          <w:szCs w:val="24"/>
          <w14:ligatures w14:val="standardContextual"/>
        </w:rPr>
        <w:t xml:space="preserve">  </w:t>
      </w:r>
    </w:p>
    <w:p w14:paraId="5FE67068" w14:textId="1824879E" w:rsidR="00E7243C" w:rsidRPr="00E7243C" w:rsidRDefault="00A1138F" w:rsidP="009B4F96">
      <w:pPr>
        <w:numPr>
          <w:ilvl w:val="0"/>
          <w:numId w:val="18"/>
        </w:numPr>
        <w:spacing w:line="360" w:lineRule="auto"/>
        <w:contextualSpacing/>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In addition</w:t>
      </w:r>
      <w:r w:rsidR="0066595C" w:rsidRPr="00E7243C">
        <w:rPr>
          <w:rFonts w:ascii="Times New Roman" w:hAnsi="Times New Roman" w:cs="Times New Roman"/>
          <w:kern w:val="2"/>
          <w:sz w:val="24"/>
          <w:szCs w:val="24"/>
          <w14:ligatures w14:val="standardContextual"/>
        </w:rPr>
        <w:t xml:space="preserve">, he </w:t>
      </w:r>
      <w:r w:rsidR="0083032E" w:rsidRPr="00E7243C">
        <w:rPr>
          <w:rFonts w:ascii="Times New Roman" w:hAnsi="Times New Roman" w:cs="Times New Roman"/>
          <w:kern w:val="2"/>
          <w:sz w:val="24"/>
          <w:szCs w:val="24"/>
          <w14:ligatures w14:val="standardContextual"/>
        </w:rPr>
        <w:t xml:space="preserve">submitted that an application for the registration of an award is distinct from </w:t>
      </w:r>
      <w:r>
        <w:rPr>
          <w:rFonts w:ascii="Times New Roman" w:hAnsi="Times New Roman" w:cs="Times New Roman"/>
          <w:kern w:val="2"/>
          <w:sz w:val="24"/>
          <w:szCs w:val="24"/>
          <w14:ligatures w14:val="standardContextual"/>
        </w:rPr>
        <w:t>a</w:t>
      </w:r>
      <w:r w:rsidR="0083032E" w:rsidRPr="00E7243C">
        <w:rPr>
          <w:rFonts w:ascii="Times New Roman" w:hAnsi="Times New Roman" w:cs="Times New Roman"/>
          <w:kern w:val="2"/>
          <w:sz w:val="24"/>
          <w:szCs w:val="24"/>
          <w14:ligatures w14:val="standardContextual"/>
        </w:rPr>
        <w:t xml:space="preserve"> claim of money or debt based on a liquid document and </w:t>
      </w:r>
      <w:r w:rsidR="0083032E" w:rsidRPr="00E7243C">
        <w:rPr>
          <w:rFonts w:ascii="Times New Roman" w:hAnsi="Times New Roman" w:cs="Times New Roman"/>
          <w:sz w:val="24"/>
          <w:szCs w:val="24"/>
          <w:lang w:val="en-US"/>
        </w:rPr>
        <w:t xml:space="preserve">that the </w:t>
      </w:r>
      <w:r w:rsidR="0083032E" w:rsidRPr="00E7243C">
        <w:rPr>
          <w:rFonts w:ascii="Times New Roman" w:hAnsi="Times New Roman" w:cs="Times New Roman"/>
          <w:sz w:val="24"/>
          <w:szCs w:val="24"/>
        </w:rPr>
        <w:t>appellants’ cause of action was not registration of the Designated Agent’s award.</w:t>
      </w:r>
      <w:r w:rsidR="0083032E" w:rsidRPr="00E7243C">
        <w:rPr>
          <w:rFonts w:ascii="Times New Roman" w:hAnsi="Times New Roman" w:cs="Times New Roman"/>
          <w:sz w:val="24"/>
          <w:szCs w:val="24"/>
          <w:lang w:val="en-US"/>
        </w:rPr>
        <w:t xml:space="preserve">  </w:t>
      </w:r>
      <w:r w:rsidR="0083032E" w:rsidRPr="00E7243C">
        <w:rPr>
          <w:rFonts w:ascii="Times New Roman" w:hAnsi="Times New Roman" w:cs="Times New Roman"/>
          <w:kern w:val="2"/>
          <w:sz w:val="24"/>
          <w:szCs w:val="24"/>
          <w14:ligatures w14:val="standardContextual"/>
        </w:rPr>
        <w:t xml:space="preserve"> </w:t>
      </w:r>
      <w:r w:rsidR="00DA57A0" w:rsidRPr="00E7243C">
        <w:rPr>
          <w:rFonts w:ascii="Times New Roman" w:hAnsi="Times New Roman" w:cs="Times New Roman"/>
          <w:sz w:val="24"/>
          <w:szCs w:val="24"/>
        </w:rPr>
        <w:t xml:space="preserve">The appellants </w:t>
      </w:r>
      <w:r w:rsidR="0083032E" w:rsidRPr="00E7243C">
        <w:rPr>
          <w:rFonts w:ascii="Times New Roman" w:hAnsi="Times New Roman" w:cs="Times New Roman"/>
          <w:sz w:val="24"/>
          <w:szCs w:val="24"/>
        </w:rPr>
        <w:t>placed reliance on</w:t>
      </w:r>
      <w:r w:rsidR="0083032E" w:rsidRPr="00E7243C">
        <w:rPr>
          <w:rFonts w:ascii="Times New Roman" w:hAnsi="Times New Roman" w:cs="Times New Roman"/>
          <w:i/>
          <w:iCs/>
          <w:sz w:val="24"/>
          <w:szCs w:val="24"/>
        </w:rPr>
        <w:t xml:space="preserve"> </w:t>
      </w:r>
      <w:r w:rsidR="004F0153" w:rsidRPr="00E7243C">
        <w:rPr>
          <w:rFonts w:ascii="Times New Roman" w:hAnsi="Times New Roman" w:cs="Times New Roman"/>
          <w:i/>
          <w:iCs/>
          <w:sz w:val="24"/>
          <w:szCs w:val="24"/>
        </w:rPr>
        <w:t xml:space="preserve">Zimbabwe Rural District Council Workers Union vs Nyanga Rural District Council &amp; Ors </w:t>
      </w:r>
      <w:r w:rsidR="004F0153" w:rsidRPr="008516DC">
        <w:rPr>
          <w:rFonts w:ascii="Times New Roman" w:hAnsi="Times New Roman" w:cs="Times New Roman"/>
          <w:sz w:val="24"/>
          <w:szCs w:val="24"/>
        </w:rPr>
        <w:t>(supra)</w:t>
      </w:r>
      <w:r w:rsidR="0083032E" w:rsidRPr="00E7243C">
        <w:rPr>
          <w:rFonts w:ascii="Times New Roman" w:hAnsi="Times New Roman" w:cs="Times New Roman"/>
          <w:sz w:val="24"/>
          <w:szCs w:val="24"/>
        </w:rPr>
        <w:t xml:space="preserve"> for the proposition that </w:t>
      </w:r>
      <w:r w:rsidR="004F0153" w:rsidRPr="00E7243C">
        <w:rPr>
          <w:rFonts w:ascii="Times New Roman" w:hAnsi="Times New Roman" w:cs="Times New Roman"/>
          <w:sz w:val="24"/>
          <w:szCs w:val="24"/>
        </w:rPr>
        <w:t xml:space="preserve">a </w:t>
      </w:r>
      <w:r w:rsidR="0083032E" w:rsidRPr="00E7243C">
        <w:rPr>
          <w:rFonts w:ascii="Times New Roman" w:hAnsi="Times New Roman" w:cs="Times New Roman"/>
          <w:sz w:val="24"/>
          <w:szCs w:val="24"/>
        </w:rPr>
        <w:t>litigant</w:t>
      </w:r>
      <w:r w:rsidR="004F0153" w:rsidRPr="00E7243C">
        <w:rPr>
          <w:rFonts w:ascii="Times New Roman" w:hAnsi="Times New Roman" w:cs="Times New Roman"/>
          <w:sz w:val="24"/>
          <w:szCs w:val="24"/>
        </w:rPr>
        <w:t xml:space="preserve"> can use </w:t>
      </w:r>
      <w:r w:rsidR="00E7243C" w:rsidRPr="00E7243C">
        <w:rPr>
          <w:rFonts w:ascii="Times New Roman" w:hAnsi="Times New Roman" w:cs="Times New Roman"/>
          <w:sz w:val="24"/>
          <w:szCs w:val="24"/>
        </w:rPr>
        <w:t xml:space="preserve">a </w:t>
      </w:r>
      <w:r w:rsidR="007F53EC">
        <w:rPr>
          <w:rFonts w:ascii="Times New Roman" w:hAnsi="Times New Roman" w:cs="Times New Roman"/>
          <w:sz w:val="24"/>
          <w:szCs w:val="24"/>
        </w:rPr>
        <w:t xml:space="preserve">designated agent’s </w:t>
      </w:r>
      <w:r w:rsidR="004F0153" w:rsidRPr="00E7243C">
        <w:rPr>
          <w:rFonts w:ascii="Times New Roman" w:hAnsi="Times New Roman" w:cs="Times New Roman"/>
          <w:sz w:val="24"/>
          <w:szCs w:val="24"/>
        </w:rPr>
        <w:t xml:space="preserve">ruling as a liquid document or some such instrument of debt in a claim for payment of </w:t>
      </w:r>
      <w:r w:rsidR="003D5BB2" w:rsidRPr="00E7243C">
        <w:rPr>
          <w:rFonts w:ascii="Times New Roman" w:hAnsi="Times New Roman" w:cs="Times New Roman"/>
          <w:sz w:val="24"/>
          <w:szCs w:val="24"/>
        </w:rPr>
        <w:t>debt</w:t>
      </w:r>
      <w:r w:rsidR="003D5BB2">
        <w:rPr>
          <w:rFonts w:ascii="Times New Roman" w:hAnsi="Times New Roman" w:cs="Times New Roman"/>
          <w:sz w:val="24"/>
          <w:szCs w:val="24"/>
        </w:rPr>
        <w:t>. The</w:t>
      </w:r>
      <w:r w:rsidR="00DC61CA">
        <w:rPr>
          <w:rFonts w:ascii="Times New Roman" w:hAnsi="Times New Roman" w:cs="Times New Roman"/>
          <w:sz w:val="24"/>
          <w:szCs w:val="24"/>
        </w:rPr>
        <w:t xml:space="preserve"> appellants contended that</w:t>
      </w:r>
      <w:r w:rsidR="00D21D97">
        <w:rPr>
          <w:rFonts w:ascii="Times New Roman" w:hAnsi="Times New Roman" w:cs="Times New Roman"/>
          <w:sz w:val="24"/>
          <w:szCs w:val="24"/>
        </w:rPr>
        <w:t xml:space="preserve"> an application for registration of </w:t>
      </w:r>
      <w:r w:rsidR="00DC61CA">
        <w:rPr>
          <w:rFonts w:ascii="Times New Roman" w:hAnsi="Times New Roman" w:cs="Times New Roman"/>
          <w:sz w:val="24"/>
          <w:szCs w:val="24"/>
        </w:rPr>
        <w:t xml:space="preserve">the </w:t>
      </w:r>
      <w:r w:rsidR="00DC61CA" w:rsidRPr="0069208F">
        <w:rPr>
          <w:rFonts w:ascii="Times New Roman" w:hAnsi="Times New Roman" w:cs="Times New Roman"/>
          <w:lang w:val="en-US"/>
        </w:rPr>
        <w:t>designated agent’s r</w:t>
      </w:r>
      <w:r>
        <w:rPr>
          <w:rFonts w:ascii="Times New Roman" w:hAnsi="Times New Roman" w:cs="Times New Roman"/>
          <w:lang w:val="en-US"/>
        </w:rPr>
        <w:t xml:space="preserve">uling and a claim for payment </w:t>
      </w:r>
      <w:r w:rsidR="00DC61CA" w:rsidRPr="0069208F">
        <w:rPr>
          <w:rFonts w:ascii="Times New Roman" w:hAnsi="Times New Roman" w:cs="Times New Roman"/>
          <w:lang w:val="en-US"/>
        </w:rPr>
        <w:t>of money based on an instrument of debt are two different causes of action</w:t>
      </w:r>
    </w:p>
    <w:p w14:paraId="3EC229BE" w14:textId="17019370" w:rsidR="00214D50" w:rsidRPr="00EF3EBD" w:rsidRDefault="00D731AC" w:rsidP="00D731AC">
      <w:pPr>
        <w:spacing w:line="360" w:lineRule="auto"/>
        <w:rPr>
          <w:rFonts w:ascii="Times New Roman" w:hAnsi="Times New Roman" w:cs="Times New Roman"/>
          <w:i/>
          <w:iCs/>
          <w:sz w:val="24"/>
          <w:szCs w:val="24"/>
          <w:highlight w:val="yellow"/>
          <w:lang w:val="en-US"/>
        </w:rPr>
      </w:pPr>
      <w:r w:rsidRPr="00EF3EBD">
        <w:rPr>
          <w:rFonts w:ascii="Times New Roman" w:hAnsi="Times New Roman" w:cs="Times New Roman"/>
          <w:i/>
          <w:iCs/>
          <w:sz w:val="24"/>
          <w:szCs w:val="24"/>
          <w:lang w:val="en-US"/>
        </w:rPr>
        <w:t>Respondent</w:t>
      </w:r>
      <w:r w:rsidR="00C15D2A" w:rsidRPr="00EF3EBD">
        <w:rPr>
          <w:rFonts w:ascii="Times New Roman" w:hAnsi="Times New Roman" w:cs="Times New Roman"/>
          <w:i/>
          <w:iCs/>
          <w:sz w:val="24"/>
          <w:szCs w:val="24"/>
          <w:lang w:val="en-US"/>
        </w:rPr>
        <w:t xml:space="preserve">’s </w:t>
      </w:r>
      <w:r w:rsidR="00214D50" w:rsidRPr="00EF3EBD">
        <w:rPr>
          <w:rFonts w:ascii="Times New Roman" w:hAnsi="Times New Roman" w:cs="Times New Roman"/>
          <w:i/>
          <w:iCs/>
          <w:sz w:val="24"/>
          <w:szCs w:val="24"/>
          <w:lang w:val="en-US"/>
        </w:rPr>
        <w:t xml:space="preserve">submissions </w:t>
      </w:r>
    </w:p>
    <w:p w14:paraId="510D3EF7" w14:textId="21505BF1" w:rsidR="00EE1EBA" w:rsidRPr="003F64DC" w:rsidRDefault="00FD5F99" w:rsidP="009B4F96">
      <w:pPr>
        <w:pStyle w:val="ListParagraph"/>
        <w:numPr>
          <w:ilvl w:val="0"/>
          <w:numId w:val="18"/>
        </w:numPr>
        <w:spacing w:line="360" w:lineRule="auto"/>
        <w:jc w:val="both"/>
        <w:rPr>
          <w:rFonts w:ascii="Times New Roman" w:hAnsi="Times New Roman" w:cs="Times New Roman"/>
          <w:sz w:val="24"/>
          <w:szCs w:val="24"/>
          <w:lang w:val="en-US"/>
        </w:rPr>
      </w:pPr>
      <w:r w:rsidRPr="00D21D97">
        <w:rPr>
          <w:rFonts w:ascii="Times New Roman" w:hAnsi="Times New Roman" w:cs="Times New Roman"/>
          <w:sz w:val="24"/>
          <w:szCs w:val="24"/>
          <w:lang w:val="en-US"/>
        </w:rPr>
        <w:t>In reply</w:t>
      </w:r>
      <w:r w:rsidR="001E08E0" w:rsidRPr="00D21D97">
        <w:rPr>
          <w:rFonts w:ascii="Times New Roman" w:hAnsi="Times New Roman" w:cs="Times New Roman"/>
          <w:sz w:val="24"/>
          <w:szCs w:val="24"/>
          <w:lang w:val="en-US"/>
        </w:rPr>
        <w:t xml:space="preserve">, </w:t>
      </w:r>
      <w:r w:rsidR="00A1138F">
        <w:rPr>
          <w:rFonts w:ascii="Times New Roman" w:hAnsi="Times New Roman" w:cs="Times New Roman"/>
          <w:sz w:val="24"/>
          <w:szCs w:val="24"/>
          <w:lang w:val="en-US"/>
        </w:rPr>
        <w:t>Mr</w:t>
      </w:r>
      <w:r w:rsidRPr="00D21D97">
        <w:rPr>
          <w:rFonts w:ascii="Times New Roman" w:hAnsi="Times New Roman" w:cs="Times New Roman"/>
          <w:sz w:val="24"/>
          <w:szCs w:val="24"/>
          <w:lang w:val="en-US"/>
        </w:rPr>
        <w:t xml:space="preserve"> </w:t>
      </w:r>
      <w:r w:rsidR="001E08E0" w:rsidRPr="00A1138F">
        <w:rPr>
          <w:rFonts w:ascii="Times New Roman" w:hAnsi="Times New Roman" w:cs="Times New Roman"/>
          <w:i/>
          <w:sz w:val="24"/>
          <w:szCs w:val="24"/>
          <w:lang w:val="en-US"/>
        </w:rPr>
        <w:t>Kwinjo</w:t>
      </w:r>
      <w:r w:rsidR="001E08E0" w:rsidRPr="00D21D97">
        <w:rPr>
          <w:rFonts w:ascii="Times New Roman" w:hAnsi="Times New Roman" w:cs="Times New Roman"/>
          <w:sz w:val="24"/>
          <w:szCs w:val="24"/>
          <w:lang w:val="en-US"/>
        </w:rPr>
        <w:t xml:space="preserve"> </w:t>
      </w:r>
      <w:r w:rsidR="00C15D2A" w:rsidRPr="00D21D97">
        <w:rPr>
          <w:rFonts w:ascii="Times New Roman" w:hAnsi="Times New Roman" w:cs="Times New Roman"/>
          <w:sz w:val="24"/>
          <w:szCs w:val="24"/>
          <w:lang w:val="en-US"/>
        </w:rPr>
        <w:t xml:space="preserve">maintained that </w:t>
      </w:r>
      <w:r w:rsidR="00026B1D" w:rsidRPr="00D21D97">
        <w:rPr>
          <w:rFonts w:ascii="Times New Roman" w:hAnsi="Times New Roman" w:cs="Times New Roman"/>
          <w:sz w:val="24"/>
          <w:szCs w:val="24"/>
        </w:rPr>
        <w:t xml:space="preserve">ground number one lacks merit and that </w:t>
      </w:r>
      <w:r w:rsidR="007F53EC">
        <w:rPr>
          <w:rFonts w:ascii="Times New Roman" w:hAnsi="Times New Roman" w:cs="Times New Roman"/>
          <w:sz w:val="24"/>
          <w:szCs w:val="24"/>
        </w:rPr>
        <w:t xml:space="preserve">the court </w:t>
      </w:r>
      <w:r w:rsidR="008D0A92" w:rsidRPr="00D21D97">
        <w:rPr>
          <w:rFonts w:ascii="Times New Roman" w:hAnsi="Times New Roman" w:cs="Times New Roman"/>
          <w:sz w:val="24"/>
          <w:szCs w:val="24"/>
        </w:rPr>
        <w:t xml:space="preserve">was correct in finding that the first court application for registration of the designated </w:t>
      </w:r>
      <w:r w:rsidR="00026B1D" w:rsidRPr="00D21D97">
        <w:rPr>
          <w:rFonts w:ascii="Times New Roman" w:hAnsi="Times New Roman" w:cs="Times New Roman"/>
          <w:sz w:val="24"/>
          <w:szCs w:val="24"/>
        </w:rPr>
        <w:t>a</w:t>
      </w:r>
      <w:r w:rsidR="008D0A92" w:rsidRPr="00D21D97">
        <w:rPr>
          <w:rFonts w:ascii="Times New Roman" w:hAnsi="Times New Roman" w:cs="Times New Roman"/>
          <w:sz w:val="24"/>
          <w:szCs w:val="24"/>
        </w:rPr>
        <w:t>gent’s ruling</w:t>
      </w:r>
      <w:r w:rsidR="00371454" w:rsidRPr="00D21D97">
        <w:rPr>
          <w:rFonts w:ascii="Times New Roman" w:hAnsi="Times New Roman" w:cs="Times New Roman"/>
          <w:sz w:val="24"/>
          <w:szCs w:val="24"/>
        </w:rPr>
        <w:t xml:space="preserve"> was</w:t>
      </w:r>
      <w:r w:rsidR="008D0A92" w:rsidRPr="00D21D97">
        <w:rPr>
          <w:rFonts w:ascii="Times New Roman" w:hAnsi="Times New Roman" w:cs="Times New Roman"/>
          <w:sz w:val="24"/>
          <w:szCs w:val="24"/>
        </w:rPr>
        <w:t xml:space="preserve"> similar in every respect</w:t>
      </w:r>
      <w:r w:rsidR="00371454" w:rsidRPr="00D21D97">
        <w:rPr>
          <w:rFonts w:ascii="Times New Roman" w:hAnsi="Times New Roman" w:cs="Times New Roman"/>
          <w:sz w:val="24"/>
          <w:szCs w:val="24"/>
        </w:rPr>
        <w:t xml:space="preserve"> </w:t>
      </w:r>
      <w:r w:rsidR="008D0A92" w:rsidRPr="00D21D97">
        <w:rPr>
          <w:rFonts w:ascii="Times New Roman" w:hAnsi="Times New Roman" w:cs="Times New Roman"/>
          <w:sz w:val="24"/>
          <w:szCs w:val="24"/>
        </w:rPr>
        <w:t>with the summons upon which the court application for summary judgment was premised</w:t>
      </w:r>
      <w:r w:rsidR="001E08E0" w:rsidRPr="00D21D97">
        <w:rPr>
          <w:rFonts w:ascii="Times New Roman" w:hAnsi="Times New Roman" w:cs="Times New Roman"/>
          <w:sz w:val="24"/>
          <w:szCs w:val="24"/>
        </w:rPr>
        <w:t>.</w:t>
      </w:r>
      <w:r w:rsidR="0061178D" w:rsidRPr="00D21D97">
        <w:rPr>
          <w:rFonts w:ascii="Times New Roman" w:hAnsi="Times New Roman" w:cs="Times New Roman"/>
          <w:sz w:val="24"/>
          <w:szCs w:val="24"/>
        </w:rPr>
        <w:t xml:space="preserve"> </w:t>
      </w:r>
      <w:r w:rsidR="00C7523C" w:rsidRPr="00D21D97">
        <w:rPr>
          <w:rFonts w:ascii="Times New Roman" w:hAnsi="Times New Roman" w:cs="Times New Roman"/>
          <w:sz w:val="24"/>
          <w:szCs w:val="24"/>
        </w:rPr>
        <w:t>He contended that the a</w:t>
      </w:r>
      <w:r w:rsidR="0061178D" w:rsidRPr="00D21D97">
        <w:rPr>
          <w:rFonts w:ascii="Times New Roman" w:hAnsi="Times New Roman" w:cs="Times New Roman"/>
          <w:sz w:val="24"/>
          <w:szCs w:val="24"/>
        </w:rPr>
        <w:t xml:space="preserve">ppellants approached the court seeking registration of the award for purposes of enforcement, albeit disguised as a </w:t>
      </w:r>
      <w:r w:rsidR="00C7523C" w:rsidRPr="00D21D97">
        <w:rPr>
          <w:rFonts w:ascii="Times New Roman" w:hAnsi="Times New Roman" w:cs="Times New Roman"/>
          <w:sz w:val="24"/>
          <w:szCs w:val="24"/>
        </w:rPr>
        <w:t>s</w:t>
      </w:r>
      <w:r w:rsidR="0061178D" w:rsidRPr="00D21D97">
        <w:rPr>
          <w:rFonts w:ascii="Times New Roman" w:hAnsi="Times New Roman" w:cs="Times New Roman"/>
          <w:sz w:val="24"/>
          <w:szCs w:val="24"/>
        </w:rPr>
        <w:t>ummons for a liquid claim</w:t>
      </w:r>
      <w:r w:rsidR="00EE1EBA" w:rsidRPr="00D21D97">
        <w:rPr>
          <w:rFonts w:ascii="Times New Roman" w:hAnsi="Times New Roman" w:cs="Times New Roman"/>
          <w:kern w:val="2"/>
          <w:sz w:val="24"/>
          <w:szCs w:val="24"/>
          <w14:ligatures w14:val="standardContextual"/>
        </w:rPr>
        <w:t>. He</w:t>
      </w:r>
      <w:r w:rsidR="00D21D97">
        <w:rPr>
          <w:rFonts w:ascii="Times New Roman" w:hAnsi="Times New Roman" w:cs="Times New Roman"/>
          <w:kern w:val="2"/>
          <w:sz w:val="24"/>
          <w:szCs w:val="24"/>
          <w14:ligatures w14:val="standardContextual"/>
        </w:rPr>
        <w:t xml:space="preserve"> contended that </w:t>
      </w:r>
      <w:r w:rsidR="00EE1EBA" w:rsidRPr="00D21D97">
        <w:rPr>
          <w:rFonts w:ascii="Times New Roman" w:hAnsi="Times New Roman" w:cs="Times New Roman"/>
          <w:kern w:val="2"/>
          <w:sz w:val="24"/>
          <w:szCs w:val="24"/>
          <w14:ligatures w14:val="standardContextual"/>
        </w:rPr>
        <w:t xml:space="preserve">the cause of action </w:t>
      </w:r>
      <w:r w:rsidR="00D21D97">
        <w:rPr>
          <w:rFonts w:ascii="Times New Roman" w:hAnsi="Times New Roman" w:cs="Times New Roman"/>
          <w:kern w:val="2"/>
          <w:sz w:val="24"/>
          <w:szCs w:val="24"/>
          <w14:ligatures w14:val="standardContextual"/>
        </w:rPr>
        <w:t xml:space="preserve">in the two applications </w:t>
      </w:r>
      <w:r w:rsidR="00EE1EBA" w:rsidRPr="00D21D97">
        <w:rPr>
          <w:rFonts w:ascii="Times New Roman" w:hAnsi="Times New Roman" w:cs="Times New Roman"/>
          <w:kern w:val="2"/>
          <w:sz w:val="24"/>
          <w:szCs w:val="24"/>
          <w14:ligatures w14:val="standardContextual"/>
        </w:rPr>
        <w:t>is the same</w:t>
      </w:r>
      <w:r w:rsidR="00D21D97">
        <w:rPr>
          <w:rFonts w:ascii="Times New Roman" w:hAnsi="Times New Roman" w:cs="Times New Roman"/>
          <w:kern w:val="2"/>
          <w:sz w:val="24"/>
          <w:szCs w:val="24"/>
          <w14:ligatures w14:val="standardContextual"/>
        </w:rPr>
        <w:t xml:space="preserve"> s</w:t>
      </w:r>
      <w:r w:rsidR="00EE1EBA" w:rsidRPr="00D21D97">
        <w:rPr>
          <w:rFonts w:ascii="Times New Roman" w:hAnsi="Times New Roman" w:cs="Times New Roman"/>
          <w:kern w:val="2"/>
          <w:sz w:val="24"/>
          <w:szCs w:val="24"/>
          <w14:ligatures w14:val="standardContextual"/>
        </w:rPr>
        <w:t xml:space="preserve">ince the registration process is to enforce a ruling. He submitted that </w:t>
      </w:r>
      <w:r w:rsidR="00993550">
        <w:rPr>
          <w:rFonts w:ascii="Times New Roman" w:hAnsi="Times New Roman" w:cs="Times New Roman"/>
          <w:kern w:val="2"/>
          <w:sz w:val="24"/>
          <w:szCs w:val="24"/>
          <w14:ligatures w14:val="standardContextual"/>
        </w:rPr>
        <w:t xml:space="preserve">the appellants </w:t>
      </w:r>
      <w:r w:rsidR="007F53EC">
        <w:rPr>
          <w:rFonts w:ascii="Times New Roman" w:hAnsi="Times New Roman" w:cs="Times New Roman"/>
          <w:kern w:val="2"/>
          <w:sz w:val="24"/>
          <w:szCs w:val="24"/>
          <w14:ligatures w14:val="standardContextual"/>
        </w:rPr>
        <w:t xml:space="preserve">were </w:t>
      </w:r>
      <w:r w:rsidR="00EE1EBA" w:rsidRPr="00D21D97">
        <w:rPr>
          <w:rFonts w:ascii="Times New Roman" w:hAnsi="Times New Roman" w:cs="Times New Roman"/>
          <w:kern w:val="2"/>
          <w:sz w:val="24"/>
          <w:szCs w:val="24"/>
          <w14:ligatures w14:val="standardContextual"/>
        </w:rPr>
        <w:t>making the same submissions and re-litigating the same matter involving the same parties, and the same cause of action whilst seeking similar relief.</w:t>
      </w:r>
    </w:p>
    <w:p w14:paraId="4A64F859" w14:textId="6C6ADE14" w:rsidR="00371454" w:rsidRPr="003F64DC" w:rsidRDefault="004F0153" w:rsidP="003F64DC">
      <w:pPr>
        <w:pStyle w:val="ListParagraph"/>
        <w:numPr>
          <w:ilvl w:val="0"/>
          <w:numId w:val="18"/>
        </w:numPr>
        <w:spacing w:line="360" w:lineRule="auto"/>
        <w:jc w:val="both"/>
        <w:rPr>
          <w:rFonts w:ascii="Times New Roman" w:hAnsi="Times New Roman" w:cs="Times New Roman"/>
          <w:sz w:val="24"/>
          <w:szCs w:val="24"/>
          <w:lang w:val="en-US"/>
        </w:rPr>
      </w:pPr>
      <w:r w:rsidRPr="003F64DC">
        <w:rPr>
          <w:rFonts w:ascii="Times New Roman" w:hAnsi="Times New Roman" w:cs="Times New Roman"/>
          <w:sz w:val="24"/>
          <w:szCs w:val="24"/>
        </w:rPr>
        <w:t xml:space="preserve">Mr </w:t>
      </w:r>
      <w:r w:rsidRPr="003F64DC">
        <w:rPr>
          <w:rFonts w:ascii="Times New Roman" w:hAnsi="Times New Roman" w:cs="Times New Roman"/>
          <w:i/>
          <w:iCs/>
          <w:sz w:val="24"/>
          <w:szCs w:val="24"/>
        </w:rPr>
        <w:t>Kwinjo</w:t>
      </w:r>
      <w:r w:rsidRPr="003F64DC">
        <w:rPr>
          <w:rFonts w:ascii="Times New Roman" w:hAnsi="Times New Roman" w:cs="Times New Roman"/>
          <w:sz w:val="24"/>
          <w:szCs w:val="24"/>
        </w:rPr>
        <w:t xml:space="preserve"> </w:t>
      </w:r>
      <w:r w:rsidR="0083032E" w:rsidRPr="003F64DC">
        <w:rPr>
          <w:rFonts w:ascii="Times New Roman" w:hAnsi="Times New Roman" w:cs="Times New Roman"/>
          <w:sz w:val="24"/>
          <w:szCs w:val="24"/>
        </w:rPr>
        <w:t xml:space="preserve">further </w:t>
      </w:r>
      <w:r w:rsidRPr="003F64DC">
        <w:rPr>
          <w:rFonts w:ascii="Times New Roman" w:hAnsi="Times New Roman" w:cs="Times New Roman"/>
          <w:sz w:val="24"/>
          <w:szCs w:val="24"/>
        </w:rPr>
        <w:t>submi</w:t>
      </w:r>
      <w:r w:rsidR="00B55A7A" w:rsidRPr="003F64DC">
        <w:rPr>
          <w:rFonts w:ascii="Times New Roman" w:hAnsi="Times New Roman" w:cs="Times New Roman"/>
          <w:sz w:val="24"/>
          <w:szCs w:val="24"/>
        </w:rPr>
        <w:t xml:space="preserve">tted </w:t>
      </w:r>
      <w:r w:rsidRPr="003F64DC">
        <w:rPr>
          <w:rFonts w:ascii="Times New Roman" w:hAnsi="Times New Roman" w:cs="Times New Roman"/>
          <w:sz w:val="24"/>
          <w:szCs w:val="24"/>
        </w:rPr>
        <w:t xml:space="preserve">that a ruling by a designated agent does not amount to a liquid document. He submitted that in employment-related matters, the liquid document must clearly show an acknowledgement of indebtedness where the debtor would have freely and willingly signed a document acknowledging indebtedness. </w:t>
      </w:r>
      <w:r w:rsidR="00B55A7A" w:rsidRPr="003F64DC">
        <w:rPr>
          <w:rFonts w:ascii="Times New Roman" w:hAnsi="Times New Roman" w:cs="Times New Roman"/>
          <w:sz w:val="24"/>
          <w:szCs w:val="24"/>
        </w:rPr>
        <w:t>He</w:t>
      </w:r>
      <w:r w:rsidRPr="003F64DC">
        <w:rPr>
          <w:rFonts w:ascii="Times New Roman" w:hAnsi="Times New Roman" w:cs="Times New Roman"/>
          <w:sz w:val="24"/>
          <w:szCs w:val="24"/>
        </w:rPr>
        <w:t xml:space="preserve"> referred this court to the case of </w:t>
      </w:r>
      <w:r w:rsidRPr="003F64DC">
        <w:rPr>
          <w:rFonts w:ascii="Times New Roman" w:hAnsi="Times New Roman" w:cs="Times New Roman"/>
          <w:i/>
          <w:iCs/>
          <w:sz w:val="24"/>
          <w:szCs w:val="24"/>
        </w:rPr>
        <w:t>Sibanda v Mashapaidze</w:t>
      </w:r>
      <w:r w:rsidRPr="003F64DC">
        <w:rPr>
          <w:rFonts w:ascii="Times New Roman" w:hAnsi="Times New Roman" w:cs="Times New Roman"/>
          <w:sz w:val="24"/>
          <w:szCs w:val="24"/>
        </w:rPr>
        <w:t xml:space="preserve"> HH 56-11</w:t>
      </w:r>
      <w:r w:rsidR="007F53EC" w:rsidRPr="003F64DC">
        <w:rPr>
          <w:rFonts w:ascii="Times New Roman" w:hAnsi="Times New Roman" w:cs="Times New Roman"/>
          <w:sz w:val="24"/>
          <w:szCs w:val="24"/>
        </w:rPr>
        <w:t xml:space="preserve"> for this proposition</w:t>
      </w:r>
      <w:r w:rsidRPr="003F64DC">
        <w:rPr>
          <w:rFonts w:ascii="Times New Roman" w:hAnsi="Times New Roman" w:cs="Times New Roman"/>
          <w:sz w:val="24"/>
          <w:szCs w:val="24"/>
        </w:rPr>
        <w:t>.</w:t>
      </w:r>
    </w:p>
    <w:p w14:paraId="3F75C4FF" w14:textId="77777777" w:rsidR="003F64DC" w:rsidRPr="00993550" w:rsidRDefault="003F64DC" w:rsidP="003F64DC">
      <w:pPr>
        <w:pStyle w:val="ListParagraph"/>
        <w:spacing w:line="360" w:lineRule="auto"/>
        <w:ind w:left="643"/>
        <w:jc w:val="both"/>
        <w:rPr>
          <w:rFonts w:ascii="Times New Roman" w:hAnsi="Times New Roman" w:cs="Times New Roman"/>
          <w:kern w:val="2"/>
          <w:sz w:val="24"/>
          <w:szCs w:val="24"/>
          <w:highlight w:val="yellow"/>
          <w:lang w:val="en-US"/>
          <w14:ligatures w14:val="standardContextual"/>
        </w:rPr>
      </w:pPr>
    </w:p>
    <w:p w14:paraId="600D190E" w14:textId="77777777" w:rsidR="00D64332" w:rsidRPr="00A75514" w:rsidRDefault="00413C2F" w:rsidP="006A7982">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ISSUES </w:t>
      </w:r>
      <w:r w:rsidR="00250F50" w:rsidRPr="00A75514">
        <w:rPr>
          <w:rFonts w:ascii="Times New Roman" w:hAnsi="Times New Roman" w:cs="Times New Roman"/>
          <w:b/>
          <w:bCs/>
          <w:sz w:val="24"/>
          <w:szCs w:val="24"/>
          <w:lang w:val="en-US"/>
        </w:rPr>
        <w:t>FOR DETERMINATION</w:t>
      </w:r>
    </w:p>
    <w:p w14:paraId="48B91897" w14:textId="299B25BD" w:rsidR="00B92BDD" w:rsidRPr="006A7982" w:rsidRDefault="000A359F" w:rsidP="006A7982">
      <w:pPr>
        <w:spacing w:line="360"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lastRenderedPageBreak/>
        <w:t>The appellants’</w:t>
      </w:r>
      <w:r w:rsidR="00413C2F">
        <w:rPr>
          <w:rFonts w:ascii="Times New Roman" w:hAnsi="Times New Roman" w:cs="Times New Roman"/>
          <w:sz w:val="24"/>
          <w:szCs w:val="24"/>
        </w:rPr>
        <w:t xml:space="preserve">grounds of appeal </w:t>
      </w:r>
      <w:r w:rsidR="00D270D6" w:rsidRPr="006A7982">
        <w:rPr>
          <w:rFonts w:ascii="Times New Roman" w:hAnsi="Times New Roman" w:cs="Times New Roman"/>
          <w:sz w:val="24"/>
          <w:szCs w:val="24"/>
        </w:rPr>
        <w:t xml:space="preserve">dovetail into </w:t>
      </w:r>
      <w:r w:rsidR="00413C2F">
        <w:rPr>
          <w:rFonts w:ascii="Times New Roman" w:hAnsi="Times New Roman" w:cs="Times New Roman"/>
          <w:sz w:val="24"/>
          <w:szCs w:val="24"/>
        </w:rPr>
        <w:t xml:space="preserve">one issue </w:t>
      </w:r>
      <w:r w:rsidR="002D23F0">
        <w:rPr>
          <w:rFonts w:ascii="Times New Roman" w:hAnsi="Times New Roman" w:cs="Times New Roman"/>
          <w:sz w:val="24"/>
          <w:szCs w:val="24"/>
        </w:rPr>
        <w:t>which is</w:t>
      </w:r>
      <w:r w:rsidR="001933D8" w:rsidRPr="006A7982">
        <w:rPr>
          <w:rFonts w:ascii="Times New Roman" w:hAnsi="Times New Roman" w:cs="Times New Roman"/>
          <w:sz w:val="24"/>
          <w:szCs w:val="24"/>
        </w:rPr>
        <w:t xml:space="preserve">, </w:t>
      </w:r>
      <w:r w:rsidR="00D270D6" w:rsidRPr="006A7982">
        <w:rPr>
          <w:rFonts w:ascii="Times New Roman" w:hAnsi="Times New Roman" w:cs="Times New Roman"/>
          <w:sz w:val="24"/>
          <w:szCs w:val="24"/>
        </w:rPr>
        <w:t xml:space="preserve">whether the court </w:t>
      </w:r>
      <w:r w:rsidR="00D270D6" w:rsidRPr="006A7982">
        <w:rPr>
          <w:rFonts w:ascii="Times New Roman" w:hAnsi="Times New Roman" w:cs="Times New Roman"/>
          <w:i/>
          <w:sz w:val="24"/>
          <w:szCs w:val="24"/>
        </w:rPr>
        <w:t>a quo</w:t>
      </w:r>
      <w:r w:rsidR="00D270D6" w:rsidRPr="006A7982">
        <w:rPr>
          <w:rFonts w:ascii="Times New Roman" w:hAnsi="Times New Roman" w:cs="Times New Roman"/>
          <w:sz w:val="24"/>
          <w:szCs w:val="24"/>
        </w:rPr>
        <w:t xml:space="preserve"> correctly found that the matter before it was </w:t>
      </w:r>
      <w:r w:rsidR="00D270D6" w:rsidRPr="006A7982">
        <w:rPr>
          <w:rFonts w:ascii="Times New Roman" w:hAnsi="Times New Roman" w:cs="Times New Roman"/>
          <w:i/>
          <w:iCs/>
          <w:sz w:val="24"/>
          <w:szCs w:val="24"/>
        </w:rPr>
        <w:t>res judicata</w:t>
      </w:r>
      <w:r w:rsidR="00D270D6" w:rsidRPr="006A7982">
        <w:rPr>
          <w:rFonts w:ascii="Times New Roman" w:hAnsi="Times New Roman" w:cs="Times New Roman"/>
          <w:sz w:val="24"/>
          <w:szCs w:val="24"/>
        </w:rPr>
        <w:t xml:space="preserve">. </w:t>
      </w:r>
    </w:p>
    <w:p w14:paraId="250A5CB3" w14:textId="69EE9A5C" w:rsidR="002E4374" w:rsidRPr="00A75514" w:rsidRDefault="00250F50" w:rsidP="006A7982">
      <w:pPr>
        <w:spacing w:line="360" w:lineRule="auto"/>
        <w:jc w:val="both"/>
        <w:rPr>
          <w:rFonts w:ascii="Times New Roman" w:hAnsi="Times New Roman" w:cs="Times New Roman"/>
          <w:b/>
          <w:bCs/>
          <w:kern w:val="2"/>
          <w:sz w:val="24"/>
          <w:szCs w:val="24"/>
          <w14:ligatures w14:val="standardContextual"/>
        </w:rPr>
      </w:pPr>
      <w:r w:rsidRPr="00A75514">
        <w:rPr>
          <w:rFonts w:ascii="Times New Roman" w:hAnsi="Times New Roman" w:cs="Times New Roman"/>
          <w:b/>
          <w:bCs/>
          <w:kern w:val="2"/>
          <w:sz w:val="24"/>
          <w:szCs w:val="24"/>
          <w14:ligatures w14:val="standardContextual"/>
        </w:rPr>
        <w:t xml:space="preserve">THE LAW </w:t>
      </w:r>
    </w:p>
    <w:p w14:paraId="0750DE83" w14:textId="695DA481" w:rsidR="006D0FC8" w:rsidRDefault="00811DFA" w:rsidP="00AA2BA1">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 xml:space="preserve">The defence of </w:t>
      </w:r>
      <w:r w:rsidR="002E4374" w:rsidRPr="003F64DC">
        <w:rPr>
          <w:rFonts w:ascii="Times New Roman" w:hAnsi="Times New Roman" w:cs="Times New Roman"/>
          <w:i/>
          <w:kern w:val="2"/>
          <w:sz w:val="24"/>
          <w:szCs w:val="24"/>
          <w14:ligatures w14:val="standardContextual"/>
        </w:rPr>
        <w:t>res judicata</w:t>
      </w:r>
      <w:r w:rsidR="002D23F0" w:rsidRPr="003F64DC">
        <w:rPr>
          <w:rFonts w:ascii="Times New Roman" w:hAnsi="Times New Roman" w:cs="Times New Roman"/>
          <w:kern w:val="2"/>
          <w:sz w:val="24"/>
          <w:szCs w:val="24"/>
          <w14:ligatures w14:val="standardContextual"/>
        </w:rPr>
        <w:t xml:space="preserve"> </w:t>
      </w:r>
      <w:r w:rsidR="002E4374" w:rsidRPr="003F64DC">
        <w:rPr>
          <w:rFonts w:ascii="Times New Roman" w:hAnsi="Times New Roman" w:cs="Times New Roman"/>
          <w:kern w:val="2"/>
          <w:sz w:val="24"/>
          <w:szCs w:val="24"/>
          <w14:ligatures w14:val="standardContextual"/>
        </w:rPr>
        <w:t xml:space="preserve">is </w:t>
      </w:r>
      <w:r w:rsidR="00CB1052" w:rsidRPr="003F64DC">
        <w:rPr>
          <w:rFonts w:ascii="Times New Roman" w:hAnsi="Times New Roman" w:cs="Times New Roman"/>
          <w:kern w:val="2"/>
          <w:sz w:val="24"/>
          <w:szCs w:val="24"/>
          <w14:ligatures w14:val="standardContextual"/>
        </w:rPr>
        <w:t xml:space="preserve">successfully </w:t>
      </w:r>
      <w:r w:rsidR="002E4374" w:rsidRPr="003F64DC">
        <w:rPr>
          <w:rFonts w:ascii="Times New Roman" w:hAnsi="Times New Roman" w:cs="Times New Roman"/>
          <w:kern w:val="2"/>
          <w:sz w:val="24"/>
          <w:szCs w:val="24"/>
          <w14:ligatures w14:val="standardContextual"/>
        </w:rPr>
        <w:t>raised whe</w:t>
      </w:r>
      <w:r w:rsidR="00CB1052" w:rsidRPr="003F64DC">
        <w:rPr>
          <w:rFonts w:ascii="Times New Roman" w:hAnsi="Times New Roman" w:cs="Times New Roman"/>
          <w:kern w:val="2"/>
          <w:sz w:val="24"/>
          <w:szCs w:val="24"/>
          <w14:ligatures w14:val="standardContextual"/>
        </w:rPr>
        <w:t>re</w:t>
      </w:r>
      <w:r w:rsidR="002E4374" w:rsidRPr="003F64DC">
        <w:rPr>
          <w:rFonts w:ascii="Times New Roman" w:hAnsi="Times New Roman" w:cs="Times New Roman"/>
          <w:kern w:val="2"/>
          <w:sz w:val="24"/>
          <w:szCs w:val="24"/>
          <w14:ligatures w14:val="standardContextual"/>
        </w:rPr>
        <w:t xml:space="preserve"> a matter that has already been determined</w:t>
      </w:r>
      <w:r w:rsidR="002D23F0" w:rsidRPr="003F64DC">
        <w:rPr>
          <w:rFonts w:ascii="Times New Roman" w:hAnsi="Times New Roman" w:cs="Times New Roman"/>
          <w:kern w:val="2"/>
          <w:sz w:val="24"/>
          <w:szCs w:val="24"/>
          <w14:ligatures w14:val="standardContextual"/>
        </w:rPr>
        <w:t xml:space="preserve"> </w:t>
      </w:r>
      <w:r w:rsidR="006A7982" w:rsidRPr="003F64DC">
        <w:rPr>
          <w:rFonts w:ascii="Times New Roman" w:hAnsi="Times New Roman" w:cs="Times New Roman"/>
          <w:kern w:val="2"/>
          <w:sz w:val="24"/>
          <w:szCs w:val="24"/>
          <w14:ligatures w14:val="standardContextual"/>
        </w:rPr>
        <w:t>in pri</w:t>
      </w:r>
      <w:r w:rsidR="002D23F0" w:rsidRPr="003F64DC">
        <w:rPr>
          <w:rFonts w:ascii="Times New Roman" w:hAnsi="Times New Roman" w:cs="Times New Roman"/>
          <w:kern w:val="2"/>
          <w:sz w:val="24"/>
          <w:szCs w:val="24"/>
          <w14:ligatures w14:val="standardContextual"/>
        </w:rPr>
        <w:t>or proceedings is brought again</w:t>
      </w:r>
      <w:r w:rsidR="00283137" w:rsidRPr="003F64DC">
        <w:rPr>
          <w:rFonts w:ascii="Times New Roman" w:hAnsi="Times New Roman" w:cs="Times New Roman"/>
          <w:kern w:val="2"/>
          <w:sz w:val="24"/>
          <w:szCs w:val="24"/>
          <w14:ligatures w14:val="standardContextual"/>
        </w:rPr>
        <w:t>.</w:t>
      </w:r>
      <w:r w:rsidR="002F0DF3" w:rsidRPr="003F64DC">
        <w:rPr>
          <w:rFonts w:ascii="Times New Roman" w:hAnsi="Times New Roman" w:cs="Times New Roman"/>
          <w:kern w:val="2"/>
          <w:sz w:val="24"/>
          <w:szCs w:val="24"/>
          <w14:ligatures w14:val="standardContextual"/>
        </w:rPr>
        <w:t xml:space="preserve"> </w:t>
      </w:r>
      <w:r w:rsidR="00447D3B" w:rsidRPr="003F64DC">
        <w:rPr>
          <w:rFonts w:ascii="Times New Roman" w:hAnsi="Times New Roman" w:cs="Times New Roman"/>
          <w:kern w:val="2"/>
          <w:sz w:val="24"/>
          <w:szCs w:val="24"/>
          <w14:ligatures w14:val="standardContextual"/>
        </w:rPr>
        <w:t>The parties are barred from relitigating the same issue in a lawsuit</w:t>
      </w:r>
      <w:r w:rsidR="002F0DF3" w:rsidRPr="003F64DC">
        <w:rPr>
          <w:rFonts w:ascii="Times New Roman" w:hAnsi="Times New Roman" w:cs="Times New Roman"/>
          <w:kern w:val="2"/>
          <w:sz w:val="24"/>
          <w:szCs w:val="24"/>
          <w14:ligatures w14:val="standardContextual"/>
        </w:rPr>
        <w:t xml:space="preserve">. </w:t>
      </w:r>
      <w:r w:rsidR="00B01529" w:rsidRPr="003F64DC">
        <w:rPr>
          <w:rFonts w:ascii="Times New Roman" w:hAnsi="Times New Roman" w:cs="Times New Roman"/>
          <w:kern w:val="2"/>
          <w:sz w:val="24"/>
          <w:szCs w:val="24"/>
          <w14:ligatures w14:val="standardContextual"/>
        </w:rPr>
        <w:t xml:space="preserve"> Such a matter cannot </w:t>
      </w:r>
      <w:r w:rsidR="00115CE5" w:rsidRPr="003F64DC">
        <w:rPr>
          <w:rFonts w:ascii="Times New Roman" w:hAnsi="Times New Roman" w:cs="Times New Roman"/>
          <w:kern w:val="2"/>
          <w:sz w:val="24"/>
          <w:szCs w:val="24"/>
          <w14:ligatures w14:val="standardContextual"/>
        </w:rPr>
        <w:t xml:space="preserve">be </w:t>
      </w:r>
      <w:r w:rsidR="002E4374" w:rsidRPr="003F64DC">
        <w:rPr>
          <w:rFonts w:ascii="Times New Roman" w:hAnsi="Times New Roman" w:cs="Times New Roman"/>
          <w:kern w:val="2"/>
          <w:sz w:val="24"/>
          <w:szCs w:val="24"/>
          <w14:ligatures w14:val="standardContextual"/>
        </w:rPr>
        <w:t xml:space="preserve">re-opened </w:t>
      </w:r>
      <w:r w:rsidRPr="003F64DC">
        <w:rPr>
          <w:rFonts w:ascii="Times New Roman" w:hAnsi="Times New Roman" w:cs="Times New Roman"/>
          <w:kern w:val="2"/>
          <w:sz w:val="24"/>
          <w:szCs w:val="24"/>
          <w14:ligatures w14:val="standardContextual"/>
        </w:rPr>
        <w:t xml:space="preserve">by </w:t>
      </w:r>
      <w:r w:rsidR="002E4374" w:rsidRPr="003F64DC">
        <w:rPr>
          <w:rFonts w:ascii="Times New Roman" w:hAnsi="Times New Roman" w:cs="Times New Roman"/>
          <w:kern w:val="2"/>
          <w:sz w:val="24"/>
          <w:szCs w:val="24"/>
          <w14:ligatures w14:val="standardContextual"/>
        </w:rPr>
        <w:t xml:space="preserve">the same parties </w:t>
      </w:r>
      <w:r w:rsidR="00B01529" w:rsidRPr="003F64DC">
        <w:rPr>
          <w:rFonts w:ascii="Times New Roman" w:hAnsi="Times New Roman" w:cs="Times New Roman"/>
          <w:kern w:val="2"/>
          <w:sz w:val="24"/>
          <w:szCs w:val="24"/>
          <w14:ligatures w14:val="standardContextual"/>
        </w:rPr>
        <w:t xml:space="preserve">on the basis of the </w:t>
      </w:r>
      <w:r w:rsidR="002E4374" w:rsidRPr="003F64DC">
        <w:rPr>
          <w:rFonts w:ascii="Times New Roman" w:hAnsi="Times New Roman" w:cs="Times New Roman"/>
          <w:kern w:val="2"/>
          <w:sz w:val="24"/>
          <w:szCs w:val="24"/>
          <w14:ligatures w14:val="standardContextual"/>
        </w:rPr>
        <w:t xml:space="preserve">same causes of action. </w:t>
      </w:r>
      <w:r w:rsidR="007F53EC" w:rsidRPr="003F64DC">
        <w:rPr>
          <w:rFonts w:ascii="Times New Roman" w:hAnsi="Times New Roman" w:cs="Times New Roman"/>
          <w:kern w:val="2"/>
          <w:sz w:val="24"/>
          <w:szCs w:val="24"/>
          <w14:ligatures w14:val="standardContextual"/>
        </w:rPr>
        <w:t xml:space="preserve">The plea </w:t>
      </w:r>
      <w:r w:rsidR="006D0FC8" w:rsidRPr="003F64DC">
        <w:rPr>
          <w:rFonts w:ascii="Times New Roman" w:hAnsi="Times New Roman" w:cs="Times New Roman"/>
          <w:kern w:val="2"/>
          <w:sz w:val="24"/>
          <w:szCs w:val="24"/>
          <w14:ligatures w14:val="standardContextual"/>
        </w:rPr>
        <w:t xml:space="preserve">of </w:t>
      </w:r>
      <w:r w:rsidR="006D0FC8" w:rsidRPr="003F64DC">
        <w:rPr>
          <w:rFonts w:ascii="Times New Roman" w:hAnsi="Times New Roman" w:cs="Times New Roman"/>
          <w:i/>
          <w:iCs/>
          <w:kern w:val="2"/>
          <w:sz w:val="24"/>
          <w:szCs w:val="24"/>
          <w14:ligatures w14:val="standardContextual"/>
        </w:rPr>
        <w:t>res judicata</w:t>
      </w:r>
      <w:r w:rsidR="007F53EC" w:rsidRPr="003F64DC">
        <w:rPr>
          <w:rFonts w:ascii="Times New Roman" w:hAnsi="Times New Roman" w:cs="Times New Roman"/>
          <w:kern w:val="2"/>
          <w:sz w:val="24"/>
          <w:szCs w:val="24"/>
          <w14:ligatures w14:val="standardContextual"/>
        </w:rPr>
        <w:t xml:space="preserve"> </w:t>
      </w:r>
      <w:r w:rsidR="006D0FC8" w:rsidRPr="003F64DC">
        <w:rPr>
          <w:rFonts w:ascii="Times New Roman" w:hAnsi="Times New Roman" w:cs="Times New Roman"/>
          <w:kern w:val="2"/>
          <w:sz w:val="24"/>
          <w:szCs w:val="24"/>
          <w14:ligatures w14:val="standardContextual"/>
        </w:rPr>
        <w:t>promotes the principle</w:t>
      </w:r>
      <w:r w:rsidR="002D23F0" w:rsidRPr="003F64DC">
        <w:rPr>
          <w:rFonts w:ascii="Times New Roman" w:hAnsi="Times New Roman" w:cs="Times New Roman"/>
          <w:kern w:val="2"/>
          <w:sz w:val="24"/>
          <w:szCs w:val="24"/>
          <w14:ligatures w14:val="standardContextual"/>
        </w:rPr>
        <w:t xml:space="preserve"> of finality in litigation and </w:t>
      </w:r>
      <w:r w:rsidR="006D0FC8" w:rsidRPr="003F64DC">
        <w:rPr>
          <w:rFonts w:ascii="Times New Roman" w:hAnsi="Times New Roman" w:cs="Times New Roman"/>
          <w:kern w:val="2"/>
          <w:sz w:val="24"/>
          <w:szCs w:val="24"/>
          <w14:ligatures w14:val="standardContextual"/>
        </w:rPr>
        <w:t xml:space="preserve">curtails endless litigation. See:  </w:t>
      </w:r>
      <w:r w:rsidR="008E6953" w:rsidRPr="003F64DC">
        <w:rPr>
          <w:rFonts w:ascii="Times New Roman" w:hAnsi="Times New Roman" w:cs="Times New Roman"/>
          <w:i/>
          <w:iCs/>
          <w:kern w:val="2"/>
          <w:sz w:val="24"/>
          <w:szCs w:val="24"/>
          <w14:ligatures w14:val="standardContextual"/>
        </w:rPr>
        <w:t>Wolfenden v Jackson</w:t>
      </w:r>
      <w:r w:rsidR="002D23F0" w:rsidRPr="003F64DC">
        <w:rPr>
          <w:rFonts w:ascii="Times New Roman" w:hAnsi="Times New Roman" w:cs="Times New Roman"/>
          <w:kern w:val="2"/>
          <w:sz w:val="24"/>
          <w:szCs w:val="24"/>
          <w14:ligatures w14:val="standardContextual"/>
        </w:rPr>
        <w:t xml:space="preserve"> 1985(2)ZLR 313</w:t>
      </w:r>
      <w:r w:rsidR="008E6953" w:rsidRPr="003F64DC">
        <w:rPr>
          <w:rFonts w:ascii="Times New Roman" w:hAnsi="Times New Roman" w:cs="Times New Roman"/>
          <w:kern w:val="2"/>
          <w:sz w:val="24"/>
          <w:szCs w:val="24"/>
          <w14:ligatures w14:val="standardContextual"/>
        </w:rPr>
        <w:t xml:space="preserve">, </w:t>
      </w:r>
      <w:r w:rsidR="006D0FC8" w:rsidRPr="003F64DC">
        <w:rPr>
          <w:rFonts w:ascii="Times New Roman" w:hAnsi="Times New Roman" w:cs="Times New Roman"/>
          <w:i/>
          <w:kern w:val="2"/>
          <w:sz w:val="24"/>
          <w:szCs w:val="24"/>
          <w14:ligatures w14:val="standardContextual"/>
        </w:rPr>
        <w:t>Danisile Sibanda v Sheriff of Zimbabwe &amp;</w:t>
      </w:r>
      <w:r w:rsidR="002D23F0" w:rsidRPr="003F64DC">
        <w:rPr>
          <w:rFonts w:ascii="Times New Roman" w:hAnsi="Times New Roman" w:cs="Times New Roman"/>
          <w:i/>
          <w:kern w:val="2"/>
          <w:sz w:val="24"/>
          <w:szCs w:val="24"/>
          <w14:ligatures w14:val="standardContextual"/>
        </w:rPr>
        <w:t xml:space="preserve"> </w:t>
      </w:r>
      <w:r w:rsidR="006D0FC8" w:rsidRPr="003F64DC">
        <w:rPr>
          <w:rFonts w:ascii="Times New Roman" w:hAnsi="Times New Roman" w:cs="Times New Roman"/>
          <w:i/>
          <w:kern w:val="2"/>
          <w:sz w:val="24"/>
          <w:szCs w:val="24"/>
          <w14:ligatures w14:val="standardContextual"/>
        </w:rPr>
        <w:t>4 Ors</w:t>
      </w:r>
      <w:r w:rsidR="006D0FC8" w:rsidRPr="003F64DC">
        <w:rPr>
          <w:rFonts w:ascii="Times New Roman" w:hAnsi="Times New Roman" w:cs="Times New Roman"/>
          <w:kern w:val="2"/>
          <w:sz w:val="24"/>
          <w:szCs w:val="24"/>
          <w14:ligatures w14:val="standardContextual"/>
        </w:rPr>
        <w:t xml:space="preserve"> HB22-22, </w:t>
      </w:r>
      <w:r w:rsidR="006D0FC8" w:rsidRPr="003F64DC">
        <w:rPr>
          <w:rFonts w:ascii="Times New Roman" w:hAnsi="Times New Roman" w:cs="Times New Roman"/>
          <w:i/>
          <w:iCs/>
          <w:kern w:val="2"/>
          <w:sz w:val="24"/>
          <w:szCs w:val="24"/>
          <w14:ligatures w14:val="standardContextual"/>
        </w:rPr>
        <w:t>Banda &amp; ORS v ZISCO</w:t>
      </w:r>
      <w:r w:rsidR="006D0FC8" w:rsidRPr="003F64DC">
        <w:rPr>
          <w:rFonts w:ascii="Times New Roman" w:hAnsi="Times New Roman" w:cs="Times New Roman"/>
          <w:kern w:val="2"/>
          <w:sz w:val="24"/>
          <w:szCs w:val="24"/>
          <w14:ligatures w14:val="standardContextual"/>
        </w:rPr>
        <w:t xml:space="preserve"> 1991(1) ZLR 340 (S), </w:t>
      </w:r>
      <w:r w:rsidR="006D0FC8" w:rsidRPr="003F64DC">
        <w:rPr>
          <w:rFonts w:ascii="Times New Roman" w:hAnsi="Times New Roman" w:cs="Times New Roman"/>
          <w:i/>
          <w:iCs/>
          <w:kern w:val="2"/>
          <w:sz w:val="24"/>
          <w:szCs w:val="24"/>
          <w14:ligatures w14:val="standardContextual"/>
        </w:rPr>
        <w:t xml:space="preserve">O’Shea v Chiunda </w:t>
      </w:r>
      <w:r w:rsidR="006D0FC8" w:rsidRPr="003F64DC">
        <w:rPr>
          <w:rFonts w:ascii="Times New Roman" w:hAnsi="Times New Roman" w:cs="Times New Roman"/>
          <w:kern w:val="2"/>
          <w:sz w:val="24"/>
          <w:szCs w:val="24"/>
          <w14:ligatures w14:val="standardContextual"/>
        </w:rPr>
        <w:t>1999(1)ZLR 334(S).</w:t>
      </w:r>
      <w:r w:rsidR="00DC7418" w:rsidRPr="003F64DC">
        <w:rPr>
          <w:rFonts w:ascii="Times New Roman" w:hAnsi="Times New Roman" w:cs="Times New Roman"/>
          <w:kern w:val="2"/>
          <w:sz w:val="24"/>
          <w:szCs w:val="24"/>
          <w14:ligatures w14:val="standardContextual"/>
        </w:rPr>
        <w:t xml:space="preserve">2. </w:t>
      </w:r>
    </w:p>
    <w:p w14:paraId="1850620E" w14:textId="7711A6F5" w:rsidR="00DC7418" w:rsidRPr="003F64DC" w:rsidRDefault="00542450" w:rsidP="003F64DC">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T</w:t>
      </w:r>
      <w:r w:rsidR="00DC7418" w:rsidRPr="003F64DC">
        <w:rPr>
          <w:rFonts w:ascii="Times New Roman" w:hAnsi="Times New Roman" w:cs="Times New Roman"/>
          <w:kern w:val="2"/>
          <w:sz w:val="24"/>
          <w:szCs w:val="24"/>
          <w14:ligatures w14:val="standardContextual"/>
        </w:rPr>
        <w:t>he fol</w:t>
      </w:r>
      <w:r w:rsidR="002D23F0" w:rsidRPr="003F64DC">
        <w:rPr>
          <w:rFonts w:ascii="Times New Roman" w:hAnsi="Times New Roman" w:cs="Times New Roman"/>
          <w:kern w:val="2"/>
          <w:sz w:val="24"/>
          <w:szCs w:val="24"/>
          <w14:ligatures w14:val="standardContextual"/>
        </w:rPr>
        <w:t>lowing requirements must be met:</w:t>
      </w:r>
    </w:p>
    <w:p w14:paraId="67C170AA" w14:textId="1AD37CFC" w:rsidR="00DC7418" w:rsidRPr="00DC7418" w:rsidRDefault="00DC7418" w:rsidP="007F53EC">
      <w:pPr>
        <w:pStyle w:val="ListParagraph"/>
        <w:spacing w:line="360" w:lineRule="auto"/>
        <w:ind w:left="360"/>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t>a) the parties must be the same</w:t>
      </w:r>
      <w:r w:rsidR="002D23F0">
        <w:rPr>
          <w:rFonts w:ascii="Times New Roman" w:hAnsi="Times New Roman" w:cs="Times New Roman"/>
          <w:kern w:val="2"/>
          <w:sz w:val="24"/>
          <w:szCs w:val="24"/>
          <w14:ligatures w14:val="standardContextual"/>
        </w:rPr>
        <w:t xml:space="preserve"> as in the prior matter.</w:t>
      </w:r>
    </w:p>
    <w:p w14:paraId="33BC0EA7" w14:textId="24115B6E" w:rsidR="00DC7418" w:rsidRPr="00DC7418" w:rsidRDefault="00DC7418" w:rsidP="007F53EC">
      <w:pPr>
        <w:pStyle w:val="ListParagraph"/>
        <w:spacing w:line="360" w:lineRule="auto"/>
        <w:ind w:left="360"/>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t xml:space="preserve">b) the cause of action must be the same. </w:t>
      </w:r>
    </w:p>
    <w:p w14:paraId="01522275" w14:textId="062FC795" w:rsidR="00DC7418" w:rsidRDefault="00DC7418" w:rsidP="007F53EC">
      <w:pPr>
        <w:pStyle w:val="ListParagraph"/>
        <w:spacing w:line="360" w:lineRule="auto"/>
        <w:ind w:left="36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 the prior case must have been decided on the merits</w:t>
      </w:r>
      <w:r w:rsidR="002D23F0">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742A97A9" w14:textId="4B22CCE5" w:rsidR="004835F5" w:rsidRPr="004835F5" w:rsidRDefault="004835F5" w:rsidP="004835F5">
      <w:pPr>
        <w:spacing w:line="360" w:lineRule="auto"/>
        <w:jc w:val="both"/>
        <w:rPr>
          <w:rFonts w:ascii="Times New Roman" w:hAnsi="Times New Roman" w:cs="Times New Roman"/>
          <w:kern w:val="2"/>
          <w:sz w:val="24"/>
          <w:szCs w:val="24"/>
          <w:highlight w:val="yellow"/>
          <w14:ligatures w14:val="standardContextual"/>
        </w:rPr>
      </w:pPr>
      <w:r w:rsidRPr="004835F5">
        <w:rPr>
          <w:rFonts w:ascii="Times New Roman" w:hAnsi="Times New Roman" w:cs="Times New Roman"/>
          <w:kern w:val="2"/>
          <w:sz w:val="24"/>
          <w:szCs w:val="24"/>
          <w14:ligatures w14:val="standardContextual"/>
        </w:rPr>
        <w:t xml:space="preserve"> </w:t>
      </w:r>
      <w:r w:rsidR="00E41089">
        <w:rPr>
          <w:rFonts w:ascii="Times New Roman" w:hAnsi="Times New Roman" w:cs="Times New Roman"/>
          <w:kern w:val="2"/>
          <w:sz w:val="24"/>
          <w:szCs w:val="24"/>
          <w14:ligatures w14:val="standardContextual"/>
        </w:rPr>
        <w:t>All the requirements must be met</w:t>
      </w:r>
      <w:r w:rsidR="00E41089" w:rsidRPr="00E41089">
        <w:rPr>
          <w:rFonts w:ascii="Times New Roman" w:hAnsi="Times New Roman" w:cs="Times New Roman"/>
          <w:kern w:val="2"/>
          <w:sz w:val="24"/>
          <w:szCs w:val="24"/>
          <w14:ligatures w14:val="standardContextual"/>
        </w:rPr>
        <w:t xml:space="preserve"> and are to be considered cumulatively.</w:t>
      </w:r>
      <w:r w:rsidR="00E41089">
        <w:rPr>
          <w:rFonts w:ascii="Times New Roman" w:hAnsi="Times New Roman" w:cs="Times New Roman"/>
          <w:kern w:val="2"/>
          <w:sz w:val="24"/>
          <w:szCs w:val="24"/>
          <w14:ligatures w14:val="standardContextual"/>
        </w:rPr>
        <w:t xml:space="preserve"> </w:t>
      </w:r>
      <w:r w:rsidR="008A5458">
        <w:rPr>
          <w:rFonts w:ascii="Times New Roman" w:hAnsi="Times New Roman" w:cs="Times New Roman"/>
          <w:kern w:val="2"/>
          <w:sz w:val="24"/>
          <w:szCs w:val="24"/>
          <w14:ligatures w14:val="standardContextual"/>
        </w:rPr>
        <w:t>W</w:t>
      </w:r>
      <w:r w:rsidR="00E41089">
        <w:rPr>
          <w:rFonts w:ascii="Times New Roman" w:hAnsi="Times New Roman" w:cs="Times New Roman"/>
          <w:kern w:val="2"/>
          <w:sz w:val="24"/>
          <w:szCs w:val="24"/>
          <w14:ligatures w14:val="standardContextual"/>
        </w:rPr>
        <w:t xml:space="preserve">here </w:t>
      </w:r>
      <w:r w:rsidR="008A5458">
        <w:rPr>
          <w:rFonts w:ascii="Times New Roman" w:hAnsi="Times New Roman" w:cs="Times New Roman"/>
          <w:kern w:val="2"/>
          <w:sz w:val="24"/>
          <w:szCs w:val="24"/>
          <w14:ligatures w14:val="standardContextual"/>
        </w:rPr>
        <w:t xml:space="preserve">any </w:t>
      </w:r>
      <w:r w:rsidR="00E41089">
        <w:rPr>
          <w:rFonts w:ascii="Times New Roman" w:hAnsi="Times New Roman" w:cs="Times New Roman"/>
          <w:kern w:val="2"/>
          <w:sz w:val="24"/>
          <w:szCs w:val="24"/>
          <w14:ligatures w14:val="standardContextual"/>
        </w:rPr>
        <w:t>one requiremen</w:t>
      </w:r>
      <w:r w:rsidR="007F53EC">
        <w:rPr>
          <w:rFonts w:ascii="Times New Roman" w:hAnsi="Times New Roman" w:cs="Times New Roman"/>
          <w:kern w:val="2"/>
          <w:sz w:val="24"/>
          <w:szCs w:val="24"/>
          <w14:ligatures w14:val="standardContextual"/>
        </w:rPr>
        <w:t>t is not met, the defence fails</w:t>
      </w:r>
      <w:r w:rsidR="008A5458">
        <w:rPr>
          <w:rFonts w:ascii="Times New Roman" w:hAnsi="Times New Roman" w:cs="Times New Roman"/>
          <w:kern w:val="2"/>
          <w:sz w:val="24"/>
          <w:szCs w:val="24"/>
          <w14:ligatures w14:val="standardContextual"/>
        </w:rPr>
        <w:t xml:space="preserve">. </w:t>
      </w:r>
      <w:r w:rsidR="008A5458" w:rsidRPr="00DE428E">
        <w:rPr>
          <w:rFonts w:ascii="Times New Roman" w:hAnsi="Times New Roman" w:cs="Times New Roman"/>
          <w:kern w:val="2"/>
          <w:sz w:val="24"/>
          <w:szCs w:val="24"/>
          <w14:ligatures w14:val="standardContextual"/>
        </w:rPr>
        <w:t xml:space="preserve">Once </w:t>
      </w:r>
      <w:r w:rsidRPr="00DE428E">
        <w:rPr>
          <w:rFonts w:ascii="Times New Roman" w:hAnsi="Times New Roman" w:cs="Times New Roman"/>
          <w:kern w:val="2"/>
          <w:sz w:val="24"/>
          <w:szCs w:val="24"/>
          <w14:ligatures w14:val="standardContextual"/>
        </w:rPr>
        <w:t xml:space="preserve">all the requirements are met , a plea of </w:t>
      </w:r>
      <w:r w:rsidRPr="00DE428E">
        <w:rPr>
          <w:rFonts w:ascii="Times New Roman" w:hAnsi="Times New Roman" w:cs="Times New Roman"/>
          <w:i/>
          <w:iCs/>
          <w:kern w:val="2"/>
          <w:sz w:val="24"/>
          <w:szCs w:val="24"/>
          <w14:ligatures w14:val="standardContextual"/>
        </w:rPr>
        <w:t>res judicata</w:t>
      </w:r>
      <w:r w:rsidRPr="00DE428E">
        <w:rPr>
          <w:rFonts w:ascii="Times New Roman" w:hAnsi="Times New Roman" w:cs="Times New Roman"/>
          <w:kern w:val="2"/>
          <w:sz w:val="24"/>
          <w:szCs w:val="24"/>
          <w14:ligatures w14:val="standardContextual"/>
        </w:rPr>
        <w:t xml:space="preserve"> will be successful entitling the court to dismiss the  subsequent  matter</w:t>
      </w:r>
      <w:r w:rsidRPr="004835F5">
        <w:rPr>
          <w:rFonts w:ascii="Times New Roman" w:hAnsi="Times New Roman" w:cs="Times New Roman"/>
          <w:kern w:val="2"/>
          <w:sz w:val="24"/>
          <w:szCs w:val="24"/>
          <w14:ligatures w14:val="standardContextual"/>
        </w:rPr>
        <w:t>.</w:t>
      </w:r>
      <w:r w:rsidR="00A85FCD">
        <w:rPr>
          <w:rFonts w:ascii="Times New Roman" w:hAnsi="Times New Roman" w:cs="Times New Roman"/>
          <w:kern w:val="2"/>
          <w:sz w:val="24"/>
          <w:szCs w:val="24"/>
          <w14:ligatures w14:val="standardContextual"/>
        </w:rPr>
        <w:t xml:space="preserve"> </w:t>
      </w:r>
    </w:p>
    <w:p w14:paraId="215D5E76" w14:textId="1F843608" w:rsidR="001721E4" w:rsidRDefault="001721E4" w:rsidP="003F64DC">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 xml:space="preserve">A litigant whose claim is challenged on the basis that it is </w:t>
      </w:r>
      <w:r w:rsidRPr="003F64DC">
        <w:rPr>
          <w:rFonts w:ascii="Times New Roman" w:hAnsi="Times New Roman" w:cs="Times New Roman"/>
          <w:i/>
          <w:iCs/>
          <w:kern w:val="2"/>
          <w:sz w:val="24"/>
          <w:szCs w:val="24"/>
          <w14:ligatures w14:val="standardContextual"/>
        </w:rPr>
        <w:t>res judicata</w:t>
      </w:r>
      <w:r w:rsidRPr="003F64DC">
        <w:rPr>
          <w:rFonts w:ascii="Times New Roman" w:hAnsi="Times New Roman" w:cs="Times New Roman"/>
          <w:kern w:val="2"/>
          <w:sz w:val="24"/>
          <w:szCs w:val="24"/>
          <w14:ligatures w14:val="standardContextual"/>
        </w:rPr>
        <w:t xml:space="preserve"> mu</w:t>
      </w:r>
      <w:r w:rsidR="000A359F">
        <w:rPr>
          <w:rFonts w:ascii="Times New Roman" w:hAnsi="Times New Roman" w:cs="Times New Roman"/>
          <w:kern w:val="2"/>
          <w:sz w:val="24"/>
          <w:szCs w:val="24"/>
          <w14:ligatures w14:val="standardContextual"/>
        </w:rPr>
        <w:t xml:space="preserve">st demonstrate that his or her </w:t>
      </w:r>
      <w:r w:rsidRPr="003F64DC">
        <w:rPr>
          <w:rFonts w:ascii="Times New Roman" w:hAnsi="Times New Roman" w:cs="Times New Roman"/>
          <w:kern w:val="2"/>
          <w:sz w:val="24"/>
          <w:szCs w:val="24"/>
          <w14:ligatures w14:val="standardContextual"/>
        </w:rPr>
        <w:t xml:space="preserve">cause of action is sufficiently distinct </w:t>
      </w:r>
      <w:r w:rsidR="008A0710" w:rsidRPr="003F64DC">
        <w:rPr>
          <w:rFonts w:ascii="Times New Roman" w:hAnsi="Times New Roman" w:cs="Times New Roman"/>
          <w:kern w:val="2"/>
          <w:sz w:val="24"/>
          <w:szCs w:val="24"/>
          <w14:ligatures w14:val="standardContextual"/>
        </w:rPr>
        <w:t xml:space="preserve">and </w:t>
      </w:r>
      <w:r w:rsidRPr="003F64DC">
        <w:rPr>
          <w:rFonts w:ascii="Times New Roman" w:hAnsi="Times New Roman" w:cs="Times New Roman"/>
          <w:kern w:val="2"/>
          <w:sz w:val="24"/>
          <w:szCs w:val="24"/>
          <w14:ligatures w14:val="standardContextual"/>
        </w:rPr>
        <w:t xml:space="preserve">creates a new and different  cause of action. </w:t>
      </w:r>
      <w:r w:rsidR="002D23F0" w:rsidRPr="003F64DC">
        <w:rPr>
          <w:rFonts w:ascii="Times New Roman" w:hAnsi="Times New Roman" w:cs="Times New Roman"/>
          <w:kern w:val="2"/>
          <w:sz w:val="24"/>
          <w:szCs w:val="24"/>
          <w14:ligatures w14:val="standardContextual"/>
        </w:rPr>
        <w:t xml:space="preserve"> The issues raised must not be the same </w:t>
      </w:r>
      <w:r w:rsidR="00BD10D1" w:rsidRPr="003F64DC">
        <w:rPr>
          <w:rFonts w:ascii="Times New Roman" w:hAnsi="Times New Roman" w:cs="Times New Roman"/>
          <w:kern w:val="2"/>
          <w:sz w:val="24"/>
          <w:szCs w:val="24"/>
          <w14:ligatures w14:val="standardContextual"/>
        </w:rPr>
        <w:t>as t</w:t>
      </w:r>
      <w:r w:rsidR="002D23F0" w:rsidRPr="003F64DC">
        <w:rPr>
          <w:rFonts w:ascii="Times New Roman" w:hAnsi="Times New Roman" w:cs="Times New Roman"/>
          <w:kern w:val="2"/>
          <w:sz w:val="24"/>
          <w:szCs w:val="24"/>
          <w14:ligatures w14:val="standardContextual"/>
        </w:rPr>
        <w:t>hose raised in the prior matter</w:t>
      </w:r>
      <w:r w:rsidR="00BD10D1" w:rsidRPr="003F64DC">
        <w:rPr>
          <w:rFonts w:ascii="Times New Roman" w:hAnsi="Times New Roman" w:cs="Times New Roman"/>
          <w:kern w:val="2"/>
          <w:sz w:val="24"/>
          <w:szCs w:val="24"/>
          <w14:ligatures w14:val="standardContextual"/>
        </w:rPr>
        <w:t xml:space="preserve">. </w:t>
      </w:r>
      <w:r w:rsidRPr="003F64DC">
        <w:rPr>
          <w:rFonts w:ascii="Times New Roman" w:hAnsi="Times New Roman" w:cs="Times New Roman"/>
          <w:kern w:val="2"/>
          <w:sz w:val="24"/>
          <w:szCs w:val="24"/>
          <w14:ligatures w14:val="standardContextual"/>
        </w:rPr>
        <w:t xml:space="preserve">The claim </w:t>
      </w:r>
      <w:r w:rsidR="002D23F0" w:rsidRPr="003F64DC">
        <w:rPr>
          <w:rFonts w:ascii="Times New Roman" w:hAnsi="Times New Roman" w:cs="Times New Roman"/>
          <w:kern w:val="2"/>
          <w:sz w:val="24"/>
          <w:szCs w:val="24"/>
          <w14:ligatures w14:val="standardContextual"/>
        </w:rPr>
        <w:t xml:space="preserve">must not be merely a restating </w:t>
      </w:r>
      <w:r w:rsidRPr="003F64DC">
        <w:rPr>
          <w:rFonts w:ascii="Times New Roman" w:hAnsi="Times New Roman" w:cs="Times New Roman"/>
          <w:kern w:val="2"/>
          <w:sz w:val="24"/>
          <w:szCs w:val="24"/>
          <w14:ligatures w14:val="standardContextual"/>
        </w:rPr>
        <w:t>and pr</w:t>
      </w:r>
      <w:r w:rsidR="002D23F0" w:rsidRPr="003F64DC">
        <w:rPr>
          <w:rFonts w:ascii="Times New Roman" w:hAnsi="Times New Roman" w:cs="Times New Roman"/>
          <w:kern w:val="2"/>
          <w:sz w:val="24"/>
          <w:szCs w:val="24"/>
          <w14:ligatures w14:val="standardContextual"/>
        </w:rPr>
        <w:t>otraction of the previous claim</w:t>
      </w:r>
      <w:r w:rsidRPr="003F64DC">
        <w:rPr>
          <w:rFonts w:ascii="Times New Roman" w:hAnsi="Times New Roman" w:cs="Times New Roman"/>
          <w:kern w:val="2"/>
          <w:sz w:val="24"/>
          <w:szCs w:val="24"/>
          <w14:ligatures w14:val="standardContextual"/>
        </w:rPr>
        <w:t>.</w:t>
      </w:r>
      <w:r w:rsidR="002D23F0" w:rsidRPr="003F64DC">
        <w:rPr>
          <w:rFonts w:ascii="Times New Roman" w:hAnsi="Times New Roman" w:cs="Times New Roman"/>
          <w:kern w:val="2"/>
          <w:sz w:val="24"/>
          <w:szCs w:val="24"/>
          <w14:ligatures w14:val="standardContextual"/>
        </w:rPr>
        <w:t xml:space="preserve"> </w:t>
      </w:r>
      <w:r w:rsidRPr="003F64DC">
        <w:rPr>
          <w:rFonts w:ascii="Times New Roman" w:hAnsi="Times New Roman" w:cs="Times New Roman"/>
          <w:kern w:val="2"/>
          <w:sz w:val="24"/>
          <w:szCs w:val="24"/>
          <w14:ligatures w14:val="standardContextual"/>
        </w:rPr>
        <w:t>The cause of action must be new in the sense that it was not considered before another court.</w:t>
      </w:r>
      <w:r w:rsidR="00B107C6" w:rsidRPr="003F64DC">
        <w:rPr>
          <w:rFonts w:ascii="Times New Roman" w:hAnsi="Times New Roman" w:cs="Times New Roman"/>
          <w:kern w:val="2"/>
          <w:sz w:val="24"/>
          <w:szCs w:val="24"/>
          <w14:ligatures w14:val="standardContextual"/>
        </w:rPr>
        <w:t xml:space="preserve"> </w:t>
      </w:r>
      <w:r w:rsidR="00E7732C" w:rsidRPr="003F64DC">
        <w:rPr>
          <w:rFonts w:ascii="Times New Roman" w:hAnsi="Times New Roman" w:cs="Times New Roman"/>
          <w:kern w:val="2"/>
          <w:sz w:val="24"/>
          <w:szCs w:val="24"/>
          <w14:ligatures w14:val="standardContextual"/>
        </w:rPr>
        <w:t>The claim must have a d</w:t>
      </w:r>
      <w:r w:rsidR="002D23F0" w:rsidRPr="003F64DC">
        <w:rPr>
          <w:rFonts w:ascii="Times New Roman" w:hAnsi="Times New Roman" w:cs="Times New Roman"/>
          <w:kern w:val="2"/>
          <w:sz w:val="24"/>
          <w:szCs w:val="24"/>
          <w14:ligatures w14:val="standardContextual"/>
        </w:rPr>
        <w:t xml:space="preserve">istinct </w:t>
      </w:r>
      <w:r w:rsidRPr="003F64DC">
        <w:rPr>
          <w:rFonts w:ascii="Times New Roman" w:hAnsi="Times New Roman" w:cs="Times New Roman"/>
          <w:kern w:val="2"/>
          <w:sz w:val="24"/>
          <w:szCs w:val="24"/>
          <w14:ligatures w14:val="standardContextual"/>
        </w:rPr>
        <w:t>factual basis</w:t>
      </w:r>
      <w:r w:rsidR="00E7732C" w:rsidRPr="003F64DC">
        <w:rPr>
          <w:rFonts w:ascii="Times New Roman" w:hAnsi="Times New Roman" w:cs="Times New Roman"/>
          <w:kern w:val="2"/>
          <w:sz w:val="24"/>
          <w:szCs w:val="24"/>
          <w14:ligatures w14:val="standardContextual"/>
        </w:rPr>
        <w:t xml:space="preserve"> and must not be </w:t>
      </w:r>
      <w:r w:rsidRPr="003F64DC">
        <w:rPr>
          <w:rFonts w:ascii="Times New Roman" w:hAnsi="Times New Roman" w:cs="Times New Roman"/>
          <w:kern w:val="2"/>
          <w:sz w:val="24"/>
          <w:szCs w:val="24"/>
          <w14:ligatures w14:val="standardContextual"/>
        </w:rPr>
        <w:t>barred even wh</w:t>
      </w:r>
      <w:r w:rsidR="002D23F0" w:rsidRPr="003F64DC">
        <w:rPr>
          <w:rFonts w:ascii="Times New Roman" w:hAnsi="Times New Roman" w:cs="Times New Roman"/>
          <w:kern w:val="2"/>
          <w:sz w:val="24"/>
          <w:szCs w:val="24"/>
          <w14:ligatures w14:val="standardContextual"/>
        </w:rPr>
        <w:t>ere the parties remain the same</w:t>
      </w:r>
      <w:r w:rsidR="006B5C59" w:rsidRPr="003F64DC">
        <w:rPr>
          <w:rFonts w:ascii="Times New Roman" w:hAnsi="Times New Roman" w:cs="Times New Roman"/>
          <w:kern w:val="2"/>
          <w:sz w:val="24"/>
          <w:szCs w:val="24"/>
          <w14:ligatures w14:val="standardContextual"/>
        </w:rPr>
        <w:t>.</w:t>
      </w:r>
      <w:r w:rsidR="002D23F0" w:rsidRPr="003F64DC">
        <w:rPr>
          <w:rFonts w:ascii="Times New Roman" w:hAnsi="Times New Roman" w:cs="Times New Roman"/>
          <w:kern w:val="2"/>
          <w:sz w:val="24"/>
          <w:szCs w:val="24"/>
          <w14:ligatures w14:val="standardContextual"/>
        </w:rPr>
        <w:t xml:space="preserve"> </w:t>
      </w:r>
      <w:r w:rsidR="008E6953" w:rsidRPr="003F64DC">
        <w:rPr>
          <w:rFonts w:ascii="Times New Roman" w:hAnsi="Times New Roman" w:cs="Times New Roman"/>
          <w:kern w:val="2"/>
          <w:sz w:val="24"/>
          <w:szCs w:val="24"/>
          <w14:ligatures w14:val="standardContextual"/>
        </w:rPr>
        <w:t>The relief sought</w:t>
      </w:r>
      <w:r w:rsidR="008516DC" w:rsidRPr="003F64DC">
        <w:rPr>
          <w:rFonts w:ascii="Times New Roman" w:hAnsi="Times New Roman" w:cs="Times New Roman"/>
          <w:kern w:val="2"/>
          <w:sz w:val="24"/>
          <w:szCs w:val="24"/>
          <w14:ligatures w14:val="standardContextual"/>
        </w:rPr>
        <w:t xml:space="preserve"> by</w:t>
      </w:r>
      <w:r w:rsidR="008E6953" w:rsidRPr="003F64DC">
        <w:rPr>
          <w:rFonts w:ascii="Times New Roman" w:hAnsi="Times New Roman" w:cs="Times New Roman"/>
          <w:kern w:val="2"/>
          <w:sz w:val="24"/>
          <w:szCs w:val="24"/>
          <w14:ligatures w14:val="standardContextual"/>
        </w:rPr>
        <w:t xml:space="preserve"> must be different. </w:t>
      </w:r>
    </w:p>
    <w:p w14:paraId="51C66F1F" w14:textId="2AF26553" w:rsidR="006B5AF3" w:rsidRPr="003F64DC" w:rsidRDefault="006B5AF3" w:rsidP="003F64DC">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 xml:space="preserve">Key among the requirements of the plea of </w:t>
      </w:r>
      <w:r w:rsidRPr="003F64DC">
        <w:rPr>
          <w:rFonts w:ascii="Times New Roman" w:hAnsi="Times New Roman" w:cs="Times New Roman"/>
          <w:i/>
          <w:iCs/>
          <w:kern w:val="2"/>
          <w:sz w:val="24"/>
          <w:szCs w:val="24"/>
          <w14:ligatures w14:val="standardContextual"/>
        </w:rPr>
        <w:t xml:space="preserve">res judicata </w:t>
      </w:r>
      <w:r w:rsidRPr="003F64DC">
        <w:rPr>
          <w:rFonts w:ascii="Times New Roman" w:hAnsi="Times New Roman" w:cs="Times New Roman"/>
          <w:kern w:val="2"/>
          <w:sz w:val="24"/>
          <w:szCs w:val="24"/>
          <w14:ligatures w14:val="standardContextual"/>
        </w:rPr>
        <w:t>is that the</w:t>
      </w:r>
      <w:r w:rsidR="002D02ED" w:rsidRPr="003F64DC">
        <w:rPr>
          <w:rFonts w:ascii="Times New Roman" w:hAnsi="Times New Roman" w:cs="Times New Roman"/>
          <w:kern w:val="2"/>
          <w:sz w:val="24"/>
          <w:szCs w:val="24"/>
          <w14:ligatures w14:val="standardContextual"/>
        </w:rPr>
        <w:t xml:space="preserve"> prior </w:t>
      </w:r>
      <w:r w:rsidRPr="003F64DC">
        <w:rPr>
          <w:rFonts w:ascii="Times New Roman" w:hAnsi="Times New Roman" w:cs="Times New Roman"/>
          <w:kern w:val="2"/>
          <w:sz w:val="24"/>
          <w:szCs w:val="24"/>
          <w14:ligatures w14:val="standardContextual"/>
        </w:rPr>
        <w:t>matter must have been conclusively dealt with</w:t>
      </w:r>
      <w:r w:rsidR="002D02ED" w:rsidRPr="003F64DC">
        <w:rPr>
          <w:rFonts w:ascii="Times New Roman" w:hAnsi="Times New Roman" w:cs="Times New Roman"/>
          <w:kern w:val="2"/>
          <w:sz w:val="24"/>
          <w:szCs w:val="24"/>
          <w14:ligatures w14:val="standardContextual"/>
        </w:rPr>
        <w:t xml:space="preserve"> on the substance of the matter and not have been decided on procedural issues.</w:t>
      </w:r>
      <w:r w:rsidRPr="003F64DC">
        <w:rPr>
          <w:rFonts w:ascii="Times New Roman" w:hAnsi="Times New Roman" w:cs="Times New Roman"/>
          <w:kern w:val="2"/>
          <w:sz w:val="24"/>
          <w:szCs w:val="24"/>
          <w14:ligatures w14:val="standardContextual"/>
        </w:rPr>
        <w:t xml:space="preserve"> </w:t>
      </w:r>
      <w:r w:rsidR="005E6623" w:rsidRPr="003F64DC">
        <w:rPr>
          <w:rFonts w:ascii="Times New Roman" w:hAnsi="Times New Roman" w:cs="Times New Roman"/>
          <w:sz w:val="24"/>
          <w:szCs w:val="24"/>
        </w:rPr>
        <w:t xml:space="preserve">The plea of </w:t>
      </w:r>
      <w:r w:rsidR="005E6623" w:rsidRPr="003F64DC">
        <w:rPr>
          <w:rFonts w:ascii="Times New Roman" w:hAnsi="Times New Roman" w:cs="Times New Roman"/>
          <w:i/>
          <w:iCs/>
          <w:sz w:val="24"/>
          <w:szCs w:val="24"/>
        </w:rPr>
        <w:t>res judicata</w:t>
      </w:r>
      <w:r w:rsidR="005E6623" w:rsidRPr="003F64DC">
        <w:rPr>
          <w:rFonts w:ascii="Times New Roman" w:hAnsi="Times New Roman" w:cs="Times New Roman"/>
          <w:sz w:val="24"/>
          <w:szCs w:val="24"/>
        </w:rPr>
        <w:t xml:space="preserve"> requires that a matter be shown to have been dealt with </w:t>
      </w:r>
      <w:r w:rsidR="008516DC" w:rsidRPr="003F64DC">
        <w:rPr>
          <w:rFonts w:ascii="Times New Roman" w:hAnsi="Times New Roman" w:cs="Times New Roman"/>
          <w:sz w:val="24"/>
          <w:szCs w:val="24"/>
        </w:rPr>
        <w:t>conclusively</w:t>
      </w:r>
      <w:r w:rsidR="006C483A">
        <w:rPr>
          <w:rFonts w:ascii="Times New Roman" w:hAnsi="Times New Roman" w:cs="Times New Roman"/>
          <w:sz w:val="24"/>
          <w:szCs w:val="24"/>
        </w:rPr>
        <w:t>,</w:t>
      </w:r>
      <w:r w:rsidR="008516DC" w:rsidRPr="003F64DC">
        <w:rPr>
          <w:rFonts w:ascii="Times New Roman" w:hAnsi="Times New Roman" w:cs="Times New Roman"/>
          <w:sz w:val="24"/>
          <w:szCs w:val="24"/>
        </w:rPr>
        <w:t xml:space="preserve"> </w:t>
      </w:r>
      <w:r w:rsidR="005E6623" w:rsidRPr="003F64DC">
        <w:rPr>
          <w:rFonts w:ascii="Times New Roman" w:hAnsi="Times New Roman" w:cs="Times New Roman"/>
          <w:sz w:val="24"/>
          <w:szCs w:val="24"/>
        </w:rPr>
        <w:t xml:space="preserve">on the merits. </w:t>
      </w:r>
      <w:r w:rsidRPr="003F64DC">
        <w:rPr>
          <w:rFonts w:ascii="Times New Roman" w:hAnsi="Times New Roman" w:cs="Times New Roman"/>
          <w:kern w:val="2"/>
          <w:sz w:val="24"/>
          <w:szCs w:val="24"/>
          <w14:ligatures w14:val="standardContextual"/>
        </w:rPr>
        <w:t xml:space="preserve">In </w:t>
      </w:r>
      <w:r w:rsidRPr="003F64DC">
        <w:rPr>
          <w:rFonts w:ascii="Times New Roman" w:hAnsi="Times New Roman" w:cs="Times New Roman"/>
          <w:i/>
          <w:kern w:val="2"/>
          <w:sz w:val="24"/>
          <w:szCs w:val="24"/>
          <w14:ligatures w14:val="standardContextual"/>
        </w:rPr>
        <w:t>Toro v Vod</w:t>
      </w:r>
      <w:r w:rsidR="00750989" w:rsidRPr="003F64DC">
        <w:rPr>
          <w:rFonts w:ascii="Times New Roman" w:hAnsi="Times New Roman" w:cs="Times New Roman"/>
          <w:i/>
          <w:kern w:val="2"/>
          <w:sz w:val="24"/>
          <w:szCs w:val="24"/>
          <w14:ligatures w14:val="standardContextual"/>
        </w:rPr>
        <w:t>ge</w:t>
      </w:r>
      <w:r w:rsidRPr="003F64DC">
        <w:rPr>
          <w:rFonts w:ascii="Times New Roman" w:hAnsi="Times New Roman" w:cs="Times New Roman"/>
          <w:i/>
          <w:kern w:val="2"/>
          <w:sz w:val="24"/>
          <w:szCs w:val="24"/>
          <w14:ligatures w14:val="standardContextual"/>
        </w:rPr>
        <w:t xml:space="preserve"> Investments (Pvt) Ltd &amp; Ors</w:t>
      </w:r>
      <w:r w:rsidR="003F64DC">
        <w:rPr>
          <w:rFonts w:ascii="Times New Roman" w:hAnsi="Times New Roman" w:cs="Times New Roman"/>
          <w:iCs/>
          <w:kern w:val="2"/>
          <w:sz w:val="24"/>
          <w:szCs w:val="24"/>
          <w14:ligatures w14:val="standardContextual"/>
        </w:rPr>
        <w:t xml:space="preserve"> </w:t>
      </w:r>
      <w:r w:rsidR="006C483A">
        <w:rPr>
          <w:rFonts w:ascii="Times New Roman" w:hAnsi="Times New Roman" w:cs="Times New Roman"/>
          <w:iCs/>
          <w:kern w:val="2"/>
          <w:sz w:val="24"/>
          <w:szCs w:val="24"/>
          <w14:ligatures w14:val="standardContextual"/>
        </w:rPr>
        <w:t xml:space="preserve">      </w:t>
      </w:r>
      <w:r w:rsidR="003F64DC">
        <w:rPr>
          <w:rFonts w:ascii="Times New Roman" w:hAnsi="Times New Roman" w:cs="Times New Roman"/>
          <w:iCs/>
          <w:kern w:val="2"/>
          <w:sz w:val="24"/>
          <w:szCs w:val="24"/>
          <w14:ligatures w14:val="standardContextual"/>
        </w:rPr>
        <w:t>SC15-</w:t>
      </w:r>
      <w:r w:rsidR="006C483A">
        <w:rPr>
          <w:rFonts w:ascii="Times New Roman" w:hAnsi="Times New Roman" w:cs="Times New Roman"/>
          <w:iCs/>
          <w:kern w:val="2"/>
          <w:sz w:val="24"/>
          <w:szCs w:val="24"/>
          <w14:ligatures w14:val="standardContextual"/>
        </w:rPr>
        <w:t xml:space="preserve">17 </w:t>
      </w:r>
      <w:r w:rsidRPr="003F64DC">
        <w:rPr>
          <w:rFonts w:ascii="Times New Roman" w:hAnsi="Times New Roman" w:cs="Times New Roman"/>
          <w:iCs/>
          <w:kern w:val="2"/>
          <w:sz w:val="24"/>
          <w:szCs w:val="24"/>
          <w14:ligatures w14:val="standardContextual"/>
        </w:rPr>
        <w:t>the court</w:t>
      </w:r>
      <w:r w:rsidR="007876DF" w:rsidRPr="003F64DC">
        <w:rPr>
          <w:rFonts w:ascii="Times New Roman" w:hAnsi="Times New Roman" w:cs="Times New Roman"/>
          <w:iCs/>
          <w:kern w:val="2"/>
          <w:sz w:val="24"/>
          <w:szCs w:val="24"/>
          <w14:ligatures w14:val="standardContextual"/>
        </w:rPr>
        <w:t xml:space="preserve"> summarised </w:t>
      </w:r>
      <w:r w:rsidRPr="003F64DC">
        <w:rPr>
          <w:rFonts w:ascii="Times New Roman" w:hAnsi="Times New Roman" w:cs="Times New Roman"/>
          <w:iCs/>
          <w:kern w:val="2"/>
          <w:sz w:val="24"/>
          <w:szCs w:val="24"/>
          <w14:ligatures w14:val="standardContextual"/>
        </w:rPr>
        <w:t>the requirement as follows:</w:t>
      </w:r>
    </w:p>
    <w:p w14:paraId="7C4C30D6" w14:textId="2D27E4F7" w:rsidR="006B5AF3" w:rsidRDefault="002D23F0" w:rsidP="002D23F0">
      <w:pPr>
        <w:spacing w:line="240" w:lineRule="auto"/>
        <w:ind w:left="1440"/>
        <w:contextualSpacing/>
        <w:jc w:val="both"/>
        <w:rPr>
          <w:rFonts w:ascii="Times New Roman" w:hAnsi="Times New Roman" w:cs="Times New Roman"/>
          <w:iCs/>
          <w:kern w:val="2"/>
          <w14:ligatures w14:val="standardContextual"/>
        </w:rPr>
      </w:pPr>
      <w:r>
        <w:rPr>
          <w:rFonts w:ascii="Times New Roman" w:hAnsi="Times New Roman" w:cs="Times New Roman"/>
          <w:iCs/>
          <w:kern w:val="2"/>
          <w14:ligatures w14:val="standardContextual"/>
        </w:rPr>
        <w:lastRenderedPageBreak/>
        <w:t>“</w:t>
      </w:r>
      <w:r w:rsidR="006B5AF3" w:rsidRPr="00811DFA">
        <w:rPr>
          <w:rFonts w:ascii="Times New Roman" w:hAnsi="Times New Roman" w:cs="Times New Roman"/>
          <w:iCs/>
          <w:kern w:val="2"/>
          <w14:ligatures w14:val="standardContextual"/>
        </w:rPr>
        <w:t>For the plea to be upheld, the matter must have been finally and definitively dealt with in the prior proceedings. In other words, the judgment raised in the plea as having determined the matter must have put to rest the dispute between the parties, by making a finding in law and/or on fact against one of the parties on the substantive issues before the court or on the competence of the parties to bring or defend the proceedings. The cause of action as between the parties must have been extinguished by the judgment.”</w:t>
      </w:r>
    </w:p>
    <w:p w14:paraId="27C62671" w14:textId="2C8364C1" w:rsidR="00980E3B" w:rsidRPr="002D23F0" w:rsidRDefault="00980E3B" w:rsidP="009B4F96">
      <w:pPr>
        <w:pStyle w:val="ListParagraph"/>
        <w:numPr>
          <w:ilvl w:val="0"/>
          <w:numId w:val="18"/>
        </w:numPr>
        <w:spacing w:line="360" w:lineRule="auto"/>
        <w:jc w:val="both"/>
        <w:rPr>
          <w:rFonts w:ascii="Times New Roman" w:hAnsi="Times New Roman" w:cs="Times New Roman"/>
          <w:iCs/>
          <w:kern w:val="2"/>
          <w:sz w:val="24"/>
          <w:szCs w:val="24"/>
          <w14:ligatures w14:val="standardContextual"/>
        </w:rPr>
      </w:pPr>
      <w:r w:rsidRPr="002D23F0">
        <w:rPr>
          <w:rFonts w:ascii="Times New Roman" w:hAnsi="Times New Roman" w:cs="Times New Roman"/>
          <w:iCs/>
          <w:kern w:val="2"/>
          <w:sz w:val="24"/>
          <w:szCs w:val="24"/>
          <w14:ligatures w14:val="standardContextual"/>
        </w:rPr>
        <w:t xml:space="preserve">Another case in point is </w:t>
      </w:r>
      <w:r w:rsidRPr="002D23F0">
        <w:rPr>
          <w:rFonts w:ascii="Times New Roman" w:hAnsi="Times New Roman" w:cs="Times New Roman"/>
          <w:i/>
          <w:kern w:val="2"/>
          <w:sz w:val="24"/>
          <w:szCs w:val="24"/>
          <w14:ligatures w14:val="standardContextual"/>
        </w:rPr>
        <w:t>Tobacco Sales Producers</w:t>
      </w:r>
      <w:r w:rsidR="002D23F0">
        <w:rPr>
          <w:rFonts w:ascii="Times New Roman" w:hAnsi="Times New Roman" w:cs="Times New Roman"/>
          <w:i/>
          <w:kern w:val="2"/>
          <w:sz w:val="24"/>
          <w:szCs w:val="24"/>
          <w14:ligatures w14:val="standardContextual"/>
        </w:rPr>
        <w:t xml:space="preserve"> </w:t>
      </w:r>
      <w:r w:rsidR="00A43BA0" w:rsidRPr="002D23F0">
        <w:rPr>
          <w:rFonts w:ascii="Times New Roman" w:hAnsi="Times New Roman" w:cs="Times New Roman"/>
          <w:i/>
          <w:kern w:val="2"/>
          <w:sz w:val="24"/>
          <w:szCs w:val="24"/>
          <w14:ligatures w14:val="standardContextual"/>
        </w:rPr>
        <w:t>(P</w:t>
      </w:r>
      <w:r w:rsidRPr="002D23F0">
        <w:rPr>
          <w:rFonts w:ascii="Times New Roman" w:hAnsi="Times New Roman" w:cs="Times New Roman"/>
          <w:i/>
          <w:kern w:val="2"/>
          <w:sz w:val="24"/>
          <w:szCs w:val="24"/>
          <w14:ligatures w14:val="standardContextual"/>
        </w:rPr>
        <w:t>vt</w:t>
      </w:r>
      <w:r w:rsidR="00A43BA0" w:rsidRPr="002D23F0">
        <w:rPr>
          <w:rFonts w:ascii="Times New Roman" w:hAnsi="Times New Roman" w:cs="Times New Roman"/>
          <w:i/>
          <w:kern w:val="2"/>
          <w:sz w:val="24"/>
          <w:szCs w:val="24"/>
          <w14:ligatures w14:val="standardContextual"/>
        </w:rPr>
        <w:t>)L</w:t>
      </w:r>
      <w:r w:rsidRPr="002D23F0">
        <w:rPr>
          <w:rFonts w:ascii="Times New Roman" w:hAnsi="Times New Roman" w:cs="Times New Roman"/>
          <w:i/>
          <w:kern w:val="2"/>
          <w:sz w:val="24"/>
          <w:szCs w:val="24"/>
          <w14:ligatures w14:val="standardContextual"/>
        </w:rPr>
        <w:t>t</w:t>
      </w:r>
      <w:r w:rsidR="00A43BA0" w:rsidRPr="002D23F0">
        <w:rPr>
          <w:rFonts w:ascii="Times New Roman" w:hAnsi="Times New Roman" w:cs="Times New Roman"/>
          <w:i/>
          <w:kern w:val="2"/>
          <w:sz w:val="24"/>
          <w:szCs w:val="24"/>
          <w14:ligatures w14:val="standardContextual"/>
        </w:rPr>
        <w:t>d</w:t>
      </w:r>
      <w:r w:rsidRPr="002D23F0">
        <w:rPr>
          <w:rFonts w:ascii="Times New Roman" w:hAnsi="Times New Roman" w:cs="Times New Roman"/>
          <w:i/>
          <w:kern w:val="2"/>
          <w:sz w:val="24"/>
          <w:szCs w:val="24"/>
          <w14:ligatures w14:val="standardContextual"/>
        </w:rPr>
        <w:t xml:space="preserve"> v Eternity Star I</w:t>
      </w:r>
      <w:r w:rsidR="00DC7418" w:rsidRPr="002D23F0">
        <w:rPr>
          <w:rFonts w:ascii="Times New Roman" w:hAnsi="Times New Roman" w:cs="Times New Roman"/>
          <w:i/>
          <w:kern w:val="2"/>
          <w:sz w:val="24"/>
          <w:szCs w:val="24"/>
          <w14:ligatures w14:val="standardContextual"/>
        </w:rPr>
        <w:t>nvs</w:t>
      </w:r>
      <w:r w:rsidRPr="002D23F0">
        <w:rPr>
          <w:rFonts w:ascii="Times New Roman" w:hAnsi="Times New Roman" w:cs="Times New Roman"/>
          <w:iCs/>
          <w:kern w:val="2"/>
          <w:sz w:val="24"/>
          <w:szCs w:val="24"/>
          <w14:ligatures w14:val="standardContextual"/>
        </w:rPr>
        <w:t xml:space="preserve"> 2006 </w:t>
      </w:r>
      <w:r w:rsidR="00DC7418" w:rsidRPr="002D23F0">
        <w:rPr>
          <w:rFonts w:ascii="Times New Roman" w:hAnsi="Times New Roman" w:cs="Times New Roman"/>
          <w:iCs/>
          <w:kern w:val="2"/>
          <w:sz w:val="24"/>
          <w:szCs w:val="24"/>
          <w14:ligatures w14:val="standardContextual"/>
        </w:rPr>
        <w:t>(</w:t>
      </w:r>
      <w:r w:rsidR="002D23F0">
        <w:rPr>
          <w:rFonts w:ascii="Times New Roman" w:hAnsi="Times New Roman" w:cs="Times New Roman"/>
          <w:iCs/>
          <w:kern w:val="2"/>
          <w:sz w:val="24"/>
          <w:szCs w:val="24"/>
          <w14:ligatures w14:val="standardContextual"/>
        </w:rPr>
        <w:t>2</w:t>
      </w:r>
      <w:r w:rsidR="00DC7418" w:rsidRPr="002D23F0">
        <w:rPr>
          <w:rFonts w:ascii="Times New Roman" w:hAnsi="Times New Roman" w:cs="Times New Roman"/>
          <w:iCs/>
          <w:kern w:val="2"/>
          <w:sz w:val="24"/>
          <w:szCs w:val="24"/>
          <w14:ligatures w14:val="standardContextual"/>
        </w:rPr>
        <w:t>)</w:t>
      </w:r>
      <w:r w:rsidR="002D23F0">
        <w:rPr>
          <w:rFonts w:ascii="Times New Roman" w:hAnsi="Times New Roman" w:cs="Times New Roman"/>
          <w:iCs/>
          <w:kern w:val="2"/>
          <w:sz w:val="24"/>
          <w:szCs w:val="24"/>
          <w14:ligatures w14:val="standardContextual"/>
        </w:rPr>
        <w:t xml:space="preserve"> ZLR </w:t>
      </w:r>
      <w:r w:rsidRPr="002D23F0">
        <w:rPr>
          <w:rFonts w:ascii="Times New Roman" w:hAnsi="Times New Roman" w:cs="Times New Roman"/>
          <w:iCs/>
          <w:kern w:val="2"/>
          <w:sz w:val="24"/>
          <w:szCs w:val="24"/>
          <w14:ligatures w14:val="standardContextual"/>
        </w:rPr>
        <w:t>239</w:t>
      </w:r>
      <w:r w:rsidR="00DC7418" w:rsidRPr="002D23F0">
        <w:rPr>
          <w:rFonts w:ascii="Times New Roman" w:hAnsi="Times New Roman" w:cs="Times New Roman"/>
          <w:iCs/>
          <w:kern w:val="2"/>
          <w:sz w:val="24"/>
          <w:szCs w:val="24"/>
          <w14:ligatures w14:val="standardContextual"/>
        </w:rPr>
        <w:t>(</w:t>
      </w:r>
      <w:r w:rsidRPr="002D23F0">
        <w:rPr>
          <w:rFonts w:ascii="Times New Roman" w:hAnsi="Times New Roman" w:cs="Times New Roman"/>
          <w:iCs/>
          <w:kern w:val="2"/>
          <w:sz w:val="24"/>
          <w:szCs w:val="24"/>
          <w14:ligatures w14:val="standardContextual"/>
        </w:rPr>
        <w:t>H</w:t>
      </w:r>
      <w:r w:rsidR="00DC7418" w:rsidRPr="002D23F0">
        <w:rPr>
          <w:rFonts w:ascii="Times New Roman" w:hAnsi="Times New Roman" w:cs="Times New Roman"/>
          <w:iCs/>
          <w:kern w:val="2"/>
          <w:sz w:val="24"/>
          <w:szCs w:val="24"/>
          <w14:ligatures w14:val="standardContextual"/>
        </w:rPr>
        <w:t xml:space="preserve">) </w:t>
      </w:r>
      <w:r w:rsidRPr="002D23F0">
        <w:rPr>
          <w:rFonts w:ascii="Times New Roman" w:hAnsi="Times New Roman" w:cs="Times New Roman"/>
          <w:iCs/>
          <w:kern w:val="2"/>
          <w:sz w:val="24"/>
          <w:szCs w:val="24"/>
          <w14:ligatures w14:val="standardContextual"/>
        </w:rPr>
        <w:t xml:space="preserve">where the court cited with approval sentiments expressed in </w:t>
      </w:r>
      <w:r w:rsidRPr="002D23F0">
        <w:rPr>
          <w:rFonts w:ascii="Times New Roman" w:hAnsi="Times New Roman" w:cs="Times New Roman"/>
          <w:i/>
          <w:iCs/>
          <w:kern w:val="2"/>
          <w:sz w:val="24"/>
          <w:szCs w:val="24"/>
          <w14:ligatures w14:val="standardContextual"/>
        </w:rPr>
        <w:t>Wolfenden v Jackson</w:t>
      </w:r>
      <w:r w:rsidRPr="002D23F0">
        <w:rPr>
          <w:rFonts w:ascii="Times New Roman" w:hAnsi="Times New Roman" w:cs="Times New Roman"/>
          <w:kern w:val="2"/>
          <w:sz w:val="24"/>
          <w:szCs w:val="24"/>
          <w14:ligatures w14:val="standardContextual"/>
        </w:rPr>
        <w:t xml:space="preserve"> </w:t>
      </w:r>
      <w:r w:rsidR="002D23F0">
        <w:rPr>
          <w:rFonts w:ascii="Times New Roman" w:hAnsi="Times New Roman" w:cs="Times New Roman"/>
          <w:iCs/>
          <w:kern w:val="2"/>
          <w:sz w:val="24"/>
          <w:szCs w:val="24"/>
          <w14:ligatures w14:val="standardContextual"/>
        </w:rPr>
        <w:t>as follows:</w:t>
      </w:r>
    </w:p>
    <w:p w14:paraId="537B19D4" w14:textId="34313077" w:rsidR="00980E3B" w:rsidRPr="0041697C" w:rsidRDefault="00DC7418" w:rsidP="002D23F0">
      <w:pPr>
        <w:pStyle w:val="ListParagraph"/>
        <w:spacing w:line="240" w:lineRule="auto"/>
        <w:ind w:left="1440"/>
        <w:jc w:val="both"/>
        <w:rPr>
          <w:rFonts w:ascii="Times New Roman" w:hAnsi="Times New Roman" w:cs="Times New Roman"/>
        </w:rPr>
      </w:pPr>
      <w:r w:rsidRPr="0041697C">
        <w:rPr>
          <w:rFonts w:ascii="Times New Roman" w:hAnsi="Times New Roman" w:cs="Times New Roman"/>
        </w:rPr>
        <w:t xml:space="preserve">“More recently GUBBAY JA (as he then was) commented on the plea of </w:t>
      </w:r>
      <w:r w:rsidRPr="0041697C">
        <w:rPr>
          <w:rFonts w:ascii="Times New Roman" w:hAnsi="Times New Roman" w:cs="Times New Roman"/>
          <w:i/>
          <w:iCs/>
        </w:rPr>
        <w:t xml:space="preserve">res judicata </w:t>
      </w:r>
      <w:r w:rsidRPr="0041697C">
        <w:rPr>
          <w:rFonts w:ascii="Times New Roman" w:hAnsi="Times New Roman" w:cs="Times New Roman"/>
        </w:rPr>
        <w:t xml:space="preserve">in </w:t>
      </w:r>
      <w:bookmarkStart w:id="4" w:name="_Hlk107694230"/>
      <w:r w:rsidRPr="0041697C">
        <w:rPr>
          <w:rFonts w:ascii="Times New Roman" w:hAnsi="Times New Roman" w:cs="Times New Roman"/>
          <w:i/>
          <w:iCs/>
        </w:rPr>
        <w:t xml:space="preserve">Wolfenden </w:t>
      </w:r>
      <w:r w:rsidRPr="0041697C">
        <w:rPr>
          <w:rFonts w:ascii="Times New Roman" w:hAnsi="Times New Roman" w:cs="Times New Roman"/>
        </w:rPr>
        <w:t xml:space="preserve">v </w:t>
      </w:r>
      <w:r w:rsidRPr="0041697C">
        <w:rPr>
          <w:rFonts w:ascii="Times New Roman" w:hAnsi="Times New Roman" w:cs="Times New Roman"/>
          <w:i/>
          <w:iCs/>
        </w:rPr>
        <w:t xml:space="preserve">Jackson </w:t>
      </w:r>
      <w:r w:rsidR="002D23F0" w:rsidRPr="0041697C">
        <w:rPr>
          <w:rFonts w:ascii="Times New Roman" w:hAnsi="Times New Roman" w:cs="Times New Roman"/>
        </w:rPr>
        <w:t>1985(2) ZLR 313</w:t>
      </w:r>
      <w:r w:rsidRPr="0041697C">
        <w:rPr>
          <w:rFonts w:ascii="Times New Roman" w:hAnsi="Times New Roman" w:cs="Times New Roman"/>
        </w:rPr>
        <w:t>(S</w:t>
      </w:r>
      <w:bookmarkEnd w:id="4"/>
      <w:r w:rsidR="002D23F0" w:rsidRPr="0041697C">
        <w:rPr>
          <w:rFonts w:ascii="Times New Roman" w:hAnsi="Times New Roman" w:cs="Times New Roman"/>
        </w:rPr>
        <w:t>) at 316B-C as follows: “</w:t>
      </w:r>
      <w:r w:rsidRPr="0041697C">
        <w:rPr>
          <w:rFonts w:ascii="Times New Roman" w:hAnsi="Times New Roman" w:cs="Times New Roman"/>
        </w:rPr>
        <w:t xml:space="preserve">The </w:t>
      </w:r>
      <w:r w:rsidRPr="0041697C">
        <w:rPr>
          <w:rFonts w:ascii="Times New Roman" w:hAnsi="Times New Roman" w:cs="Times New Roman"/>
          <w:i/>
          <w:iCs/>
        </w:rPr>
        <w:t xml:space="preserve">exceptio rei judicata </w:t>
      </w:r>
      <w:r w:rsidRPr="0041697C">
        <w:rPr>
          <w:rFonts w:ascii="Times New Roman" w:hAnsi="Times New Roman" w:cs="Times New Roman"/>
        </w:rPr>
        <w:t xml:space="preserve">is based principally upon the public interest that there must be an end to litigation and that the authority vested in judicial decisions be given effect to, even if erroneous. See </w:t>
      </w:r>
      <w:r w:rsidRPr="0041697C">
        <w:rPr>
          <w:rFonts w:ascii="Times New Roman" w:hAnsi="Times New Roman" w:cs="Times New Roman"/>
          <w:i/>
          <w:iCs/>
        </w:rPr>
        <w:t xml:space="preserve">Le Roux en ’n Ander </w:t>
      </w:r>
      <w:r w:rsidRPr="0041697C">
        <w:rPr>
          <w:rFonts w:ascii="Times New Roman" w:hAnsi="Times New Roman" w:cs="Times New Roman"/>
        </w:rPr>
        <w:t xml:space="preserve">v </w:t>
      </w:r>
      <w:r w:rsidRPr="0041697C">
        <w:rPr>
          <w:rFonts w:ascii="Times New Roman" w:hAnsi="Times New Roman" w:cs="Times New Roman"/>
          <w:i/>
          <w:iCs/>
        </w:rPr>
        <w:t xml:space="preserve">Le Roux </w:t>
      </w:r>
      <w:r w:rsidRPr="0041697C">
        <w:rPr>
          <w:rFonts w:ascii="Times New Roman" w:hAnsi="Times New Roman" w:cs="Times New Roman"/>
        </w:rPr>
        <w:t xml:space="preserve">1967 (1) SA 446 (A) at 461H. It is a form of estoppel and means that where a final and definitive judgment is delivered by a competent court, the parties to that judgment or their privies (or in the case of a judgment </w:t>
      </w:r>
      <w:r w:rsidRPr="0041697C">
        <w:rPr>
          <w:rFonts w:ascii="Times New Roman" w:hAnsi="Times New Roman" w:cs="Times New Roman"/>
          <w:i/>
          <w:iCs/>
        </w:rPr>
        <w:t xml:space="preserve">in rem, </w:t>
      </w:r>
      <w:r w:rsidRPr="0041697C">
        <w:rPr>
          <w:rFonts w:ascii="Times New Roman" w:hAnsi="Times New Roman" w:cs="Times New Roman"/>
        </w:rPr>
        <w:t xml:space="preserve">any other person) are not permitted to dispute its correctness.” </w:t>
      </w:r>
    </w:p>
    <w:p w14:paraId="5297F5AD" w14:textId="77777777" w:rsidR="002D23F0" w:rsidRPr="002D23F0" w:rsidRDefault="002D23F0" w:rsidP="00DC7418">
      <w:pPr>
        <w:pStyle w:val="ListParagraph"/>
        <w:spacing w:line="240" w:lineRule="auto"/>
        <w:ind w:left="360"/>
        <w:jc w:val="both"/>
        <w:rPr>
          <w:rFonts w:ascii="Times New Roman" w:hAnsi="Times New Roman" w:cs="Times New Roman"/>
          <w:sz w:val="24"/>
          <w:szCs w:val="24"/>
        </w:rPr>
      </w:pPr>
    </w:p>
    <w:p w14:paraId="73419675" w14:textId="7D15A63B" w:rsidR="00A62324" w:rsidRPr="002D23F0" w:rsidRDefault="002D23F0" w:rsidP="009B4F96">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 matter </w:t>
      </w:r>
      <w:r w:rsidR="00542450" w:rsidRPr="002D23F0">
        <w:rPr>
          <w:rFonts w:ascii="Times New Roman" w:hAnsi="Times New Roman" w:cs="Times New Roman"/>
          <w:kern w:val="2"/>
          <w:sz w:val="24"/>
          <w:szCs w:val="24"/>
          <w14:ligatures w14:val="standardContextual"/>
        </w:rPr>
        <w:t xml:space="preserve">dismissed on technicalities where the court does not delve into the merits of the matter </w:t>
      </w:r>
      <w:r w:rsidR="00542450" w:rsidRPr="002D23F0">
        <w:rPr>
          <w:rFonts w:ascii="Times New Roman" w:hAnsi="Times New Roman" w:cs="Times New Roman"/>
          <w:sz w:val="24"/>
          <w:szCs w:val="24"/>
        </w:rPr>
        <w:t xml:space="preserve">is not decided to finality and has no effect of rendering any subsequent proceedings </w:t>
      </w:r>
      <w:r w:rsidR="00542450" w:rsidRPr="002D23F0">
        <w:rPr>
          <w:rFonts w:ascii="Times New Roman" w:hAnsi="Times New Roman" w:cs="Times New Roman"/>
          <w:i/>
          <w:iCs/>
          <w:sz w:val="24"/>
          <w:szCs w:val="24"/>
        </w:rPr>
        <w:t>res judicata</w:t>
      </w:r>
      <w:r>
        <w:rPr>
          <w:rFonts w:ascii="Times New Roman" w:hAnsi="Times New Roman" w:cs="Times New Roman"/>
          <w:i/>
          <w:iCs/>
          <w:sz w:val="24"/>
          <w:szCs w:val="24"/>
        </w:rPr>
        <w:t xml:space="preserve">, </w:t>
      </w:r>
      <w:r w:rsidR="00542450" w:rsidRPr="002D23F0">
        <w:rPr>
          <w:rFonts w:ascii="Times New Roman" w:hAnsi="Times New Roman" w:cs="Times New Roman"/>
          <w:kern w:val="2"/>
          <w:sz w:val="24"/>
          <w:szCs w:val="24"/>
          <w14:ligatures w14:val="standardContextual"/>
        </w:rPr>
        <w:t xml:space="preserve">allowing the parties </w:t>
      </w:r>
      <w:r>
        <w:rPr>
          <w:rFonts w:ascii="Times New Roman" w:hAnsi="Times New Roman" w:cs="Times New Roman"/>
          <w:kern w:val="2"/>
          <w:sz w:val="24"/>
          <w:szCs w:val="24"/>
          <w14:ligatures w14:val="standardContextual"/>
        </w:rPr>
        <w:t>to bring back the matter for re-litigation</w:t>
      </w:r>
      <w:r w:rsidR="00542450" w:rsidRPr="002D23F0">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00542450" w:rsidRPr="002D23F0">
        <w:rPr>
          <w:rFonts w:ascii="Times New Roman" w:hAnsi="Times New Roman" w:cs="Times New Roman"/>
          <w:kern w:val="2"/>
          <w:sz w:val="24"/>
          <w:szCs w:val="24"/>
          <w14:ligatures w14:val="standardContextual"/>
        </w:rPr>
        <w:t>The dismissal of the mat</w:t>
      </w:r>
      <w:r w:rsidR="00D26F2D">
        <w:rPr>
          <w:rFonts w:ascii="Times New Roman" w:hAnsi="Times New Roman" w:cs="Times New Roman"/>
          <w:kern w:val="2"/>
          <w:sz w:val="24"/>
          <w:szCs w:val="24"/>
          <w14:ligatures w14:val="standardContextual"/>
        </w:rPr>
        <w:t xml:space="preserve">ter on technicalities does not preclude the parties </w:t>
      </w:r>
      <w:r w:rsidR="00542450" w:rsidRPr="002D23F0">
        <w:rPr>
          <w:rFonts w:ascii="Times New Roman" w:hAnsi="Times New Roman" w:cs="Times New Roman"/>
          <w:kern w:val="2"/>
          <w:sz w:val="24"/>
          <w:szCs w:val="24"/>
          <w14:ligatures w14:val="standardContextual"/>
        </w:rPr>
        <w:t>from pursuing the same matter again and f</w:t>
      </w:r>
      <w:r w:rsidR="0066293D">
        <w:rPr>
          <w:rFonts w:ascii="Times New Roman" w:hAnsi="Times New Roman" w:cs="Times New Roman"/>
          <w:kern w:val="2"/>
          <w:sz w:val="24"/>
          <w:szCs w:val="24"/>
          <w14:ligatures w14:val="standardContextual"/>
        </w:rPr>
        <w:t xml:space="preserve">or that matter on the basis of </w:t>
      </w:r>
      <w:r w:rsidR="00542450" w:rsidRPr="002D23F0">
        <w:rPr>
          <w:rFonts w:ascii="Times New Roman" w:hAnsi="Times New Roman" w:cs="Times New Roman"/>
          <w:kern w:val="2"/>
          <w:sz w:val="24"/>
          <w:szCs w:val="24"/>
          <w14:ligatures w14:val="standardContextual"/>
        </w:rPr>
        <w:t>a new cause of action.</w:t>
      </w:r>
      <w:r w:rsidR="00613089" w:rsidRPr="002D23F0">
        <w:rPr>
          <w:rFonts w:ascii="Times New Roman" w:hAnsi="Times New Roman" w:cs="Times New Roman"/>
          <w:sz w:val="24"/>
          <w:szCs w:val="24"/>
        </w:rPr>
        <w:t xml:space="preserve"> </w:t>
      </w:r>
      <w:r w:rsidR="005E6623" w:rsidRPr="002D23F0">
        <w:rPr>
          <w:rFonts w:ascii="Times New Roman" w:hAnsi="Times New Roman" w:cs="Times New Roman"/>
          <w:sz w:val="24"/>
          <w:szCs w:val="24"/>
        </w:rPr>
        <w:t xml:space="preserve"> A </w:t>
      </w:r>
      <w:r w:rsidR="003B3623" w:rsidRPr="002D23F0">
        <w:rPr>
          <w:rFonts w:ascii="Times New Roman" w:hAnsi="Times New Roman" w:cs="Times New Roman"/>
          <w:sz w:val="24"/>
          <w:szCs w:val="24"/>
        </w:rPr>
        <w:t xml:space="preserve">dismissal of a matter on the basis of lack of jurisdiction is </w:t>
      </w:r>
      <w:r w:rsidR="00853B46" w:rsidRPr="002D23F0">
        <w:rPr>
          <w:rFonts w:ascii="Times New Roman" w:hAnsi="Times New Roman" w:cs="Times New Roman"/>
          <w:sz w:val="24"/>
          <w:szCs w:val="24"/>
        </w:rPr>
        <w:t>a procedural decision and hence a technical dismissal</w:t>
      </w:r>
      <w:r w:rsidR="005E6623" w:rsidRPr="002D23F0">
        <w:rPr>
          <w:rFonts w:ascii="Times New Roman" w:hAnsi="Times New Roman" w:cs="Times New Roman"/>
          <w:sz w:val="24"/>
          <w:szCs w:val="24"/>
        </w:rPr>
        <w:t xml:space="preserve">. </w:t>
      </w:r>
      <w:r w:rsidR="00D26F2D">
        <w:rPr>
          <w:rFonts w:ascii="Times New Roman" w:hAnsi="Times New Roman" w:cs="Times New Roman"/>
          <w:kern w:val="2"/>
          <w:sz w:val="24"/>
          <w:szCs w:val="24"/>
          <w14:ligatures w14:val="standardContextual"/>
        </w:rPr>
        <w:t xml:space="preserve">Where a matter </w:t>
      </w:r>
      <w:r w:rsidR="00542450" w:rsidRPr="002D23F0">
        <w:rPr>
          <w:rFonts w:ascii="Times New Roman" w:hAnsi="Times New Roman" w:cs="Times New Roman"/>
          <w:kern w:val="2"/>
          <w:sz w:val="24"/>
          <w:szCs w:val="24"/>
          <w14:ligatures w14:val="standardContextual"/>
        </w:rPr>
        <w:t>is declined on the basis of lack of jurisdiction, the court is said to lack jurisdiction to entertain the specific cause of action. The matter cannot be said to have been</w:t>
      </w:r>
      <w:r w:rsidR="008516DC" w:rsidRPr="002D23F0">
        <w:rPr>
          <w:rFonts w:ascii="Times New Roman" w:hAnsi="Times New Roman" w:cs="Times New Roman"/>
          <w:kern w:val="2"/>
          <w:sz w:val="24"/>
          <w:szCs w:val="24"/>
          <w14:ligatures w14:val="standardContextual"/>
        </w:rPr>
        <w:t xml:space="preserve"> </w:t>
      </w:r>
      <w:r w:rsidR="00542450" w:rsidRPr="002D23F0">
        <w:rPr>
          <w:rFonts w:ascii="Times New Roman" w:hAnsi="Times New Roman" w:cs="Times New Roman"/>
          <w:kern w:val="2"/>
          <w:sz w:val="24"/>
          <w:szCs w:val="24"/>
          <w14:ligatures w14:val="standardContextual"/>
        </w:rPr>
        <w:t>decided on the merits</w:t>
      </w:r>
      <w:r w:rsidR="00D26F2D">
        <w:rPr>
          <w:rFonts w:ascii="Times New Roman" w:hAnsi="Times New Roman" w:cs="Times New Roman"/>
          <w:kern w:val="2"/>
          <w:sz w:val="24"/>
          <w:szCs w:val="24"/>
          <w14:ligatures w14:val="standardContextual"/>
        </w:rPr>
        <w:t xml:space="preserve"> entitling one to </w:t>
      </w:r>
      <w:r w:rsidR="00A62324" w:rsidRPr="002D23F0">
        <w:rPr>
          <w:rFonts w:ascii="Times New Roman" w:hAnsi="Times New Roman" w:cs="Times New Roman"/>
          <w:kern w:val="2"/>
          <w:sz w:val="24"/>
          <w:szCs w:val="24"/>
          <w14:ligatures w14:val="standardContextual"/>
        </w:rPr>
        <w:t>re</w:t>
      </w:r>
      <w:r w:rsidR="00D26F2D">
        <w:rPr>
          <w:rFonts w:ascii="Times New Roman" w:hAnsi="Times New Roman" w:cs="Times New Roman"/>
          <w:kern w:val="2"/>
          <w:sz w:val="24"/>
          <w:szCs w:val="24"/>
          <w14:ligatures w14:val="standardContextual"/>
        </w:rPr>
        <w:t>-</w:t>
      </w:r>
      <w:r w:rsidR="0066293D">
        <w:rPr>
          <w:rFonts w:ascii="Times New Roman" w:hAnsi="Times New Roman" w:cs="Times New Roman"/>
          <w:kern w:val="2"/>
          <w:sz w:val="24"/>
          <w:szCs w:val="24"/>
          <w14:ligatures w14:val="standardContextual"/>
        </w:rPr>
        <w:t>litigate the same issues</w:t>
      </w:r>
      <w:r w:rsidR="00A62324" w:rsidRPr="002D23F0">
        <w:rPr>
          <w:rFonts w:ascii="Times New Roman" w:hAnsi="Times New Roman" w:cs="Times New Roman"/>
          <w:kern w:val="2"/>
          <w:sz w:val="24"/>
          <w:szCs w:val="24"/>
          <w14:ligatures w14:val="standardContextual"/>
        </w:rPr>
        <w:t>.</w:t>
      </w:r>
    </w:p>
    <w:p w14:paraId="2C02352E" w14:textId="520C679E" w:rsidR="00DC7418" w:rsidRPr="0066293D" w:rsidRDefault="00115CE5" w:rsidP="0066293D">
      <w:pPr>
        <w:spacing w:line="360" w:lineRule="auto"/>
        <w:jc w:val="both"/>
        <w:rPr>
          <w:rFonts w:ascii="Times New Roman" w:hAnsi="Times New Roman" w:cs="Times New Roman"/>
          <w:b/>
          <w:iCs/>
          <w:kern w:val="2"/>
          <w:sz w:val="24"/>
          <w:szCs w:val="24"/>
          <w14:ligatures w14:val="standardContextual"/>
        </w:rPr>
      </w:pPr>
      <w:r w:rsidRPr="0066293D">
        <w:rPr>
          <w:rFonts w:ascii="Times New Roman" w:hAnsi="Times New Roman" w:cs="Times New Roman"/>
          <w:b/>
          <w:iCs/>
          <w:kern w:val="2"/>
          <w:sz w:val="24"/>
          <w:szCs w:val="24"/>
          <w14:ligatures w14:val="standardContextual"/>
        </w:rPr>
        <w:t xml:space="preserve">APPLICATION OF THE LAW </w:t>
      </w:r>
    </w:p>
    <w:p w14:paraId="42F759F6" w14:textId="19ED24F3" w:rsidR="00B416A5" w:rsidRPr="002D23F0" w:rsidRDefault="002B1349" w:rsidP="00A75514">
      <w:pPr>
        <w:spacing w:line="360" w:lineRule="auto"/>
        <w:jc w:val="both"/>
        <w:rPr>
          <w:rFonts w:ascii="Times New Roman" w:hAnsi="Times New Roman" w:cs="Times New Roman"/>
          <w:i/>
          <w:iCs/>
          <w:kern w:val="2"/>
          <w:sz w:val="24"/>
          <w:szCs w:val="24"/>
          <w14:ligatures w14:val="standardContextual"/>
        </w:rPr>
      </w:pPr>
      <w:r w:rsidRPr="002D23F0">
        <w:rPr>
          <w:rFonts w:ascii="Times New Roman" w:hAnsi="Times New Roman" w:cs="Times New Roman"/>
          <w:iCs/>
          <w:kern w:val="2"/>
          <w:sz w:val="24"/>
          <w:szCs w:val="24"/>
          <w14:ligatures w14:val="standardContextual"/>
        </w:rPr>
        <w:t xml:space="preserve"> </w:t>
      </w:r>
      <w:r w:rsidR="00B416A5" w:rsidRPr="002D23F0">
        <w:rPr>
          <w:rFonts w:ascii="Times New Roman" w:hAnsi="Times New Roman" w:cs="Times New Roman"/>
          <w:i/>
          <w:iCs/>
          <w:kern w:val="2"/>
          <w:sz w:val="24"/>
          <w:szCs w:val="24"/>
          <w14:ligatures w14:val="standardContextual"/>
        </w:rPr>
        <w:t xml:space="preserve">Are the parties the same </w:t>
      </w:r>
    </w:p>
    <w:p w14:paraId="765D51BB" w14:textId="5D1E4CB3" w:rsidR="00B416A5" w:rsidRPr="003F64DC" w:rsidRDefault="00E02015" w:rsidP="003F64DC">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It is common cause that the parties in the ap</w:t>
      </w:r>
      <w:r w:rsidR="0066293D" w:rsidRPr="003F64DC">
        <w:rPr>
          <w:rFonts w:ascii="Times New Roman" w:hAnsi="Times New Roman" w:cs="Times New Roman"/>
          <w:kern w:val="2"/>
          <w:sz w:val="24"/>
          <w:szCs w:val="24"/>
          <w14:ligatures w14:val="standardContextual"/>
        </w:rPr>
        <w:t xml:space="preserve">plication for summary judgment </w:t>
      </w:r>
      <w:r w:rsidRPr="003F64DC">
        <w:rPr>
          <w:rFonts w:ascii="Times New Roman" w:hAnsi="Times New Roman" w:cs="Times New Roman"/>
          <w:kern w:val="2"/>
          <w:sz w:val="24"/>
          <w:szCs w:val="24"/>
          <w14:ligatures w14:val="standardContextual"/>
        </w:rPr>
        <w:t>are the same as those in the initia</w:t>
      </w:r>
      <w:r w:rsidR="0066293D" w:rsidRPr="003F64DC">
        <w:rPr>
          <w:rFonts w:ascii="Times New Roman" w:hAnsi="Times New Roman" w:cs="Times New Roman"/>
          <w:kern w:val="2"/>
          <w:sz w:val="24"/>
          <w:szCs w:val="24"/>
          <w14:ligatures w14:val="standardContextual"/>
        </w:rPr>
        <w:t xml:space="preserve">l application for registration </w:t>
      </w:r>
      <w:r w:rsidRPr="003F64DC">
        <w:rPr>
          <w:rFonts w:ascii="Times New Roman" w:hAnsi="Times New Roman" w:cs="Times New Roman"/>
          <w:kern w:val="2"/>
          <w:sz w:val="24"/>
          <w:szCs w:val="24"/>
          <w14:ligatures w14:val="standardContextual"/>
        </w:rPr>
        <w:t>of the designated agent’s ruling</w:t>
      </w:r>
      <w:r w:rsidR="008A0710" w:rsidRPr="003F64DC">
        <w:rPr>
          <w:rFonts w:ascii="Times New Roman" w:hAnsi="Times New Roman" w:cs="Times New Roman"/>
          <w:kern w:val="2"/>
          <w:sz w:val="24"/>
          <w:szCs w:val="24"/>
          <w14:ligatures w14:val="standardContextual"/>
        </w:rPr>
        <w:t xml:space="preserve">. </w:t>
      </w:r>
    </w:p>
    <w:p w14:paraId="3420471F" w14:textId="2AA3FE7D" w:rsidR="00035EEF" w:rsidRPr="002D23F0" w:rsidRDefault="001B7DB9" w:rsidP="00F26E73">
      <w:pPr>
        <w:spacing w:line="360" w:lineRule="auto"/>
        <w:jc w:val="both"/>
        <w:rPr>
          <w:rFonts w:ascii="Times New Roman" w:hAnsi="Times New Roman" w:cs="Times New Roman"/>
          <w:i/>
          <w:iCs/>
          <w:kern w:val="2"/>
          <w:sz w:val="24"/>
          <w:szCs w:val="24"/>
          <w14:ligatures w14:val="standardContextual"/>
        </w:rPr>
      </w:pPr>
      <w:r w:rsidRPr="002D23F0">
        <w:rPr>
          <w:rFonts w:ascii="Times New Roman" w:hAnsi="Times New Roman" w:cs="Times New Roman"/>
          <w:i/>
          <w:iCs/>
          <w:kern w:val="2"/>
          <w:sz w:val="24"/>
          <w:szCs w:val="24"/>
          <w14:ligatures w14:val="standardContextual"/>
        </w:rPr>
        <w:t xml:space="preserve">Is the cause of action the same </w:t>
      </w:r>
      <w:r w:rsidR="00E90179" w:rsidRPr="002D23F0">
        <w:rPr>
          <w:rFonts w:ascii="Times New Roman" w:hAnsi="Times New Roman" w:cs="Times New Roman"/>
          <w:i/>
          <w:iCs/>
          <w:kern w:val="2"/>
          <w:sz w:val="24"/>
          <w:szCs w:val="24"/>
          <w14:ligatures w14:val="standardContextual"/>
        </w:rPr>
        <w:t xml:space="preserve"> </w:t>
      </w:r>
    </w:p>
    <w:p w14:paraId="4CE41260" w14:textId="17ADE978" w:rsidR="00F26E73" w:rsidRPr="003F64DC" w:rsidRDefault="0066293D" w:rsidP="003F64DC">
      <w:pPr>
        <w:pStyle w:val="ListParagraph"/>
        <w:numPr>
          <w:ilvl w:val="0"/>
          <w:numId w:val="18"/>
        </w:numPr>
        <w:spacing w:line="360" w:lineRule="auto"/>
        <w:jc w:val="both"/>
        <w:rPr>
          <w:rFonts w:ascii="Times New Roman" w:hAnsi="Times New Roman" w:cs="Times New Roman"/>
          <w:kern w:val="2"/>
          <w:sz w:val="24"/>
          <w:szCs w:val="24"/>
          <w14:ligatures w14:val="standardContextual"/>
        </w:rPr>
      </w:pPr>
      <w:r w:rsidRPr="003F64DC">
        <w:rPr>
          <w:rFonts w:ascii="Times New Roman" w:hAnsi="Times New Roman" w:cs="Times New Roman"/>
          <w:kern w:val="2"/>
          <w:sz w:val="24"/>
          <w:szCs w:val="24"/>
          <w14:ligatures w14:val="standardContextual"/>
        </w:rPr>
        <w:t xml:space="preserve">The prior application was for registration of a ruling of the designated agent. Registration of a ruling </w:t>
      </w:r>
      <w:r w:rsidR="00F26E73" w:rsidRPr="003F64DC">
        <w:rPr>
          <w:rFonts w:ascii="Times New Roman" w:hAnsi="Times New Roman" w:cs="Times New Roman"/>
          <w:kern w:val="2"/>
          <w:sz w:val="24"/>
          <w:szCs w:val="24"/>
          <w14:ligatures w14:val="standardContextual"/>
        </w:rPr>
        <w:t>where it is provided for</w:t>
      </w:r>
      <w:r w:rsidRPr="003F64DC">
        <w:rPr>
          <w:rFonts w:ascii="Times New Roman" w:hAnsi="Times New Roman" w:cs="Times New Roman"/>
          <w:kern w:val="2"/>
          <w:sz w:val="24"/>
          <w:szCs w:val="24"/>
          <w14:ligatures w14:val="standardContextual"/>
        </w:rPr>
        <w:t xml:space="preserve"> by law, is a procedural step </w:t>
      </w:r>
      <w:r w:rsidR="00F26E73" w:rsidRPr="003F64DC">
        <w:rPr>
          <w:rFonts w:ascii="Times New Roman" w:hAnsi="Times New Roman" w:cs="Times New Roman"/>
          <w:kern w:val="2"/>
          <w:sz w:val="24"/>
          <w:szCs w:val="24"/>
          <w14:ligatures w14:val="standardContextual"/>
        </w:rPr>
        <w:t xml:space="preserve">which </w:t>
      </w:r>
      <w:r w:rsidRPr="003F64DC">
        <w:rPr>
          <w:rFonts w:ascii="Times New Roman" w:hAnsi="Times New Roman" w:cs="Times New Roman"/>
          <w:kern w:val="2"/>
          <w:sz w:val="24"/>
          <w:szCs w:val="24"/>
          <w14:ligatures w14:val="standardContextual"/>
        </w:rPr>
        <w:t xml:space="preserve">has as its major </w:t>
      </w:r>
      <w:r w:rsidRPr="003F64DC">
        <w:rPr>
          <w:rFonts w:ascii="Times New Roman" w:hAnsi="Times New Roman" w:cs="Times New Roman"/>
          <w:kern w:val="2"/>
          <w:sz w:val="24"/>
          <w:szCs w:val="24"/>
          <w14:ligatures w14:val="standardContextual"/>
        </w:rPr>
        <w:lastRenderedPageBreak/>
        <w:t xml:space="preserve">objective the recognition </w:t>
      </w:r>
      <w:r w:rsidR="00F26E73" w:rsidRPr="003F64DC">
        <w:rPr>
          <w:rFonts w:ascii="Times New Roman" w:hAnsi="Times New Roman" w:cs="Times New Roman"/>
          <w:kern w:val="2"/>
          <w:sz w:val="24"/>
          <w:szCs w:val="24"/>
          <w14:ligatures w14:val="standardContextual"/>
        </w:rPr>
        <w:t xml:space="preserve">and enforcement of the ruling.  The application for registration </w:t>
      </w:r>
      <w:r w:rsidRPr="003F64DC">
        <w:rPr>
          <w:rFonts w:ascii="Times New Roman" w:hAnsi="Times New Roman" w:cs="Times New Roman"/>
          <w:kern w:val="2"/>
          <w:sz w:val="24"/>
          <w:szCs w:val="24"/>
          <w14:ligatures w14:val="standardContextual"/>
        </w:rPr>
        <w:t xml:space="preserve">was brought on the supposition </w:t>
      </w:r>
      <w:r w:rsidR="00F26E73" w:rsidRPr="003F64DC">
        <w:rPr>
          <w:rFonts w:ascii="Times New Roman" w:hAnsi="Times New Roman" w:cs="Times New Roman"/>
          <w:kern w:val="2"/>
          <w:sz w:val="24"/>
          <w:szCs w:val="24"/>
          <w14:ligatures w14:val="standardContextual"/>
        </w:rPr>
        <w:t>that it was registr</w:t>
      </w:r>
      <w:r w:rsidRPr="003F64DC">
        <w:rPr>
          <w:rFonts w:ascii="Times New Roman" w:hAnsi="Times New Roman" w:cs="Times New Roman"/>
          <w:kern w:val="2"/>
          <w:sz w:val="24"/>
          <w:szCs w:val="24"/>
          <w14:ligatures w14:val="standardContextual"/>
        </w:rPr>
        <w:t>able in terms of the Labour Act, [Chapter 28:</w:t>
      </w:r>
      <w:r w:rsidR="00F26E73" w:rsidRPr="003F64DC">
        <w:rPr>
          <w:rFonts w:ascii="Times New Roman" w:hAnsi="Times New Roman" w:cs="Times New Roman"/>
          <w:kern w:val="2"/>
          <w:sz w:val="24"/>
          <w:szCs w:val="24"/>
          <w14:ligatures w14:val="standardContextual"/>
        </w:rPr>
        <w:t>01</w:t>
      </w:r>
      <w:r w:rsidRPr="003F64DC">
        <w:rPr>
          <w:rFonts w:ascii="Times New Roman" w:hAnsi="Times New Roman" w:cs="Times New Roman"/>
          <w:kern w:val="2"/>
          <w:sz w:val="24"/>
          <w:szCs w:val="24"/>
          <w14:ligatures w14:val="standardContextual"/>
        </w:rPr>
        <w:t>]</w:t>
      </w:r>
      <w:r w:rsidR="00F26E73" w:rsidRPr="003F64DC">
        <w:rPr>
          <w:rFonts w:ascii="Times New Roman" w:hAnsi="Times New Roman" w:cs="Times New Roman"/>
          <w:kern w:val="2"/>
          <w:sz w:val="24"/>
          <w:szCs w:val="24"/>
          <w14:ligatures w14:val="standardContextual"/>
        </w:rPr>
        <w:t>.</w:t>
      </w:r>
      <w:r w:rsidRPr="003F64DC">
        <w:rPr>
          <w:rFonts w:ascii="Times New Roman" w:hAnsi="Times New Roman" w:cs="Times New Roman"/>
          <w:kern w:val="2"/>
          <w:sz w:val="24"/>
          <w:szCs w:val="24"/>
          <w14:ligatures w14:val="standardContextual"/>
        </w:rPr>
        <w:t xml:space="preserve"> </w:t>
      </w:r>
      <w:r w:rsidR="00F26E73" w:rsidRPr="003F64DC">
        <w:rPr>
          <w:rFonts w:ascii="Times New Roman" w:hAnsi="Times New Roman" w:cs="Times New Roman"/>
          <w:kern w:val="2"/>
          <w:sz w:val="24"/>
          <w:szCs w:val="24"/>
          <w14:ligatures w14:val="standardContextual"/>
        </w:rPr>
        <w:t>In t</w:t>
      </w:r>
      <w:r w:rsidRPr="003F64DC">
        <w:rPr>
          <w:rFonts w:ascii="Times New Roman" w:hAnsi="Times New Roman" w:cs="Times New Roman"/>
          <w:kern w:val="2"/>
          <w:sz w:val="24"/>
          <w:szCs w:val="24"/>
          <w14:ligatures w14:val="standardContextual"/>
        </w:rPr>
        <w:t xml:space="preserve">he summary judgment application, the appellants </w:t>
      </w:r>
      <w:r w:rsidR="00F26E73" w:rsidRPr="003F64DC">
        <w:rPr>
          <w:rFonts w:ascii="Times New Roman" w:hAnsi="Times New Roman" w:cs="Times New Roman"/>
          <w:kern w:val="2"/>
          <w:sz w:val="24"/>
          <w:szCs w:val="24"/>
          <w14:ligatures w14:val="standardContextual"/>
        </w:rPr>
        <w:t>sought to rely on the ruling of the designated agent as an instrument of debt to recover sums awarded therein. The r</w:t>
      </w:r>
      <w:r w:rsidRPr="003F64DC">
        <w:rPr>
          <w:rFonts w:ascii="Times New Roman" w:hAnsi="Times New Roman" w:cs="Times New Roman"/>
          <w:kern w:val="2"/>
          <w:sz w:val="24"/>
          <w:szCs w:val="24"/>
          <w14:ligatures w14:val="standardContextual"/>
        </w:rPr>
        <w:t xml:space="preserve">ationale for such a course was </w:t>
      </w:r>
      <w:r w:rsidR="00F26E73" w:rsidRPr="003F64DC">
        <w:rPr>
          <w:rFonts w:ascii="Times New Roman" w:hAnsi="Times New Roman" w:cs="Times New Roman"/>
          <w:kern w:val="2"/>
          <w:sz w:val="24"/>
          <w:szCs w:val="24"/>
          <w14:ligatures w14:val="standardContextual"/>
        </w:rPr>
        <w:t xml:space="preserve">articulated in </w:t>
      </w:r>
      <w:r w:rsidR="00F26E73" w:rsidRPr="003F64DC">
        <w:rPr>
          <w:rFonts w:ascii="Times New Roman" w:hAnsi="Times New Roman" w:cs="Times New Roman"/>
          <w:i/>
          <w:iCs/>
          <w:sz w:val="24"/>
          <w:szCs w:val="24"/>
          <w:lang w:val="en-US"/>
        </w:rPr>
        <w:t>Zimbabwe Rural District Council Workers Union vs N</w:t>
      </w:r>
      <w:r w:rsidRPr="003F64DC">
        <w:rPr>
          <w:rFonts w:ascii="Times New Roman" w:hAnsi="Times New Roman" w:cs="Times New Roman"/>
          <w:i/>
          <w:iCs/>
          <w:sz w:val="24"/>
          <w:szCs w:val="24"/>
          <w:lang w:val="en-US"/>
        </w:rPr>
        <w:t xml:space="preserve">yanga Rural District Council &amp; </w:t>
      </w:r>
      <w:r w:rsidR="00F26E73" w:rsidRPr="003F64DC">
        <w:rPr>
          <w:rFonts w:ascii="Times New Roman" w:hAnsi="Times New Roman" w:cs="Times New Roman"/>
          <w:i/>
          <w:iCs/>
          <w:sz w:val="24"/>
          <w:szCs w:val="24"/>
          <w:lang w:val="en-US"/>
        </w:rPr>
        <w:t xml:space="preserve">Ors </w:t>
      </w:r>
      <w:r w:rsidR="00F26E73" w:rsidRPr="003F64DC">
        <w:rPr>
          <w:rFonts w:ascii="Times New Roman" w:hAnsi="Times New Roman" w:cs="Times New Roman"/>
          <w:iCs/>
          <w:sz w:val="24"/>
          <w:szCs w:val="24"/>
          <w:lang w:val="en-US"/>
        </w:rPr>
        <w:t>HH118/22</w:t>
      </w:r>
      <w:r w:rsidR="00F26E73" w:rsidRPr="003F64DC">
        <w:rPr>
          <w:rFonts w:ascii="Times New Roman" w:hAnsi="Times New Roman" w:cs="Times New Roman"/>
          <w:kern w:val="2"/>
          <w:sz w:val="24"/>
          <w:szCs w:val="24"/>
          <w14:ligatures w14:val="standardContextual"/>
        </w:rPr>
        <w:t xml:space="preserve">.  The court is alive to the fact that the </w:t>
      </w:r>
      <w:r w:rsidRPr="003F64DC">
        <w:rPr>
          <w:rFonts w:ascii="Times New Roman" w:hAnsi="Times New Roman" w:cs="Times New Roman"/>
          <w:i/>
          <w:iCs/>
          <w:kern w:val="2"/>
          <w:sz w:val="24"/>
          <w:szCs w:val="24"/>
          <w14:ligatures w14:val="standardContextual"/>
        </w:rPr>
        <w:t xml:space="preserve">Nyanga </w:t>
      </w:r>
      <w:r w:rsidR="00F26E73" w:rsidRPr="003F64DC">
        <w:rPr>
          <w:rFonts w:ascii="Times New Roman" w:hAnsi="Times New Roman" w:cs="Times New Roman"/>
          <w:kern w:val="2"/>
          <w:sz w:val="24"/>
          <w:szCs w:val="24"/>
          <w14:ligatures w14:val="standardContextual"/>
        </w:rPr>
        <w:t>case was overturned on a</w:t>
      </w:r>
      <w:r w:rsidRPr="003F64DC">
        <w:rPr>
          <w:rFonts w:ascii="Times New Roman" w:hAnsi="Times New Roman" w:cs="Times New Roman"/>
          <w:kern w:val="2"/>
          <w:sz w:val="24"/>
          <w:szCs w:val="24"/>
          <w14:ligatures w14:val="standardContextual"/>
        </w:rPr>
        <w:t xml:space="preserve">ppeal </w:t>
      </w:r>
      <w:r w:rsidR="00F26E73" w:rsidRPr="003F64DC">
        <w:rPr>
          <w:rFonts w:ascii="Times New Roman" w:hAnsi="Times New Roman" w:cs="Times New Roman"/>
          <w:kern w:val="2"/>
          <w:sz w:val="24"/>
          <w:szCs w:val="24"/>
          <w14:ligatures w14:val="standardContextual"/>
        </w:rPr>
        <w:t xml:space="preserve">albeit </w:t>
      </w:r>
      <w:r w:rsidRPr="003F64DC">
        <w:rPr>
          <w:rFonts w:ascii="Times New Roman" w:hAnsi="Times New Roman" w:cs="Times New Roman"/>
          <w:kern w:val="2"/>
          <w:sz w:val="24"/>
          <w:szCs w:val="24"/>
          <w14:ligatures w14:val="standardContextual"/>
        </w:rPr>
        <w:t xml:space="preserve">on technicalities based upon a </w:t>
      </w:r>
      <w:r w:rsidR="00F26E73" w:rsidRPr="003F64DC">
        <w:rPr>
          <w:rFonts w:ascii="Times New Roman" w:hAnsi="Times New Roman" w:cs="Times New Roman"/>
          <w:kern w:val="2"/>
          <w:sz w:val="24"/>
          <w:szCs w:val="24"/>
          <w14:ligatures w14:val="standardContextual"/>
        </w:rPr>
        <w:t>failure to cite the parties correctly.</w:t>
      </w:r>
      <w:r w:rsidR="00F26E73" w:rsidRPr="003F64DC">
        <w:rPr>
          <w:rFonts w:ascii="Times New Roman" w:hAnsi="Times New Roman" w:cs="Times New Roman"/>
          <w:bCs/>
          <w:kern w:val="2"/>
          <w:sz w:val="24"/>
          <w:szCs w:val="24"/>
          <w14:ligatures w14:val="standardContextual"/>
        </w:rPr>
        <w:t xml:space="preserve"> The issue regarding the propriety of </w:t>
      </w:r>
      <w:r w:rsidRPr="003F64DC">
        <w:rPr>
          <w:rFonts w:ascii="Times New Roman" w:hAnsi="Times New Roman" w:cs="Times New Roman"/>
          <w:kern w:val="2"/>
          <w:sz w:val="24"/>
          <w:szCs w:val="24"/>
          <w14:ligatures w14:val="standardContextual"/>
        </w:rPr>
        <w:t xml:space="preserve">using a designated agent’s </w:t>
      </w:r>
      <w:r w:rsidR="00F26E73" w:rsidRPr="003F64DC">
        <w:rPr>
          <w:rFonts w:ascii="Times New Roman" w:hAnsi="Times New Roman" w:cs="Times New Roman"/>
          <w:kern w:val="2"/>
          <w:sz w:val="24"/>
          <w:szCs w:val="24"/>
          <w14:ligatures w14:val="standardContextual"/>
        </w:rPr>
        <w:t>ruling as a liquid document or some such instrument of debt in a claim for payment of debt</w:t>
      </w:r>
      <w:r w:rsidRPr="003F64DC">
        <w:rPr>
          <w:rFonts w:ascii="Times New Roman" w:hAnsi="Times New Roman" w:cs="Times New Roman"/>
          <w:bCs/>
          <w:kern w:val="2"/>
          <w:sz w:val="24"/>
          <w:szCs w:val="24"/>
          <w14:ligatures w14:val="standardContextual"/>
        </w:rPr>
        <w:t xml:space="preserve"> </w:t>
      </w:r>
      <w:r w:rsidR="00F26E73" w:rsidRPr="003F64DC">
        <w:rPr>
          <w:rFonts w:ascii="Times New Roman" w:hAnsi="Times New Roman" w:cs="Times New Roman"/>
          <w:bCs/>
          <w:kern w:val="2"/>
          <w:sz w:val="24"/>
          <w:szCs w:val="24"/>
          <w14:ligatures w14:val="standardContextual"/>
        </w:rPr>
        <w:t>goes to the merits of the summary judgment app</w:t>
      </w:r>
      <w:r w:rsidRPr="003F64DC">
        <w:rPr>
          <w:rFonts w:ascii="Times New Roman" w:hAnsi="Times New Roman" w:cs="Times New Roman"/>
          <w:bCs/>
          <w:kern w:val="2"/>
          <w:sz w:val="24"/>
          <w:szCs w:val="24"/>
          <w14:ligatures w14:val="standardContextual"/>
        </w:rPr>
        <w:t xml:space="preserve">lication which was not argued </w:t>
      </w:r>
      <w:r w:rsidR="00F26E73" w:rsidRPr="003F64DC">
        <w:rPr>
          <w:rFonts w:ascii="Times New Roman" w:hAnsi="Times New Roman" w:cs="Times New Roman"/>
          <w:bCs/>
          <w:kern w:val="2"/>
          <w:sz w:val="24"/>
          <w:szCs w:val="24"/>
          <w14:ligatures w14:val="standardContextual"/>
        </w:rPr>
        <w:t xml:space="preserve">and resolved in the prior application for registration. It </w:t>
      </w:r>
      <w:r w:rsidR="00F26E73" w:rsidRPr="003F64DC">
        <w:rPr>
          <w:rFonts w:ascii="Times New Roman" w:hAnsi="Times New Roman" w:cs="Times New Roman"/>
          <w:kern w:val="2"/>
          <w:sz w:val="24"/>
          <w:szCs w:val="24"/>
          <w14:ligatures w14:val="standardContextual"/>
        </w:rPr>
        <w:t xml:space="preserve">is an enquiry for another day. </w:t>
      </w:r>
    </w:p>
    <w:p w14:paraId="6FE3C8CA" w14:textId="349EBB94" w:rsidR="00F26E73" w:rsidRPr="00F26E73" w:rsidRDefault="00F26E73" w:rsidP="009B4F96">
      <w:pPr>
        <w:pStyle w:val="ListParagraph"/>
        <w:numPr>
          <w:ilvl w:val="0"/>
          <w:numId w:val="18"/>
        </w:numPr>
        <w:spacing w:line="360" w:lineRule="auto"/>
        <w:jc w:val="both"/>
        <w:rPr>
          <w:rFonts w:ascii="Times New Roman" w:hAnsi="Times New Roman" w:cs="Times New Roman"/>
          <w:b/>
          <w:bCs/>
          <w:kern w:val="2"/>
          <w:sz w:val="24"/>
          <w:szCs w:val="24"/>
          <w14:ligatures w14:val="standardContextual"/>
        </w:rPr>
      </w:pPr>
      <w:r w:rsidRPr="002D23F0">
        <w:rPr>
          <w:rFonts w:ascii="Times New Roman" w:hAnsi="Times New Roman" w:cs="Times New Roman"/>
          <w:kern w:val="2"/>
          <w:sz w:val="24"/>
          <w:szCs w:val="24"/>
          <w14:ligatures w14:val="standardContextual"/>
        </w:rPr>
        <w:t xml:space="preserve">Suing on the basis of a ruling entails a party seeking to enforce substantive rights </w:t>
      </w:r>
      <w:r w:rsidR="0066293D">
        <w:rPr>
          <w:rFonts w:ascii="Times New Roman" w:hAnsi="Times New Roman" w:cs="Times New Roman"/>
          <w:kern w:val="2"/>
          <w:sz w:val="24"/>
          <w:szCs w:val="24"/>
          <w14:ligatures w14:val="standardContextual"/>
        </w:rPr>
        <w:t xml:space="preserve">and obligations </w:t>
      </w:r>
      <w:r w:rsidRPr="002D23F0">
        <w:rPr>
          <w:rFonts w:ascii="Times New Roman" w:hAnsi="Times New Roman" w:cs="Times New Roman"/>
          <w:kern w:val="2"/>
          <w:sz w:val="24"/>
          <w:szCs w:val="24"/>
          <w14:ligatures w14:val="standardContextual"/>
        </w:rPr>
        <w:t>conferre</w:t>
      </w:r>
      <w:r w:rsidR="0066293D">
        <w:rPr>
          <w:rFonts w:ascii="Times New Roman" w:hAnsi="Times New Roman" w:cs="Times New Roman"/>
          <w:kern w:val="2"/>
          <w:sz w:val="24"/>
          <w:szCs w:val="24"/>
          <w14:ligatures w14:val="standardContextual"/>
        </w:rPr>
        <w:t xml:space="preserve">d in terms of the ruling. Such </w:t>
      </w:r>
      <w:r w:rsidRPr="002D23F0">
        <w:rPr>
          <w:rFonts w:ascii="Times New Roman" w:hAnsi="Times New Roman" w:cs="Times New Roman"/>
          <w:kern w:val="2"/>
          <w:sz w:val="24"/>
          <w:szCs w:val="24"/>
          <w14:ligatures w14:val="standardContextual"/>
        </w:rPr>
        <w:t>a matter is required to be dealt with on its merits with findings of fact and law being made whilst in an application for regis</w:t>
      </w:r>
      <w:r w:rsidR="0066293D">
        <w:rPr>
          <w:rFonts w:ascii="Times New Roman" w:hAnsi="Times New Roman" w:cs="Times New Roman"/>
          <w:kern w:val="2"/>
          <w:sz w:val="24"/>
          <w:szCs w:val="24"/>
          <w14:ligatures w14:val="standardContextual"/>
        </w:rPr>
        <w:t xml:space="preserve">tration of the ruling, a party merely seeks </w:t>
      </w:r>
      <w:r w:rsidRPr="002D23F0">
        <w:rPr>
          <w:rFonts w:ascii="Times New Roman" w:hAnsi="Times New Roman" w:cs="Times New Roman"/>
          <w:kern w:val="2"/>
          <w:sz w:val="24"/>
          <w:szCs w:val="24"/>
          <w14:ligatures w14:val="standardContextual"/>
        </w:rPr>
        <w:t>recognition and enforcement of the ruling.</w:t>
      </w:r>
      <w:r w:rsidRPr="002D23F0">
        <w:rPr>
          <w:rFonts w:ascii="Times New Roman" w:hAnsi="Times New Roman" w:cs="Times New Roman"/>
          <w:bCs/>
          <w:kern w:val="2"/>
          <w:sz w:val="24"/>
          <w:szCs w:val="24"/>
          <w14:ligatures w14:val="standardContextual"/>
        </w:rPr>
        <w:t xml:space="preserve"> </w:t>
      </w:r>
      <w:r w:rsidR="003F149E" w:rsidRPr="002D23F0">
        <w:rPr>
          <w:rFonts w:ascii="Times New Roman" w:hAnsi="Times New Roman" w:cs="Times New Roman"/>
          <w:kern w:val="2"/>
          <w:sz w:val="24"/>
          <w:szCs w:val="24"/>
          <w14:ligatures w14:val="standardContextual"/>
        </w:rPr>
        <w:t>The cause of action in the application</w:t>
      </w:r>
      <w:r w:rsidR="003F149E" w:rsidRPr="00F26E73">
        <w:rPr>
          <w:rFonts w:ascii="Times New Roman" w:hAnsi="Times New Roman" w:cs="Times New Roman"/>
          <w:kern w:val="2"/>
          <w:sz w:val="24"/>
          <w:szCs w:val="24"/>
          <w14:ligatures w14:val="standardContextual"/>
        </w:rPr>
        <w:t xml:space="preserve"> for registration is different </w:t>
      </w:r>
      <w:r w:rsidR="00C32432" w:rsidRPr="00F26E73">
        <w:rPr>
          <w:rFonts w:ascii="Times New Roman" w:hAnsi="Times New Roman" w:cs="Times New Roman"/>
          <w:kern w:val="2"/>
          <w:sz w:val="24"/>
          <w:szCs w:val="24"/>
          <w14:ligatures w14:val="standardContextual"/>
        </w:rPr>
        <w:t xml:space="preserve">from </w:t>
      </w:r>
      <w:r w:rsidR="003F149E" w:rsidRPr="00F26E73">
        <w:rPr>
          <w:rFonts w:ascii="Times New Roman" w:hAnsi="Times New Roman" w:cs="Times New Roman"/>
          <w:kern w:val="2"/>
          <w:sz w:val="24"/>
          <w:szCs w:val="24"/>
          <w14:ligatures w14:val="standardContextual"/>
        </w:rPr>
        <w:t xml:space="preserve">that </w:t>
      </w:r>
      <w:r w:rsidR="00C32432" w:rsidRPr="00F26E73">
        <w:rPr>
          <w:rFonts w:ascii="Times New Roman" w:hAnsi="Times New Roman" w:cs="Times New Roman"/>
          <w:kern w:val="2"/>
          <w:sz w:val="24"/>
          <w:szCs w:val="24"/>
          <w14:ligatures w14:val="standardContextual"/>
        </w:rPr>
        <w:t xml:space="preserve">which forms the basis of </w:t>
      </w:r>
      <w:r w:rsidR="0066293D">
        <w:rPr>
          <w:rFonts w:ascii="Times New Roman" w:hAnsi="Times New Roman" w:cs="Times New Roman"/>
          <w:kern w:val="2"/>
          <w:sz w:val="24"/>
          <w:szCs w:val="24"/>
          <w14:ligatures w14:val="standardContextual"/>
        </w:rPr>
        <w:t xml:space="preserve">the </w:t>
      </w:r>
      <w:r w:rsidR="003F149E" w:rsidRPr="00F26E73">
        <w:rPr>
          <w:rFonts w:ascii="Times New Roman" w:hAnsi="Times New Roman" w:cs="Times New Roman"/>
          <w:kern w:val="2"/>
          <w:sz w:val="24"/>
          <w:szCs w:val="24"/>
          <w14:ligatures w14:val="standardContextual"/>
        </w:rPr>
        <w:t>summary judgment application</w:t>
      </w:r>
      <w:r w:rsidR="008D381D" w:rsidRPr="00F26E73">
        <w:rPr>
          <w:rFonts w:ascii="Times New Roman" w:hAnsi="Times New Roman" w:cs="Times New Roman"/>
          <w:kern w:val="2"/>
          <w:sz w:val="24"/>
          <w:szCs w:val="24"/>
          <w14:ligatures w14:val="standardContextual"/>
        </w:rPr>
        <w:t xml:space="preserve">. </w:t>
      </w:r>
      <w:r w:rsidR="00C31AF6" w:rsidRPr="00F26E73">
        <w:rPr>
          <w:rFonts w:ascii="Times New Roman" w:hAnsi="Times New Roman" w:cs="Times New Roman"/>
          <w:kern w:val="2"/>
          <w:sz w:val="24"/>
          <w:szCs w:val="24"/>
          <w14:ligatures w14:val="standardContextual"/>
        </w:rPr>
        <w:t>What is</w:t>
      </w:r>
      <w:r w:rsidR="00035EEF" w:rsidRPr="00F26E73">
        <w:rPr>
          <w:rFonts w:ascii="Times New Roman" w:hAnsi="Times New Roman" w:cs="Times New Roman"/>
          <w:kern w:val="2"/>
          <w:sz w:val="24"/>
          <w:szCs w:val="24"/>
          <w14:ligatures w14:val="standardContextual"/>
        </w:rPr>
        <w:t xml:space="preserve"> apparent </w:t>
      </w:r>
      <w:r w:rsidR="00C31AF6" w:rsidRPr="00F26E73">
        <w:rPr>
          <w:rFonts w:ascii="Times New Roman" w:hAnsi="Times New Roman" w:cs="Times New Roman"/>
          <w:kern w:val="2"/>
          <w:sz w:val="24"/>
          <w:szCs w:val="24"/>
          <w14:ligatures w14:val="standardContextual"/>
        </w:rPr>
        <w:t xml:space="preserve">is that </w:t>
      </w:r>
      <w:r w:rsidR="00E90179" w:rsidRPr="00F26E73">
        <w:rPr>
          <w:rFonts w:ascii="Times New Roman" w:hAnsi="Times New Roman" w:cs="Times New Roman"/>
          <w:kern w:val="2"/>
          <w:sz w:val="24"/>
          <w:szCs w:val="24"/>
          <w14:ligatures w14:val="standardContextual"/>
        </w:rPr>
        <w:t xml:space="preserve">whilst the </w:t>
      </w:r>
      <w:r w:rsidR="008D381D" w:rsidRPr="00F26E73">
        <w:rPr>
          <w:rFonts w:ascii="Times New Roman" w:hAnsi="Times New Roman" w:cs="Times New Roman"/>
          <w:kern w:val="2"/>
          <w:sz w:val="24"/>
          <w:szCs w:val="24"/>
          <w14:ligatures w14:val="standardContextual"/>
        </w:rPr>
        <w:t xml:space="preserve">two </w:t>
      </w:r>
      <w:r w:rsidR="00E90179" w:rsidRPr="00F26E73">
        <w:rPr>
          <w:rFonts w:ascii="Times New Roman" w:hAnsi="Times New Roman" w:cs="Times New Roman"/>
          <w:kern w:val="2"/>
          <w:sz w:val="24"/>
          <w:szCs w:val="24"/>
          <w14:ligatures w14:val="standardContextual"/>
        </w:rPr>
        <w:t>causes of action are related</w:t>
      </w:r>
      <w:r w:rsidR="008D381D" w:rsidRPr="00F26E73">
        <w:rPr>
          <w:rFonts w:ascii="Times New Roman" w:hAnsi="Times New Roman" w:cs="Times New Roman"/>
          <w:kern w:val="2"/>
          <w:sz w:val="24"/>
          <w:szCs w:val="24"/>
          <w14:ligatures w14:val="standardContextual"/>
        </w:rPr>
        <w:t xml:space="preserve"> and based on more or less the same </w:t>
      </w:r>
      <w:r w:rsidR="006200CD" w:rsidRPr="00F26E73">
        <w:rPr>
          <w:rFonts w:ascii="Times New Roman" w:hAnsi="Times New Roman" w:cs="Times New Roman"/>
          <w:kern w:val="2"/>
          <w:sz w:val="24"/>
          <w:szCs w:val="24"/>
          <w14:ligatures w14:val="standardContextual"/>
        </w:rPr>
        <w:t>facts, the</w:t>
      </w:r>
      <w:r w:rsidR="00C31AF6" w:rsidRPr="00F26E73">
        <w:rPr>
          <w:rFonts w:ascii="Times New Roman" w:hAnsi="Times New Roman" w:cs="Times New Roman"/>
          <w:kern w:val="2"/>
          <w:sz w:val="24"/>
          <w:szCs w:val="24"/>
          <w14:ligatures w14:val="standardContextual"/>
        </w:rPr>
        <w:t xml:space="preserve"> proceedings are </w:t>
      </w:r>
      <w:r w:rsidR="00E90179" w:rsidRPr="00F26E73">
        <w:rPr>
          <w:rFonts w:ascii="Times New Roman" w:hAnsi="Times New Roman" w:cs="Times New Roman"/>
          <w:kern w:val="2"/>
          <w:sz w:val="24"/>
          <w:szCs w:val="24"/>
          <w14:ligatures w14:val="standardContextual"/>
        </w:rPr>
        <w:t xml:space="preserve">distinct </w:t>
      </w:r>
      <w:r w:rsidR="00C31AF6" w:rsidRPr="00F26E73">
        <w:rPr>
          <w:rFonts w:ascii="Times New Roman" w:hAnsi="Times New Roman" w:cs="Times New Roman"/>
          <w:kern w:val="2"/>
          <w:sz w:val="24"/>
          <w:szCs w:val="24"/>
          <w14:ligatures w14:val="standardContextual"/>
        </w:rPr>
        <w:t>and have</w:t>
      </w:r>
      <w:r w:rsidR="008227A6" w:rsidRPr="00F26E73">
        <w:rPr>
          <w:rFonts w:ascii="Times New Roman" w:hAnsi="Times New Roman" w:cs="Times New Roman"/>
          <w:kern w:val="2"/>
          <w:sz w:val="24"/>
          <w:szCs w:val="24"/>
          <w14:ligatures w14:val="standardContextual"/>
        </w:rPr>
        <w:t xml:space="preserve"> </w:t>
      </w:r>
      <w:r w:rsidR="00E90179" w:rsidRPr="00F26E73">
        <w:rPr>
          <w:rFonts w:ascii="Times New Roman" w:hAnsi="Times New Roman" w:cs="Times New Roman"/>
          <w:kern w:val="2"/>
          <w:sz w:val="24"/>
          <w:szCs w:val="24"/>
          <w14:ligatures w14:val="standardContextual"/>
        </w:rPr>
        <w:t>different objectives</w:t>
      </w:r>
      <w:r w:rsidR="00C31AF6" w:rsidRPr="00F26E73">
        <w:rPr>
          <w:rFonts w:ascii="Times New Roman" w:hAnsi="Times New Roman" w:cs="Times New Roman"/>
          <w:kern w:val="2"/>
          <w:sz w:val="24"/>
          <w:szCs w:val="24"/>
          <w14:ligatures w14:val="standardContextual"/>
        </w:rPr>
        <w:t>.</w:t>
      </w:r>
      <w:r w:rsidR="00D128B4" w:rsidRPr="00F26E73">
        <w:rPr>
          <w:rFonts w:ascii="Times New Roman" w:hAnsi="Times New Roman" w:cs="Times New Roman"/>
          <w:kern w:val="2"/>
          <w:sz w:val="24"/>
          <w:szCs w:val="24"/>
          <w14:ligatures w14:val="standardContextual"/>
        </w:rPr>
        <w:t xml:space="preserve"> </w:t>
      </w:r>
      <w:r w:rsidR="00B563CD" w:rsidRPr="00F26E73">
        <w:rPr>
          <w:rFonts w:ascii="Times New Roman" w:hAnsi="Times New Roman" w:cs="Times New Roman"/>
          <w:kern w:val="2"/>
          <w:sz w:val="24"/>
          <w:szCs w:val="24"/>
          <w14:ligatures w14:val="standardContextual"/>
        </w:rPr>
        <w:t>The</w:t>
      </w:r>
      <w:r w:rsidR="008227A6" w:rsidRPr="00F26E73">
        <w:rPr>
          <w:rFonts w:ascii="Times New Roman" w:hAnsi="Times New Roman" w:cs="Times New Roman"/>
          <w:kern w:val="2"/>
          <w:sz w:val="24"/>
          <w:szCs w:val="24"/>
          <w14:ligatures w14:val="standardContextual"/>
        </w:rPr>
        <w:t xml:space="preserve"> </w:t>
      </w:r>
      <w:r w:rsidR="00B563CD" w:rsidRPr="00F26E73">
        <w:rPr>
          <w:rFonts w:ascii="Times New Roman" w:hAnsi="Times New Roman" w:cs="Times New Roman"/>
          <w:kern w:val="2"/>
          <w:sz w:val="24"/>
          <w:szCs w:val="24"/>
          <w14:ligatures w14:val="standardContextual"/>
        </w:rPr>
        <w:t>legal basis for the applications is different</w:t>
      </w:r>
      <w:r w:rsidR="008D381D" w:rsidRPr="00F26E73">
        <w:rPr>
          <w:rFonts w:ascii="Times New Roman" w:hAnsi="Times New Roman" w:cs="Times New Roman"/>
          <w:kern w:val="2"/>
          <w:sz w:val="24"/>
          <w:szCs w:val="24"/>
          <w14:ligatures w14:val="standardContextual"/>
        </w:rPr>
        <w:t xml:space="preserve"> and t</w:t>
      </w:r>
      <w:r w:rsidR="00B563CD" w:rsidRPr="00F26E73">
        <w:rPr>
          <w:rFonts w:ascii="Times New Roman" w:hAnsi="Times New Roman" w:cs="Times New Roman"/>
          <w:kern w:val="2"/>
          <w:sz w:val="24"/>
          <w:szCs w:val="24"/>
          <w14:ligatures w14:val="standardContextual"/>
        </w:rPr>
        <w:t>he remedies sought different. The one sought an order allowing for enforcement whilst the other sought an order awa</w:t>
      </w:r>
      <w:r w:rsidR="0041697C">
        <w:rPr>
          <w:rFonts w:ascii="Times New Roman" w:hAnsi="Times New Roman" w:cs="Times New Roman"/>
          <w:kern w:val="2"/>
          <w:sz w:val="24"/>
          <w:szCs w:val="24"/>
          <w14:ligatures w14:val="standardContextual"/>
        </w:rPr>
        <w:t xml:space="preserve">rding it amounts in the ruling </w:t>
      </w:r>
      <w:r w:rsidR="00B563CD" w:rsidRPr="00F26E73">
        <w:rPr>
          <w:rFonts w:ascii="Times New Roman" w:hAnsi="Times New Roman" w:cs="Times New Roman"/>
          <w:kern w:val="2"/>
          <w:sz w:val="24"/>
          <w:szCs w:val="24"/>
          <w14:ligatures w14:val="standardContextual"/>
        </w:rPr>
        <w:t xml:space="preserve">and </w:t>
      </w:r>
      <w:r w:rsidR="0041697C">
        <w:rPr>
          <w:rFonts w:ascii="Times New Roman" w:hAnsi="Times New Roman" w:cs="Times New Roman"/>
          <w:kern w:val="2"/>
          <w:sz w:val="24"/>
          <w:szCs w:val="24"/>
          <w14:ligatures w14:val="standardContextual"/>
        </w:rPr>
        <w:t xml:space="preserve">is therefore a different claim </w:t>
      </w:r>
      <w:r w:rsidR="00B563CD" w:rsidRPr="00F26E73">
        <w:rPr>
          <w:rFonts w:ascii="Times New Roman" w:hAnsi="Times New Roman" w:cs="Times New Roman"/>
          <w:kern w:val="2"/>
          <w:sz w:val="24"/>
          <w:szCs w:val="24"/>
          <w14:ligatures w14:val="standardContextual"/>
        </w:rPr>
        <w:t>even if the appellants rely on the same ruling</w:t>
      </w:r>
      <w:r w:rsidR="008D381D" w:rsidRPr="00F26E73">
        <w:rPr>
          <w:rFonts w:ascii="Times New Roman" w:hAnsi="Times New Roman" w:cs="Times New Roman"/>
          <w:kern w:val="2"/>
          <w:sz w:val="24"/>
          <w:szCs w:val="24"/>
          <w14:ligatures w14:val="standardContextual"/>
        </w:rPr>
        <w:t>.</w:t>
      </w:r>
    </w:p>
    <w:p w14:paraId="78714A17" w14:textId="111DA5B8" w:rsidR="00F26E73" w:rsidRPr="0041697C" w:rsidRDefault="008D381D" w:rsidP="009B4F96">
      <w:pPr>
        <w:pStyle w:val="ListParagraph"/>
        <w:numPr>
          <w:ilvl w:val="0"/>
          <w:numId w:val="18"/>
        </w:numPr>
        <w:spacing w:line="360" w:lineRule="auto"/>
        <w:jc w:val="both"/>
        <w:rPr>
          <w:rFonts w:ascii="Times New Roman" w:hAnsi="Times New Roman" w:cs="Times New Roman"/>
          <w:b/>
          <w:bCs/>
          <w:kern w:val="2"/>
          <w:sz w:val="24"/>
          <w:szCs w:val="24"/>
          <w14:ligatures w14:val="standardContextual"/>
        </w:rPr>
      </w:pPr>
      <w:r w:rsidRPr="00F26E73">
        <w:rPr>
          <w:rFonts w:ascii="Times New Roman" w:hAnsi="Times New Roman" w:cs="Times New Roman"/>
          <w:kern w:val="2"/>
          <w:sz w:val="24"/>
          <w:szCs w:val="24"/>
          <w14:ligatures w14:val="standardContextual"/>
        </w:rPr>
        <w:t xml:space="preserve"> The cause of action in the summary judgment application arise</w:t>
      </w:r>
      <w:r w:rsidR="0066293D">
        <w:rPr>
          <w:rFonts w:ascii="Times New Roman" w:hAnsi="Times New Roman" w:cs="Times New Roman"/>
          <w:kern w:val="2"/>
          <w:sz w:val="24"/>
          <w:szCs w:val="24"/>
          <w14:ligatures w14:val="standardContextual"/>
        </w:rPr>
        <w:t xml:space="preserve">s from a separate and distinct </w:t>
      </w:r>
      <w:r w:rsidRPr="00F26E73">
        <w:rPr>
          <w:rFonts w:ascii="Times New Roman" w:hAnsi="Times New Roman" w:cs="Times New Roman"/>
          <w:kern w:val="2"/>
          <w:sz w:val="24"/>
          <w:szCs w:val="24"/>
          <w14:ligatures w14:val="standardContextual"/>
        </w:rPr>
        <w:t xml:space="preserve">factual basis that falls within the jurisdiction of the court and is not barred by the plea of </w:t>
      </w:r>
      <w:r w:rsidRPr="00F26E73">
        <w:rPr>
          <w:rFonts w:ascii="Times New Roman" w:hAnsi="Times New Roman" w:cs="Times New Roman"/>
          <w:i/>
          <w:iCs/>
          <w:kern w:val="2"/>
          <w:sz w:val="24"/>
          <w:szCs w:val="24"/>
          <w14:ligatures w14:val="standardContextual"/>
        </w:rPr>
        <w:t>res judicata</w:t>
      </w:r>
      <w:r w:rsidRPr="00F26E73">
        <w:rPr>
          <w:rFonts w:ascii="Times New Roman" w:hAnsi="Times New Roman" w:cs="Times New Roman"/>
          <w:kern w:val="2"/>
          <w:sz w:val="24"/>
          <w:szCs w:val="24"/>
          <w14:ligatures w14:val="standardContextual"/>
        </w:rPr>
        <w:t>.</w:t>
      </w:r>
      <w:r w:rsidR="00B71099" w:rsidRPr="00F26E73">
        <w:rPr>
          <w:rFonts w:ascii="Times New Roman" w:hAnsi="Times New Roman" w:cs="Times New Roman"/>
          <w:kern w:val="2"/>
          <w:sz w:val="24"/>
          <w:szCs w:val="24"/>
          <w14:ligatures w14:val="standardContextual"/>
        </w:rPr>
        <w:t xml:space="preserve"> </w:t>
      </w:r>
      <w:r w:rsidR="00F26E73">
        <w:rPr>
          <w:rFonts w:ascii="Times New Roman" w:hAnsi="Times New Roman" w:cs="Times New Roman"/>
          <w:kern w:val="2"/>
          <w:sz w:val="24"/>
          <w:szCs w:val="24"/>
          <w14:ligatures w14:val="standardContextual"/>
        </w:rPr>
        <w:t xml:space="preserve">The </w:t>
      </w:r>
      <w:r w:rsidR="0066293D">
        <w:rPr>
          <w:rFonts w:ascii="Times New Roman" w:hAnsi="Times New Roman" w:cs="Times New Roman"/>
          <w:kern w:val="2"/>
          <w:sz w:val="24"/>
          <w:szCs w:val="24"/>
          <w14:ligatures w14:val="standardContextual"/>
        </w:rPr>
        <w:t xml:space="preserve">appellants did not seek </w:t>
      </w:r>
      <w:r w:rsidR="000F583E" w:rsidRPr="00F26E73">
        <w:rPr>
          <w:rFonts w:ascii="Times New Roman" w:hAnsi="Times New Roman" w:cs="Times New Roman"/>
          <w:kern w:val="2"/>
          <w:sz w:val="24"/>
          <w:szCs w:val="24"/>
          <w14:ligatures w14:val="standardContextual"/>
        </w:rPr>
        <w:t>an order based on the liquid document in the</w:t>
      </w:r>
      <w:r w:rsidR="0066293D">
        <w:rPr>
          <w:rFonts w:ascii="Times New Roman" w:hAnsi="Times New Roman" w:cs="Times New Roman"/>
          <w:kern w:val="2"/>
          <w:sz w:val="24"/>
          <w:szCs w:val="24"/>
          <w14:ligatures w14:val="standardContextual"/>
        </w:rPr>
        <w:t xml:space="preserve"> first application.  The court </w:t>
      </w:r>
      <w:r w:rsidR="000F583E" w:rsidRPr="00F26E73">
        <w:rPr>
          <w:rFonts w:ascii="Times New Roman" w:hAnsi="Times New Roman" w:cs="Times New Roman"/>
          <w:kern w:val="2"/>
          <w:sz w:val="24"/>
          <w:szCs w:val="24"/>
          <w14:ligatures w14:val="standardContextual"/>
        </w:rPr>
        <w:t>did not resolve the issue regarding the propriety of using a designated agent’s ruling as a cause of action in order to recover sums awarded in the ruling</w:t>
      </w:r>
      <w:r w:rsidR="0066293D">
        <w:rPr>
          <w:rFonts w:ascii="Times New Roman" w:hAnsi="Times New Roman" w:cs="Times New Roman"/>
          <w:kern w:val="2"/>
          <w:sz w:val="24"/>
          <w:szCs w:val="24"/>
          <w14:ligatures w14:val="standardContextual"/>
        </w:rPr>
        <w:t xml:space="preserve"> in the prior matter. </w:t>
      </w:r>
      <w:r w:rsidR="008E7520" w:rsidRPr="00F26E73">
        <w:rPr>
          <w:rFonts w:ascii="Times New Roman" w:hAnsi="Times New Roman" w:cs="Times New Roman"/>
          <w:kern w:val="2"/>
          <w:sz w:val="24"/>
          <w:szCs w:val="24"/>
          <w14:ligatures w14:val="standardContextual"/>
        </w:rPr>
        <w:t>Consequently</w:t>
      </w:r>
      <w:r w:rsidR="0066293D">
        <w:rPr>
          <w:rFonts w:ascii="Times New Roman" w:hAnsi="Times New Roman" w:cs="Times New Roman"/>
          <w:kern w:val="2"/>
          <w:sz w:val="24"/>
          <w:szCs w:val="24"/>
          <w14:ligatures w14:val="standardContextual"/>
        </w:rPr>
        <w:t>,</w:t>
      </w:r>
      <w:r w:rsidR="008E7520" w:rsidRPr="00F26E73">
        <w:rPr>
          <w:rFonts w:ascii="Times New Roman" w:hAnsi="Times New Roman" w:cs="Times New Roman"/>
          <w:kern w:val="2"/>
          <w:sz w:val="24"/>
          <w:szCs w:val="24"/>
          <w14:ligatures w14:val="standardContextual"/>
        </w:rPr>
        <w:t xml:space="preserve"> the causes of action in the two applications are different. </w:t>
      </w:r>
      <w:r w:rsidR="00775617" w:rsidRPr="00F26E73">
        <w:rPr>
          <w:rFonts w:ascii="Times New Roman" w:hAnsi="Times New Roman" w:cs="Times New Roman"/>
          <w:kern w:val="2"/>
          <w:sz w:val="24"/>
          <w:szCs w:val="24"/>
          <w14:ligatures w14:val="standardContextual"/>
        </w:rPr>
        <w:t>T</w:t>
      </w:r>
      <w:r w:rsidR="00775617" w:rsidRPr="00F26E73">
        <w:rPr>
          <w:rFonts w:ascii="Times New Roman" w:hAnsi="Times New Roman" w:cs="Times New Roman"/>
          <w:sz w:val="24"/>
          <w:szCs w:val="24"/>
        </w:rPr>
        <w:t xml:space="preserve">he court </w:t>
      </w:r>
      <w:r w:rsidR="00775617" w:rsidRPr="00F26E73">
        <w:rPr>
          <w:rFonts w:ascii="Times New Roman" w:hAnsi="Times New Roman" w:cs="Times New Roman"/>
          <w:i/>
          <w:iCs/>
          <w:sz w:val="24"/>
          <w:szCs w:val="24"/>
        </w:rPr>
        <w:t>a</w:t>
      </w:r>
      <w:r w:rsidR="0041697C">
        <w:rPr>
          <w:rFonts w:ascii="Times New Roman" w:hAnsi="Times New Roman" w:cs="Times New Roman"/>
          <w:i/>
          <w:iCs/>
          <w:sz w:val="24"/>
          <w:szCs w:val="24"/>
        </w:rPr>
        <w:t xml:space="preserve"> </w:t>
      </w:r>
      <w:r w:rsidR="00775617" w:rsidRPr="00F26E73">
        <w:rPr>
          <w:rFonts w:ascii="Times New Roman" w:hAnsi="Times New Roman" w:cs="Times New Roman"/>
          <w:i/>
          <w:iCs/>
          <w:sz w:val="24"/>
          <w:szCs w:val="24"/>
        </w:rPr>
        <w:t>quo</w:t>
      </w:r>
      <w:r w:rsidR="00775617" w:rsidRPr="00F26E73">
        <w:rPr>
          <w:rFonts w:ascii="Times New Roman" w:hAnsi="Times New Roman" w:cs="Times New Roman"/>
          <w:sz w:val="24"/>
          <w:szCs w:val="24"/>
        </w:rPr>
        <w:t xml:space="preserve"> erred when </w:t>
      </w:r>
      <w:r w:rsidR="0041697C">
        <w:rPr>
          <w:rFonts w:ascii="Times New Roman" w:hAnsi="Times New Roman" w:cs="Times New Roman"/>
          <w:sz w:val="24"/>
          <w:szCs w:val="24"/>
        </w:rPr>
        <w:t xml:space="preserve">it insinuated that </w:t>
      </w:r>
      <w:r w:rsidR="00775617" w:rsidRPr="00F26E73">
        <w:rPr>
          <w:rFonts w:ascii="Times New Roman" w:hAnsi="Times New Roman" w:cs="Times New Roman"/>
          <w:kern w:val="2"/>
          <w:sz w:val="24"/>
          <w:szCs w:val="24"/>
          <w14:ligatures w14:val="standardContextual"/>
        </w:rPr>
        <w:t xml:space="preserve">the appellants </w:t>
      </w:r>
      <w:r w:rsidR="00775617" w:rsidRPr="00F26E73">
        <w:rPr>
          <w:rFonts w:ascii="Times New Roman" w:hAnsi="Times New Roman" w:cs="Times New Roman"/>
          <w:sz w:val="24"/>
          <w:szCs w:val="24"/>
        </w:rPr>
        <w:t>brought the same matter for registration of the same ruling for enforcement purposes.</w:t>
      </w:r>
      <w:r w:rsidR="003B48CA" w:rsidRPr="00F26E73">
        <w:rPr>
          <w:rFonts w:ascii="Times New Roman" w:hAnsi="Times New Roman" w:cs="Times New Roman"/>
          <w:sz w:val="24"/>
          <w:szCs w:val="24"/>
        </w:rPr>
        <w:t xml:space="preserve"> It is not correct that relief sought was the same </w:t>
      </w:r>
      <w:r w:rsidR="003B48CA" w:rsidRPr="00F26E73">
        <w:rPr>
          <w:rFonts w:ascii="Times New Roman" w:hAnsi="Times New Roman" w:cs="Times New Roman"/>
          <w:sz w:val="24"/>
          <w:szCs w:val="24"/>
        </w:rPr>
        <w:lastRenderedPageBreak/>
        <w:t>relief that the appellants sought in th</w:t>
      </w:r>
      <w:r w:rsidR="0041697C">
        <w:rPr>
          <w:rFonts w:ascii="Times New Roman" w:hAnsi="Times New Roman" w:cs="Times New Roman"/>
          <w:sz w:val="24"/>
          <w:szCs w:val="24"/>
        </w:rPr>
        <w:t xml:space="preserve">e summary judgment application. </w:t>
      </w:r>
      <w:r w:rsidR="0066293D">
        <w:rPr>
          <w:rFonts w:ascii="Times New Roman" w:hAnsi="Times New Roman" w:cs="Times New Roman"/>
          <w:kern w:val="2"/>
          <w:sz w:val="24"/>
          <w:szCs w:val="24"/>
          <w14:ligatures w14:val="standardContextual"/>
        </w:rPr>
        <w:t xml:space="preserve">No doubt </w:t>
      </w:r>
      <w:r w:rsidR="00F26E73" w:rsidRPr="00F26E73">
        <w:rPr>
          <w:rFonts w:ascii="Times New Roman" w:hAnsi="Times New Roman" w:cs="Times New Roman"/>
          <w:kern w:val="2"/>
          <w:sz w:val="24"/>
          <w:szCs w:val="24"/>
          <w14:ligatures w14:val="standardContextual"/>
        </w:rPr>
        <w:t xml:space="preserve">the appellants did not bring an application for registration of the ruling the second time round. The facts on which the new cause of action is based where not considered and determined in the previous proceedings. </w:t>
      </w:r>
      <w:r w:rsidR="00F26E73" w:rsidRPr="00F26E73">
        <w:rPr>
          <w:rFonts w:ascii="Times New Roman" w:hAnsi="Times New Roman" w:cs="Times New Roman"/>
          <w:sz w:val="24"/>
          <w:szCs w:val="24"/>
        </w:rPr>
        <w:t xml:space="preserve">The court </w:t>
      </w:r>
      <w:r w:rsidR="00F26E73" w:rsidRPr="00F26E73">
        <w:rPr>
          <w:rFonts w:ascii="Times New Roman" w:hAnsi="Times New Roman" w:cs="Times New Roman"/>
          <w:i/>
          <w:iCs/>
          <w:sz w:val="24"/>
          <w:szCs w:val="24"/>
        </w:rPr>
        <w:t>a quo</w:t>
      </w:r>
      <w:r w:rsidR="00F26E73" w:rsidRPr="00F26E73">
        <w:rPr>
          <w:rFonts w:ascii="Times New Roman" w:hAnsi="Times New Roman" w:cs="Times New Roman"/>
          <w:sz w:val="24"/>
          <w:szCs w:val="24"/>
        </w:rPr>
        <w:t xml:space="preserve"> erred when it held that the appellants had brought </w:t>
      </w:r>
      <w:r w:rsidR="0041697C">
        <w:rPr>
          <w:rFonts w:ascii="Times New Roman" w:hAnsi="Times New Roman" w:cs="Times New Roman"/>
          <w:sz w:val="24"/>
          <w:szCs w:val="24"/>
        </w:rPr>
        <w:t xml:space="preserve">the same matter which had been heard, dismissed and </w:t>
      </w:r>
      <w:r w:rsidR="00F26E73" w:rsidRPr="00F26E73">
        <w:rPr>
          <w:rFonts w:ascii="Times New Roman" w:hAnsi="Times New Roman" w:cs="Times New Roman"/>
          <w:sz w:val="24"/>
          <w:szCs w:val="24"/>
        </w:rPr>
        <w:t>finalised.</w:t>
      </w:r>
      <w:r w:rsidR="00F26E73" w:rsidRPr="00F26E73">
        <w:rPr>
          <w:rFonts w:ascii="Times New Roman" w:hAnsi="Times New Roman" w:cs="Times New Roman"/>
          <w:kern w:val="2"/>
          <w:sz w:val="24"/>
          <w:szCs w:val="24"/>
          <w14:ligatures w14:val="standardContextual"/>
        </w:rPr>
        <w:t xml:space="preserve"> </w:t>
      </w:r>
    </w:p>
    <w:p w14:paraId="4D4B900C" w14:textId="77777777" w:rsidR="0041697C" w:rsidRPr="00F26E73" w:rsidRDefault="0041697C" w:rsidP="0041697C">
      <w:pPr>
        <w:pStyle w:val="ListParagraph"/>
        <w:spacing w:after="0" w:line="240" w:lineRule="auto"/>
        <w:ind w:left="643"/>
        <w:jc w:val="both"/>
        <w:rPr>
          <w:rFonts w:ascii="Times New Roman" w:hAnsi="Times New Roman" w:cs="Times New Roman"/>
          <w:b/>
          <w:bCs/>
          <w:kern w:val="2"/>
          <w:sz w:val="24"/>
          <w:szCs w:val="24"/>
          <w14:ligatures w14:val="standardContextual"/>
        </w:rPr>
      </w:pPr>
    </w:p>
    <w:p w14:paraId="338A3B67" w14:textId="78C8EF4F" w:rsidR="001B7DB9" w:rsidRPr="0041697C" w:rsidRDefault="0041697C" w:rsidP="0041697C">
      <w:pPr>
        <w:spacing w:line="360" w:lineRule="auto"/>
        <w:jc w:val="both"/>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 xml:space="preserve">     </w:t>
      </w:r>
      <w:r w:rsidR="008A0710" w:rsidRPr="0041697C">
        <w:rPr>
          <w:rFonts w:ascii="Times New Roman" w:hAnsi="Times New Roman" w:cs="Times New Roman"/>
          <w:i/>
          <w:iCs/>
          <w:kern w:val="2"/>
          <w:sz w:val="24"/>
          <w:szCs w:val="24"/>
          <w14:ligatures w14:val="standardContextual"/>
        </w:rPr>
        <w:t>Was the</w:t>
      </w:r>
      <w:r w:rsidR="00045963" w:rsidRPr="0041697C">
        <w:rPr>
          <w:rFonts w:ascii="Times New Roman" w:hAnsi="Times New Roman" w:cs="Times New Roman"/>
          <w:i/>
          <w:iCs/>
          <w:kern w:val="2"/>
          <w:sz w:val="24"/>
          <w:szCs w:val="24"/>
          <w14:ligatures w14:val="standardContextual"/>
        </w:rPr>
        <w:t xml:space="preserve"> prior</w:t>
      </w:r>
      <w:r w:rsidR="00F26E73" w:rsidRPr="0041697C">
        <w:rPr>
          <w:rFonts w:ascii="Times New Roman" w:hAnsi="Times New Roman" w:cs="Times New Roman"/>
          <w:i/>
          <w:iCs/>
          <w:kern w:val="2"/>
          <w:sz w:val="24"/>
          <w:szCs w:val="24"/>
          <w14:ligatures w14:val="standardContextual"/>
        </w:rPr>
        <w:t xml:space="preserve"> application </w:t>
      </w:r>
      <w:r>
        <w:rPr>
          <w:rFonts w:ascii="Times New Roman" w:hAnsi="Times New Roman" w:cs="Times New Roman"/>
          <w:i/>
          <w:iCs/>
          <w:kern w:val="2"/>
          <w:sz w:val="24"/>
          <w:szCs w:val="24"/>
          <w14:ligatures w14:val="standardContextual"/>
        </w:rPr>
        <w:t xml:space="preserve">conclusively dealt with on its </w:t>
      </w:r>
      <w:r w:rsidR="008A0710" w:rsidRPr="0041697C">
        <w:rPr>
          <w:rFonts w:ascii="Times New Roman" w:hAnsi="Times New Roman" w:cs="Times New Roman"/>
          <w:i/>
          <w:iCs/>
          <w:kern w:val="2"/>
          <w:sz w:val="24"/>
          <w:szCs w:val="24"/>
          <w14:ligatures w14:val="standardContextual"/>
        </w:rPr>
        <w:t>merits</w:t>
      </w:r>
    </w:p>
    <w:p w14:paraId="3F0B4771" w14:textId="42980FE8" w:rsidR="006C46C5" w:rsidRDefault="00A177C7" w:rsidP="009B4F96">
      <w:pPr>
        <w:pStyle w:val="ListParagraph"/>
        <w:numPr>
          <w:ilvl w:val="0"/>
          <w:numId w:val="18"/>
        </w:numPr>
        <w:spacing w:line="360" w:lineRule="auto"/>
        <w:jc w:val="both"/>
        <w:rPr>
          <w:rFonts w:ascii="Times New Roman" w:hAnsi="Times New Roman" w:cs="Times New Roman"/>
          <w:i/>
          <w:iCs/>
          <w:kern w:val="2"/>
          <w:sz w:val="24"/>
          <w:szCs w:val="24"/>
          <w14:ligatures w14:val="standardContextual"/>
        </w:rPr>
      </w:pPr>
      <w:r>
        <w:rPr>
          <w:rFonts w:ascii="Times New Roman" w:hAnsi="Times New Roman" w:cs="Times New Roman"/>
          <w:sz w:val="24"/>
          <w:szCs w:val="24"/>
        </w:rPr>
        <w:t xml:space="preserve">The summary judgment application was disposed on technicalities. </w:t>
      </w:r>
      <w:r w:rsidR="006C46C5">
        <w:rPr>
          <w:rFonts w:ascii="Times New Roman" w:hAnsi="Times New Roman" w:cs="Times New Roman"/>
          <w:sz w:val="24"/>
          <w:szCs w:val="24"/>
        </w:rPr>
        <w:t>I</w:t>
      </w:r>
      <w:r w:rsidR="006C46C5" w:rsidRPr="00F96CDF">
        <w:rPr>
          <w:rFonts w:ascii="Times New Roman" w:hAnsi="Times New Roman" w:cs="Times New Roman"/>
          <w:sz w:val="24"/>
          <w:szCs w:val="24"/>
        </w:rPr>
        <w:t>n</w:t>
      </w:r>
      <w:r w:rsidR="006C46C5" w:rsidRPr="00045152">
        <w:rPr>
          <w:rFonts w:ascii="Times New Roman" w:hAnsi="Times New Roman" w:cs="Times New Roman"/>
          <w:i/>
          <w:iCs/>
          <w:sz w:val="24"/>
          <w:szCs w:val="24"/>
        </w:rPr>
        <w:t xml:space="preserve"> Chimpondah and Another </w:t>
      </w:r>
      <w:r w:rsidR="006C46C5" w:rsidRPr="008D1219">
        <w:rPr>
          <w:rFonts w:ascii="Times New Roman" w:hAnsi="Times New Roman" w:cs="Times New Roman"/>
          <w:sz w:val="24"/>
          <w:szCs w:val="24"/>
        </w:rPr>
        <w:t>v</w:t>
      </w:r>
      <w:r w:rsidR="006C46C5" w:rsidRPr="00045152">
        <w:rPr>
          <w:rFonts w:ascii="Times New Roman" w:hAnsi="Times New Roman" w:cs="Times New Roman"/>
          <w:i/>
          <w:iCs/>
          <w:sz w:val="24"/>
          <w:szCs w:val="24"/>
        </w:rPr>
        <w:t xml:space="preserve"> Gerald Pasipamire Muvami </w:t>
      </w:r>
      <w:r w:rsidR="006C46C5" w:rsidRPr="0066293D">
        <w:rPr>
          <w:rFonts w:ascii="Times New Roman" w:hAnsi="Times New Roman" w:cs="Times New Roman"/>
          <w:iCs/>
          <w:sz w:val="24"/>
          <w:szCs w:val="24"/>
        </w:rPr>
        <w:t>HH 81-07</w:t>
      </w:r>
      <w:r w:rsidR="006C46C5">
        <w:rPr>
          <w:rFonts w:ascii="Times New Roman" w:hAnsi="Times New Roman" w:cs="Times New Roman"/>
          <w:sz w:val="24"/>
          <w:szCs w:val="24"/>
        </w:rPr>
        <w:t>,</w:t>
      </w:r>
      <w:r w:rsidR="007D4293">
        <w:rPr>
          <w:rFonts w:ascii="Times New Roman" w:hAnsi="Times New Roman" w:cs="Times New Roman"/>
          <w:sz w:val="24"/>
          <w:szCs w:val="24"/>
        </w:rPr>
        <w:t xml:space="preserve"> </w:t>
      </w:r>
      <w:r w:rsidR="006C46C5">
        <w:rPr>
          <w:rFonts w:ascii="Times New Roman" w:hAnsi="Times New Roman" w:cs="Times New Roman"/>
          <w:sz w:val="24"/>
          <w:szCs w:val="24"/>
        </w:rPr>
        <w:t>t</w:t>
      </w:r>
      <w:r w:rsidR="0041697C">
        <w:rPr>
          <w:rFonts w:ascii="Times New Roman" w:hAnsi="Times New Roman" w:cs="Times New Roman"/>
          <w:sz w:val="24"/>
          <w:szCs w:val="24"/>
        </w:rPr>
        <w:t xml:space="preserve">he court said the following of </w:t>
      </w:r>
      <w:r w:rsidR="006C46C5">
        <w:rPr>
          <w:rFonts w:ascii="Times New Roman" w:hAnsi="Times New Roman" w:cs="Times New Roman"/>
          <w:sz w:val="24"/>
          <w:szCs w:val="24"/>
        </w:rPr>
        <w:t>ma</w:t>
      </w:r>
      <w:r w:rsidR="007D4293">
        <w:rPr>
          <w:rFonts w:ascii="Times New Roman" w:hAnsi="Times New Roman" w:cs="Times New Roman"/>
          <w:sz w:val="24"/>
          <w:szCs w:val="24"/>
        </w:rPr>
        <w:t>tters decided on technicalities:</w:t>
      </w:r>
      <w:r w:rsidR="006C46C5">
        <w:rPr>
          <w:rFonts w:ascii="Times New Roman" w:hAnsi="Times New Roman" w:cs="Times New Roman"/>
          <w:sz w:val="24"/>
          <w:szCs w:val="24"/>
        </w:rPr>
        <w:t xml:space="preserve"> </w:t>
      </w:r>
    </w:p>
    <w:p w14:paraId="4945701C" w14:textId="7A7DC653" w:rsidR="006C46C5" w:rsidRDefault="006C46C5" w:rsidP="007D4293">
      <w:pPr>
        <w:spacing w:after="0" w:line="240" w:lineRule="auto"/>
        <w:ind w:left="1440"/>
        <w:jc w:val="both"/>
        <w:rPr>
          <w:rFonts w:ascii="Times New Roman" w:eastAsia="Times New Roman" w:hAnsi="Times New Roman" w:cs="Times New Roman"/>
          <w:lang w:val="en-US"/>
        </w:rPr>
      </w:pPr>
      <w:r w:rsidRPr="001E4FE1">
        <w:rPr>
          <w:rFonts w:ascii="Times New Roman" w:eastAsia="Calibri" w:hAnsi="Times New Roman" w:cs="Times New Roman"/>
        </w:rPr>
        <w:t>“</w:t>
      </w:r>
      <w:r w:rsidRPr="001E4FE1">
        <w:rPr>
          <w:rFonts w:ascii="Times New Roman" w:eastAsia="Times New Roman" w:hAnsi="Times New Roman" w:cs="Times New Roman"/>
          <w:lang w:val="en-US"/>
        </w:rPr>
        <w:t xml:space="preserve">A judgment founded purely in adjectival law, regulating the manner in which the court is to be approached for the determination of the merits of the matter does not in my view constitute a final and definitive judgment in the matter. </w:t>
      </w:r>
      <w:r w:rsidRPr="006C46C5">
        <w:rPr>
          <w:rFonts w:ascii="Times New Roman" w:eastAsia="Times New Roman" w:hAnsi="Times New Roman" w:cs="Times New Roman"/>
          <w:lang w:val="en-US"/>
        </w:rPr>
        <w:t>It appears to me that such a judgment is merely a simple interlocutory judgment directing the parties on how to approach the court if they wish</w:t>
      </w:r>
      <w:r w:rsidR="007D4293">
        <w:rPr>
          <w:rFonts w:ascii="Times New Roman" w:eastAsia="Times New Roman" w:hAnsi="Times New Roman" w:cs="Times New Roman"/>
          <w:lang w:val="en-US"/>
        </w:rPr>
        <w:t xml:space="preserve"> to have their dispute resolved”.</w:t>
      </w:r>
    </w:p>
    <w:p w14:paraId="167E7CB6" w14:textId="77777777" w:rsidR="006C46C5" w:rsidRDefault="006C46C5" w:rsidP="006C46C5">
      <w:pPr>
        <w:spacing w:after="0" w:line="240" w:lineRule="auto"/>
        <w:ind w:left="567"/>
        <w:jc w:val="both"/>
        <w:rPr>
          <w:rFonts w:ascii="Times New Roman" w:eastAsia="Times New Roman" w:hAnsi="Times New Roman" w:cs="Times New Roman"/>
          <w:lang w:val="en-US"/>
        </w:rPr>
      </w:pPr>
    </w:p>
    <w:p w14:paraId="448E448A" w14:textId="213DFC44" w:rsidR="003D70AC" w:rsidRDefault="006C46C5" w:rsidP="007D4293">
      <w:pPr>
        <w:spacing w:after="0" w:line="360" w:lineRule="auto"/>
        <w:ind w:left="643"/>
        <w:jc w:val="both"/>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lang w:val="en-US"/>
        </w:rPr>
        <w:t xml:space="preserve">A </w:t>
      </w:r>
      <w:r w:rsidRPr="006C46C5">
        <w:rPr>
          <w:rFonts w:ascii="Times New Roman" w:eastAsia="Times New Roman" w:hAnsi="Times New Roman" w:cs="Times New Roman"/>
          <w:sz w:val="24"/>
          <w:szCs w:val="24"/>
          <w:lang w:val="en-US"/>
        </w:rPr>
        <w:t>matter decided on</w:t>
      </w:r>
      <w:r w:rsidR="0041697C">
        <w:rPr>
          <w:rFonts w:ascii="Times New Roman" w:eastAsia="Times New Roman" w:hAnsi="Times New Roman" w:cs="Times New Roman"/>
          <w:sz w:val="24"/>
          <w:szCs w:val="24"/>
          <w:lang w:val="en-US"/>
        </w:rPr>
        <w:t xml:space="preserve"> procedural issues is disposed </w:t>
      </w:r>
      <w:r w:rsidR="00E461C6">
        <w:rPr>
          <w:rFonts w:ascii="Times New Roman" w:eastAsia="Times New Roman" w:hAnsi="Times New Roman" w:cs="Times New Roman"/>
          <w:sz w:val="24"/>
          <w:szCs w:val="24"/>
          <w:lang w:val="en-US"/>
        </w:rPr>
        <w:t xml:space="preserve">on </w:t>
      </w:r>
      <w:r w:rsidRPr="006C46C5">
        <w:rPr>
          <w:rFonts w:ascii="Times New Roman" w:eastAsia="Times New Roman" w:hAnsi="Times New Roman" w:cs="Times New Roman"/>
          <w:sz w:val="24"/>
          <w:szCs w:val="24"/>
          <w:lang w:val="en-US"/>
        </w:rPr>
        <w:t>technicalit</w:t>
      </w:r>
      <w:r w:rsidR="00E461C6">
        <w:rPr>
          <w:rFonts w:ascii="Times New Roman" w:eastAsia="Times New Roman" w:hAnsi="Times New Roman" w:cs="Times New Roman"/>
          <w:sz w:val="24"/>
          <w:szCs w:val="24"/>
          <w:lang w:val="en-US"/>
        </w:rPr>
        <w:t>ies</w:t>
      </w:r>
      <w:r w:rsidR="00A177C7">
        <w:rPr>
          <w:rFonts w:ascii="Times New Roman" w:eastAsia="Times New Roman" w:hAnsi="Times New Roman" w:cs="Times New Roman"/>
          <w:sz w:val="24"/>
          <w:szCs w:val="24"/>
          <w:lang w:val="en-US"/>
        </w:rPr>
        <w:t xml:space="preserve"> is not a final and definitive judgment on the subject matter in dispute. The decision </w:t>
      </w:r>
      <w:r w:rsidRPr="006C46C5">
        <w:rPr>
          <w:rFonts w:ascii="Times New Roman" w:eastAsia="Times New Roman" w:hAnsi="Times New Roman" w:cs="Times New Roman"/>
          <w:sz w:val="24"/>
          <w:szCs w:val="24"/>
          <w:lang w:val="en-US"/>
        </w:rPr>
        <w:t xml:space="preserve">has no effect of disposing of </w:t>
      </w:r>
      <w:r w:rsidR="003D70AC">
        <w:rPr>
          <w:rFonts w:ascii="Times New Roman" w:eastAsia="Times New Roman" w:hAnsi="Times New Roman" w:cs="Times New Roman"/>
          <w:sz w:val="24"/>
          <w:szCs w:val="24"/>
          <w:lang w:val="en-US"/>
        </w:rPr>
        <w:t xml:space="preserve">the </w:t>
      </w:r>
      <w:r w:rsidR="0041697C">
        <w:rPr>
          <w:rFonts w:ascii="Times New Roman" w:eastAsia="Times New Roman" w:hAnsi="Times New Roman" w:cs="Times New Roman"/>
          <w:sz w:val="24"/>
          <w:szCs w:val="24"/>
          <w:lang w:val="en-US"/>
        </w:rPr>
        <w:t>matter on the merits</w:t>
      </w:r>
      <w:r w:rsidRPr="006C46C5">
        <w:rPr>
          <w:rFonts w:ascii="Times New Roman" w:eastAsia="Times New Roman" w:hAnsi="Times New Roman" w:cs="Times New Roman"/>
          <w:sz w:val="24"/>
          <w:szCs w:val="24"/>
          <w:lang w:val="en-US"/>
        </w:rPr>
        <w:t>.</w:t>
      </w:r>
      <w:r w:rsidR="007F7CBC">
        <w:rPr>
          <w:rFonts w:ascii="Times New Roman" w:eastAsia="Times New Roman" w:hAnsi="Times New Roman" w:cs="Times New Roman"/>
          <w:sz w:val="24"/>
          <w:szCs w:val="24"/>
          <w:lang w:val="en-US"/>
        </w:rPr>
        <w:t xml:space="preserve"> In an application for registration of a ruling, </w:t>
      </w:r>
      <w:r w:rsidR="0041697C">
        <w:rPr>
          <w:rFonts w:ascii="Times New Roman" w:eastAsia="Times New Roman" w:hAnsi="Times New Roman" w:cs="Times New Roman"/>
          <w:sz w:val="24"/>
          <w:szCs w:val="24"/>
          <w:lang w:val="en-US"/>
        </w:rPr>
        <w:t xml:space="preserve">the focus is </w:t>
      </w:r>
      <w:r w:rsidR="007F7CBC" w:rsidRPr="007F7CBC">
        <w:rPr>
          <w:rFonts w:ascii="Times New Roman" w:eastAsia="Times New Roman" w:hAnsi="Times New Roman" w:cs="Times New Roman"/>
          <w:sz w:val="24"/>
          <w:szCs w:val="24"/>
          <w:lang w:val="en-US"/>
        </w:rPr>
        <w:t xml:space="preserve">on </w:t>
      </w:r>
      <w:r w:rsidR="007F7CBC">
        <w:rPr>
          <w:rFonts w:ascii="Times New Roman" w:eastAsia="Times New Roman" w:hAnsi="Times New Roman" w:cs="Times New Roman"/>
          <w:sz w:val="24"/>
          <w:szCs w:val="24"/>
          <w:lang w:val="en-US"/>
        </w:rPr>
        <w:t>m</w:t>
      </w:r>
      <w:r w:rsidR="007F7CBC" w:rsidRPr="007F7CBC">
        <w:rPr>
          <w:rFonts w:ascii="Times New Roman" w:hAnsi="Times New Roman" w:cs="Times New Roman"/>
          <w:sz w:val="24"/>
          <w:szCs w:val="24"/>
        </w:rPr>
        <w:t xml:space="preserve">aking the ruling enforceable </w:t>
      </w:r>
      <w:r w:rsidR="007F7CBC" w:rsidRPr="007F7CBC">
        <w:rPr>
          <w:rFonts w:ascii="Times New Roman" w:eastAsia="Times New Roman" w:hAnsi="Times New Roman" w:cs="Times New Roman"/>
          <w:sz w:val="24"/>
          <w:szCs w:val="24"/>
          <w:lang w:val="en-US"/>
        </w:rPr>
        <w:t xml:space="preserve">and hence the substantive issue to be resolved is the registration for </w:t>
      </w:r>
      <w:r w:rsidR="0041697C">
        <w:rPr>
          <w:rFonts w:ascii="Times New Roman" w:eastAsia="Times New Roman" w:hAnsi="Times New Roman" w:cs="Times New Roman"/>
          <w:sz w:val="24"/>
          <w:szCs w:val="24"/>
          <w:lang w:val="en-US"/>
        </w:rPr>
        <w:t>purposes of enforcement thereof</w:t>
      </w:r>
      <w:r w:rsidR="007F7CBC" w:rsidRPr="007F7CBC">
        <w:rPr>
          <w:rFonts w:ascii="Times New Roman" w:eastAsia="Times New Roman" w:hAnsi="Times New Roman" w:cs="Times New Roman"/>
          <w:sz w:val="24"/>
          <w:szCs w:val="24"/>
          <w:lang w:val="en-US"/>
        </w:rPr>
        <w:t>.</w:t>
      </w:r>
      <w:r w:rsidR="0041697C">
        <w:rPr>
          <w:rFonts w:ascii="Times New Roman" w:eastAsia="Times New Roman" w:hAnsi="Times New Roman" w:cs="Times New Roman"/>
          <w:sz w:val="24"/>
          <w:szCs w:val="24"/>
          <w:lang w:val="en-US"/>
        </w:rPr>
        <w:t xml:space="preserve"> </w:t>
      </w:r>
      <w:r w:rsidR="007F7CBC" w:rsidRPr="007F7CBC">
        <w:rPr>
          <w:rFonts w:ascii="Times New Roman" w:eastAsia="Times New Roman" w:hAnsi="Times New Roman" w:cs="Times New Roman"/>
          <w:sz w:val="24"/>
          <w:szCs w:val="24"/>
          <w:lang w:val="en-US"/>
        </w:rPr>
        <w:t xml:space="preserve"> </w:t>
      </w:r>
      <w:r w:rsidR="007F7CBC">
        <w:rPr>
          <w:rFonts w:ascii="Times New Roman" w:eastAsia="Times New Roman" w:hAnsi="Times New Roman" w:cs="Times New Roman"/>
          <w:sz w:val="24"/>
          <w:szCs w:val="24"/>
          <w:lang w:val="en-US"/>
        </w:rPr>
        <w:t xml:space="preserve">An application for registration of a ruling dismissed for lack of jurisdiction </w:t>
      </w:r>
      <w:r w:rsidR="003D70AC">
        <w:rPr>
          <w:rFonts w:ascii="Times New Roman" w:eastAsia="Times New Roman" w:hAnsi="Times New Roman" w:cs="Times New Roman"/>
          <w:sz w:val="24"/>
          <w:szCs w:val="24"/>
          <w:lang w:val="en-US"/>
        </w:rPr>
        <w:t xml:space="preserve">is not </w:t>
      </w:r>
      <w:r w:rsidR="007F7CBC">
        <w:rPr>
          <w:rFonts w:ascii="Times New Roman" w:eastAsia="Times New Roman" w:hAnsi="Times New Roman" w:cs="Times New Roman"/>
          <w:sz w:val="24"/>
          <w:szCs w:val="24"/>
          <w:lang w:val="en-US"/>
        </w:rPr>
        <w:t>resolved substa</w:t>
      </w:r>
      <w:r w:rsidR="0041697C">
        <w:rPr>
          <w:rFonts w:ascii="Times New Roman" w:eastAsia="Times New Roman" w:hAnsi="Times New Roman" w:cs="Times New Roman"/>
          <w:sz w:val="24"/>
          <w:szCs w:val="24"/>
          <w:lang w:val="en-US"/>
        </w:rPr>
        <w:t xml:space="preserve">ntively or conclusively on its </w:t>
      </w:r>
      <w:r w:rsidR="007F7CBC">
        <w:rPr>
          <w:rFonts w:ascii="Times New Roman" w:eastAsia="Times New Roman" w:hAnsi="Times New Roman" w:cs="Times New Roman"/>
          <w:sz w:val="24"/>
          <w:szCs w:val="24"/>
          <w:lang w:val="en-US"/>
        </w:rPr>
        <w:t>merits</w:t>
      </w:r>
      <w:r w:rsidR="004104E7">
        <w:rPr>
          <w:rFonts w:ascii="Times New Roman" w:eastAsia="Times New Roman" w:hAnsi="Times New Roman" w:cs="Times New Roman"/>
          <w:sz w:val="24"/>
          <w:szCs w:val="24"/>
          <w:lang w:val="en-US"/>
        </w:rPr>
        <w:t>.</w:t>
      </w:r>
      <w:r w:rsidR="0041697C">
        <w:rPr>
          <w:rFonts w:ascii="Times New Roman" w:eastAsia="Times New Roman" w:hAnsi="Times New Roman" w:cs="Times New Roman"/>
          <w:sz w:val="24"/>
          <w:szCs w:val="24"/>
          <w:lang w:val="en-US"/>
        </w:rPr>
        <w:t xml:space="preserve"> </w:t>
      </w:r>
      <w:r w:rsidR="005E1575">
        <w:rPr>
          <w:rFonts w:ascii="Times New Roman" w:hAnsi="Times New Roman" w:cs="Times New Roman"/>
          <w:kern w:val="2"/>
          <w:sz w:val="24"/>
          <w:szCs w:val="24"/>
          <w14:ligatures w14:val="standardContextual"/>
        </w:rPr>
        <w:t xml:space="preserve">An application for registration of a ruling becomes </w:t>
      </w:r>
      <w:r w:rsidR="005E1575" w:rsidRPr="005E1575">
        <w:rPr>
          <w:rFonts w:ascii="Times New Roman" w:hAnsi="Times New Roman" w:cs="Times New Roman"/>
          <w:i/>
          <w:iCs/>
          <w:kern w:val="2"/>
          <w:sz w:val="24"/>
          <w:szCs w:val="24"/>
          <w14:ligatures w14:val="standardContextual"/>
        </w:rPr>
        <w:t>res judicata</w:t>
      </w:r>
      <w:r w:rsidR="005E1575">
        <w:rPr>
          <w:rFonts w:ascii="Times New Roman" w:hAnsi="Times New Roman" w:cs="Times New Roman"/>
          <w:kern w:val="2"/>
          <w:sz w:val="24"/>
          <w:szCs w:val="24"/>
          <w14:ligatures w14:val="standardContextual"/>
        </w:rPr>
        <w:t xml:space="preserve"> only when the ruling has either been registered or the registration declined on t</w:t>
      </w:r>
      <w:r w:rsidR="00623308">
        <w:rPr>
          <w:rFonts w:ascii="Times New Roman" w:hAnsi="Times New Roman" w:cs="Times New Roman"/>
          <w:kern w:val="2"/>
          <w:sz w:val="24"/>
          <w:szCs w:val="24"/>
          <w14:ligatures w14:val="standardContextual"/>
        </w:rPr>
        <w:t xml:space="preserve">he </w:t>
      </w:r>
      <w:r w:rsidR="0041697C">
        <w:rPr>
          <w:rFonts w:ascii="Times New Roman" w:hAnsi="Times New Roman" w:cs="Times New Roman"/>
          <w:kern w:val="2"/>
          <w:sz w:val="24"/>
          <w:szCs w:val="24"/>
          <w14:ligatures w14:val="standardContextual"/>
        </w:rPr>
        <w:t>merits</w:t>
      </w:r>
      <w:r w:rsidR="005E1575">
        <w:rPr>
          <w:rFonts w:ascii="Times New Roman" w:hAnsi="Times New Roman" w:cs="Times New Roman"/>
          <w:kern w:val="2"/>
          <w:sz w:val="24"/>
          <w:szCs w:val="24"/>
          <w14:ligatures w14:val="standardContextual"/>
        </w:rPr>
        <w:t>.</w:t>
      </w:r>
    </w:p>
    <w:p w14:paraId="6A8DC42E" w14:textId="43BBB48E" w:rsidR="00E27F53" w:rsidRDefault="005E1575" w:rsidP="009B4F96">
      <w:pPr>
        <w:pStyle w:val="ListParagraph"/>
        <w:numPr>
          <w:ilvl w:val="0"/>
          <w:numId w:val="18"/>
        </w:numPr>
        <w:spacing w:after="0" w:line="360" w:lineRule="auto"/>
        <w:jc w:val="both"/>
        <w:rPr>
          <w:rFonts w:ascii="Times New Roman" w:hAnsi="Times New Roman" w:cs="Times New Roman"/>
          <w:kern w:val="2"/>
          <w:sz w:val="24"/>
          <w:szCs w:val="24"/>
          <w14:ligatures w14:val="standardContextual"/>
        </w:rPr>
      </w:pPr>
      <w:r w:rsidRPr="003D70AC">
        <w:rPr>
          <w:rFonts w:ascii="Times New Roman" w:hAnsi="Times New Roman" w:cs="Times New Roman"/>
          <w:kern w:val="2"/>
          <w:sz w:val="24"/>
          <w:szCs w:val="24"/>
          <w14:ligatures w14:val="standardContextual"/>
        </w:rPr>
        <w:t xml:space="preserve"> </w:t>
      </w:r>
      <w:r w:rsidR="0041697C">
        <w:rPr>
          <w:rFonts w:ascii="Times New Roman" w:hAnsi="Times New Roman" w:cs="Times New Roman"/>
          <w:kern w:val="2"/>
          <w:sz w:val="24"/>
          <w:szCs w:val="24"/>
          <w14:ligatures w14:val="standardContextual"/>
        </w:rPr>
        <w:t xml:space="preserve">The application for registration </w:t>
      </w:r>
      <w:r w:rsidR="00623308" w:rsidRPr="003D70AC">
        <w:rPr>
          <w:rFonts w:ascii="Times New Roman" w:hAnsi="Times New Roman" w:cs="Times New Roman"/>
          <w:kern w:val="2"/>
          <w:sz w:val="24"/>
          <w:szCs w:val="24"/>
          <w14:ligatures w14:val="standardContextual"/>
        </w:rPr>
        <w:t xml:space="preserve">of the ruling was disposed of on the basis that the court had no jurisdiction for the reason that there was no provision in the law enabling registration of the ruling with the court. </w:t>
      </w:r>
      <w:r w:rsidR="00D128B4" w:rsidRPr="003D70AC">
        <w:rPr>
          <w:rFonts w:ascii="Times New Roman" w:hAnsi="Times New Roman" w:cs="Times New Roman"/>
          <w:kern w:val="2"/>
          <w:sz w:val="24"/>
          <w:szCs w:val="24"/>
          <w14:ligatures w14:val="standardContextual"/>
        </w:rPr>
        <w:t xml:space="preserve">The dismissal of the prior </w:t>
      </w:r>
      <w:r w:rsidR="00FA3A39" w:rsidRPr="003D70AC">
        <w:rPr>
          <w:rFonts w:ascii="Times New Roman" w:hAnsi="Times New Roman" w:cs="Times New Roman"/>
          <w:kern w:val="2"/>
          <w:sz w:val="24"/>
          <w:szCs w:val="24"/>
          <w14:ligatures w14:val="standardContextual"/>
        </w:rPr>
        <w:t xml:space="preserve">application for registration </w:t>
      </w:r>
      <w:r w:rsidR="00D128B4" w:rsidRPr="003D70AC">
        <w:rPr>
          <w:rFonts w:ascii="Times New Roman" w:hAnsi="Times New Roman" w:cs="Times New Roman"/>
          <w:kern w:val="2"/>
          <w:sz w:val="24"/>
          <w:szCs w:val="24"/>
          <w14:ligatures w14:val="standardContextual"/>
        </w:rPr>
        <w:t>on the</w:t>
      </w:r>
      <w:r w:rsidR="0041697C">
        <w:rPr>
          <w:rFonts w:ascii="Times New Roman" w:hAnsi="Times New Roman" w:cs="Times New Roman"/>
          <w:kern w:val="2"/>
          <w:sz w:val="24"/>
          <w:szCs w:val="24"/>
          <w14:ligatures w14:val="standardContextual"/>
        </w:rPr>
        <w:t xml:space="preserve"> basis of lack of jurisdiction </w:t>
      </w:r>
      <w:r w:rsidR="00D128B4" w:rsidRPr="003D70AC">
        <w:rPr>
          <w:rFonts w:ascii="Times New Roman" w:hAnsi="Times New Roman" w:cs="Times New Roman"/>
          <w:kern w:val="2"/>
          <w:sz w:val="24"/>
          <w:szCs w:val="24"/>
          <w14:ligatures w14:val="standardContextual"/>
        </w:rPr>
        <w:t>is a procedural decision</w:t>
      </w:r>
      <w:r w:rsidR="00FA3A39" w:rsidRPr="003D70AC">
        <w:rPr>
          <w:rFonts w:ascii="Times New Roman" w:hAnsi="Times New Roman" w:cs="Times New Roman"/>
          <w:kern w:val="2"/>
          <w:sz w:val="24"/>
          <w:szCs w:val="24"/>
          <w14:ligatures w14:val="standardContextual"/>
        </w:rPr>
        <w:t xml:space="preserve"> and </w:t>
      </w:r>
      <w:r w:rsidR="00D128B4" w:rsidRPr="003D70AC">
        <w:rPr>
          <w:rFonts w:ascii="Times New Roman" w:hAnsi="Times New Roman" w:cs="Times New Roman"/>
          <w:kern w:val="2"/>
          <w:sz w:val="24"/>
          <w:szCs w:val="24"/>
          <w14:ligatures w14:val="standardContextual"/>
        </w:rPr>
        <w:t>not one on the merits of the matter.</w:t>
      </w:r>
      <w:r w:rsidR="0041697C">
        <w:rPr>
          <w:rFonts w:ascii="Times New Roman" w:hAnsi="Times New Roman" w:cs="Times New Roman"/>
          <w:kern w:val="2"/>
          <w:sz w:val="24"/>
          <w:szCs w:val="24"/>
          <w14:ligatures w14:val="standardContextual"/>
        </w:rPr>
        <w:t xml:space="preserve"> No findings in law </w:t>
      </w:r>
      <w:r w:rsidR="0041697C">
        <w:rPr>
          <w:rFonts w:ascii="Times New Roman" w:hAnsi="Times New Roman" w:cs="Times New Roman"/>
          <w:iCs/>
          <w:kern w:val="2"/>
          <w:sz w:val="24"/>
          <w:szCs w:val="24"/>
          <w14:ligatures w14:val="standardContextual"/>
        </w:rPr>
        <w:t xml:space="preserve">and/or on the </w:t>
      </w:r>
      <w:r w:rsidR="00FA3A39" w:rsidRPr="003D70AC">
        <w:rPr>
          <w:rFonts w:ascii="Times New Roman" w:hAnsi="Times New Roman" w:cs="Times New Roman"/>
          <w:iCs/>
          <w:kern w:val="2"/>
          <w:sz w:val="24"/>
          <w:szCs w:val="24"/>
          <w14:ligatures w14:val="standardContextual"/>
        </w:rPr>
        <w:t>facts wer</w:t>
      </w:r>
      <w:r w:rsidR="0041697C">
        <w:rPr>
          <w:rFonts w:ascii="Times New Roman" w:hAnsi="Times New Roman" w:cs="Times New Roman"/>
          <w:iCs/>
          <w:kern w:val="2"/>
          <w:sz w:val="24"/>
          <w:szCs w:val="24"/>
          <w14:ligatures w14:val="standardContextual"/>
        </w:rPr>
        <w:t xml:space="preserve">e made against the respondent. </w:t>
      </w:r>
      <w:r w:rsidR="00255E07" w:rsidRPr="003D70AC">
        <w:rPr>
          <w:rFonts w:ascii="Times New Roman" w:hAnsi="Times New Roman" w:cs="Times New Roman"/>
          <w:kern w:val="2"/>
          <w:sz w:val="24"/>
          <w:szCs w:val="24"/>
          <w14:ligatures w14:val="standardContextual"/>
        </w:rPr>
        <w:t xml:space="preserve">There was no </w:t>
      </w:r>
      <w:r w:rsidR="00B83029" w:rsidRPr="003D70AC">
        <w:rPr>
          <w:rFonts w:ascii="Times New Roman" w:hAnsi="Times New Roman" w:cs="Times New Roman"/>
          <w:kern w:val="2"/>
          <w:sz w:val="24"/>
          <w:szCs w:val="24"/>
          <w14:ligatures w14:val="standardContextual"/>
        </w:rPr>
        <w:t>consideration of the</w:t>
      </w:r>
      <w:r w:rsidR="003F149E" w:rsidRPr="003D70AC">
        <w:rPr>
          <w:rFonts w:ascii="Times New Roman" w:hAnsi="Times New Roman" w:cs="Times New Roman"/>
          <w:kern w:val="2"/>
          <w:sz w:val="24"/>
          <w:szCs w:val="24"/>
          <w14:ligatures w14:val="standardContextual"/>
        </w:rPr>
        <w:t xml:space="preserve"> merits of </w:t>
      </w:r>
      <w:r w:rsidR="00B127B6" w:rsidRPr="003D70AC">
        <w:rPr>
          <w:rFonts w:ascii="Times New Roman" w:hAnsi="Times New Roman" w:cs="Times New Roman"/>
          <w:kern w:val="2"/>
          <w:sz w:val="24"/>
          <w:szCs w:val="24"/>
          <w14:ligatures w14:val="standardContextual"/>
        </w:rPr>
        <w:t xml:space="preserve">the </w:t>
      </w:r>
      <w:r w:rsidR="00B83029" w:rsidRPr="003D70AC">
        <w:rPr>
          <w:rFonts w:ascii="Times New Roman" w:hAnsi="Times New Roman" w:cs="Times New Roman"/>
          <w:kern w:val="2"/>
          <w:sz w:val="24"/>
          <w:szCs w:val="24"/>
          <w14:ligatures w14:val="standardContextual"/>
        </w:rPr>
        <w:t xml:space="preserve">proceedings of the designated agent with a view to either endorsing them for purposes of registration or declining registration and hence no </w:t>
      </w:r>
      <w:r w:rsidR="0041697C">
        <w:rPr>
          <w:rFonts w:ascii="Times New Roman" w:hAnsi="Times New Roman" w:cs="Times New Roman"/>
          <w:kern w:val="2"/>
          <w:sz w:val="24"/>
          <w:szCs w:val="24"/>
          <w14:ligatures w14:val="standardContextual"/>
        </w:rPr>
        <w:t xml:space="preserve">pronouncement or </w:t>
      </w:r>
      <w:r w:rsidR="00255E07" w:rsidRPr="003D70AC">
        <w:rPr>
          <w:rFonts w:ascii="Times New Roman" w:hAnsi="Times New Roman" w:cs="Times New Roman"/>
          <w:kern w:val="2"/>
          <w:sz w:val="24"/>
          <w:szCs w:val="24"/>
          <w14:ligatures w14:val="standardContextual"/>
        </w:rPr>
        <w:t xml:space="preserve">decision on the </w:t>
      </w:r>
      <w:r w:rsidR="00B83029" w:rsidRPr="003D70AC">
        <w:rPr>
          <w:rFonts w:ascii="Times New Roman" w:hAnsi="Times New Roman" w:cs="Times New Roman"/>
          <w:kern w:val="2"/>
          <w:sz w:val="24"/>
          <w:szCs w:val="24"/>
          <w14:ligatures w14:val="standardContextual"/>
        </w:rPr>
        <w:t xml:space="preserve">actual </w:t>
      </w:r>
      <w:r w:rsidR="00255E07" w:rsidRPr="003D70AC">
        <w:rPr>
          <w:rFonts w:ascii="Times New Roman" w:hAnsi="Times New Roman" w:cs="Times New Roman"/>
          <w:kern w:val="2"/>
          <w:sz w:val="24"/>
          <w:szCs w:val="24"/>
          <w14:ligatures w14:val="standardContextual"/>
        </w:rPr>
        <w:t>merits</w:t>
      </w:r>
      <w:r w:rsidR="0041697C">
        <w:rPr>
          <w:rFonts w:ascii="Times New Roman" w:hAnsi="Times New Roman" w:cs="Times New Roman"/>
          <w:kern w:val="2"/>
          <w:sz w:val="24"/>
          <w:szCs w:val="24"/>
          <w14:ligatures w14:val="standardContextual"/>
        </w:rPr>
        <w:t xml:space="preserve"> </w:t>
      </w:r>
      <w:r w:rsidR="00B83029" w:rsidRPr="003D70AC">
        <w:rPr>
          <w:rFonts w:ascii="Times New Roman" w:hAnsi="Times New Roman" w:cs="Times New Roman"/>
          <w:kern w:val="2"/>
          <w:sz w:val="24"/>
          <w:szCs w:val="24"/>
          <w14:ligatures w14:val="standardContextual"/>
        </w:rPr>
        <w:t xml:space="preserve">of the </w:t>
      </w:r>
      <w:r w:rsidR="00510F1E" w:rsidRPr="003D70AC">
        <w:rPr>
          <w:rFonts w:ascii="Times New Roman" w:hAnsi="Times New Roman" w:cs="Times New Roman"/>
          <w:kern w:val="2"/>
          <w:sz w:val="24"/>
          <w:szCs w:val="24"/>
          <w14:ligatures w14:val="standardContextual"/>
        </w:rPr>
        <w:t xml:space="preserve">actual </w:t>
      </w:r>
      <w:r w:rsidR="00B83029" w:rsidRPr="003D70AC">
        <w:rPr>
          <w:rFonts w:ascii="Times New Roman" w:hAnsi="Times New Roman" w:cs="Times New Roman"/>
          <w:kern w:val="2"/>
          <w:sz w:val="24"/>
          <w:szCs w:val="24"/>
          <w14:ligatures w14:val="standardContextual"/>
        </w:rPr>
        <w:t>applic</w:t>
      </w:r>
      <w:r w:rsidR="0041697C">
        <w:rPr>
          <w:rFonts w:ascii="Times New Roman" w:hAnsi="Times New Roman" w:cs="Times New Roman"/>
          <w:kern w:val="2"/>
          <w:sz w:val="24"/>
          <w:szCs w:val="24"/>
          <w14:ligatures w14:val="standardContextual"/>
        </w:rPr>
        <w:t xml:space="preserve">ation for registration was </w:t>
      </w:r>
      <w:r w:rsidR="0041697C">
        <w:rPr>
          <w:rFonts w:ascii="Times New Roman" w:hAnsi="Times New Roman" w:cs="Times New Roman"/>
          <w:kern w:val="2"/>
          <w:sz w:val="24"/>
          <w:szCs w:val="24"/>
          <w14:ligatures w14:val="standardContextual"/>
        </w:rPr>
        <w:lastRenderedPageBreak/>
        <w:t>made</w:t>
      </w:r>
      <w:r w:rsidR="00B83029" w:rsidRPr="003D70AC">
        <w:rPr>
          <w:rFonts w:ascii="Times New Roman" w:hAnsi="Times New Roman" w:cs="Times New Roman"/>
          <w:kern w:val="2"/>
          <w:sz w:val="24"/>
          <w:szCs w:val="24"/>
          <w14:ligatures w14:val="standardContextual"/>
        </w:rPr>
        <w:t>.</w:t>
      </w:r>
      <w:r w:rsidR="0041697C">
        <w:rPr>
          <w:rFonts w:ascii="Times New Roman" w:hAnsi="Times New Roman" w:cs="Times New Roman"/>
          <w:kern w:val="2"/>
          <w:sz w:val="24"/>
          <w:szCs w:val="24"/>
          <w14:ligatures w14:val="standardContextual"/>
        </w:rPr>
        <w:t xml:space="preserve"> </w:t>
      </w:r>
      <w:r w:rsidR="00623308" w:rsidRPr="003D70AC">
        <w:rPr>
          <w:rFonts w:ascii="Times New Roman" w:hAnsi="Times New Roman" w:cs="Times New Roman"/>
          <w:kern w:val="2"/>
          <w:sz w:val="24"/>
          <w:szCs w:val="24"/>
          <w14:ligatures w14:val="standardContextual"/>
        </w:rPr>
        <w:t xml:space="preserve">The dismissal was technical and </w:t>
      </w:r>
      <w:r w:rsidR="0041697C">
        <w:rPr>
          <w:rFonts w:ascii="Times New Roman" w:hAnsi="Times New Roman" w:cs="Times New Roman"/>
          <w:iCs/>
          <w:kern w:val="2"/>
          <w:sz w:val="24"/>
          <w:szCs w:val="24"/>
          <w14:ligatures w14:val="standardContextual"/>
        </w:rPr>
        <w:t xml:space="preserve">is not </w:t>
      </w:r>
      <w:r w:rsidR="00FA3A39" w:rsidRPr="003D70AC">
        <w:rPr>
          <w:rFonts w:ascii="Times New Roman" w:hAnsi="Times New Roman" w:cs="Times New Roman"/>
          <w:iCs/>
          <w:kern w:val="2"/>
          <w:sz w:val="24"/>
          <w:szCs w:val="24"/>
          <w14:ligatures w14:val="standardContextual"/>
        </w:rPr>
        <w:t xml:space="preserve">a final and definitive judgment in the matter. </w:t>
      </w:r>
      <w:r w:rsidR="00FA3A39" w:rsidRPr="003D70AC">
        <w:rPr>
          <w:rFonts w:ascii="Times New Roman" w:hAnsi="Times New Roman" w:cs="Times New Roman"/>
          <w:kern w:val="2"/>
          <w:sz w:val="24"/>
          <w:szCs w:val="24"/>
          <w14:ligatures w14:val="standardContextual"/>
        </w:rPr>
        <w:t xml:space="preserve"> </w:t>
      </w:r>
      <w:r w:rsidR="00623308" w:rsidRPr="003D70AC">
        <w:rPr>
          <w:rFonts w:ascii="Times New Roman" w:hAnsi="Times New Roman" w:cs="Times New Roman"/>
          <w:kern w:val="2"/>
          <w:sz w:val="24"/>
          <w:szCs w:val="24"/>
          <w14:ligatures w14:val="standardContextual"/>
        </w:rPr>
        <w:t xml:space="preserve"> </w:t>
      </w:r>
      <w:r w:rsidR="00045963" w:rsidRPr="003D70AC">
        <w:rPr>
          <w:rFonts w:ascii="Times New Roman" w:hAnsi="Times New Roman" w:cs="Times New Roman"/>
          <w:kern w:val="2"/>
          <w:sz w:val="24"/>
          <w:szCs w:val="24"/>
          <w14:ligatures w14:val="standardContextual"/>
        </w:rPr>
        <w:t>T</w:t>
      </w:r>
      <w:r w:rsidR="0041697C">
        <w:rPr>
          <w:rFonts w:ascii="Times New Roman" w:hAnsi="Times New Roman" w:cs="Times New Roman"/>
          <w:iCs/>
          <w:kern w:val="2"/>
          <w:sz w:val="24"/>
          <w:szCs w:val="24"/>
          <w14:ligatures w14:val="standardContextual"/>
        </w:rPr>
        <w:t xml:space="preserve">he initial ruling did not put to rest </w:t>
      </w:r>
      <w:r w:rsidR="00045963" w:rsidRPr="003D70AC">
        <w:rPr>
          <w:rFonts w:ascii="Times New Roman" w:hAnsi="Times New Roman" w:cs="Times New Roman"/>
          <w:iCs/>
          <w:kern w:val="2"/>
          <w:sz w:val="24"/>
          <w:szCs w:val="24"/>
          <w14:ligatures w14:val="standardContextual"/>
        </w:rPr>
        <w:t>the dispute between the parties as</w:t>
      </w:r>
      <w:r w:rsidR="00623308" w:rsidRPr="003D70AC">
        <w:rPr>
          <w:rFonts w:ascii="Times New Roman" w:hAnsi="Times New Roman" w:cs="Times New Roman"/>
          <w:iCs/>
          <w:kern w:val="2"/>
          <w:sz w:val="24"/>
          <w:szCs w:val="24"/>
          <w14:ligatures w14:val="standardContextual"/>
        </w:rPr>
        <w:t xml:space="preserve"> the court </w:t>
      </w:r>
      <w:r w:rsidR="00045963" w:rsidRPr="003D70AC">
        <w:rPr>
          <w:rFonts w:ascii="Times New Roman" w:hAnsi="Times New Roman" w:cs="Times New Roman"/>
          <w:iCs/>
          <w:kern w:val="2"/>
          <w:sz w:val="24"/>
          <w:szCs w:val="24"/>
          <w14:ligatures w14:val="standardContextual"/>
        </w:rPr>
        <w:t>did not d</w:t>
      </w:r>
      <w:r w:rsidR="00623308" w:rsidRPr="003D70AC">
        <w:rPr>
          <w:rFonts w:ascii="Times New Roman" w:hAnsi="Times New Roman" w:cs="Times New Roman"/>
          <w:iCs/>
          <w:kern w:val="2"/>
          <w:sz w:val="24"/>
          <w:szCs w:val="24"/>
          <w14:ligatures w14:val="standardContextual"/>
        </w:rPr>
        <w:t xml:space="preserve">etermine </w:t>
      </w:r>
      <w:r w:rsidR="00045963" w:rsidRPr="003D70AC">
        <w:rPr>
          <w:rFonts w:ascii="Times New Roman" w:hAnsi="Times New Roman" w:cs="Times New Roman"/>
          <w:iCs/>
          <w:kern w:val="2"/>
          <w:sz w:val="24"/>
          <w:szCs w:val="24"/>
          <w14:ligatures w14:val="standardContextual"/>
        </w:rPr>
        <w:t>the substantive issues before the court</w:t>
      </w:r>
      <w:r w:rsidR="00D128B4" w:rsidRPr="003D70AC">
        <w:rPr>
          <w:rFonts w:ascii="Times New Roman" w:hAnsi="Times New Roman" w:cs="Times New Roman"/>
          <w:iCs/>
          <w:kern w:val="2"/>
          <w:sz w:val="24"/>
          <w:szCs w:val="24"/>
          <w14:ligatures w14:val="standardContextual"/>
        </w:rPr>
        <w:t xml:space="preserve">. </w:t>
      </w:r>
      <w:r w:rsidR="00B71099" w:rsidRPr="003D70AC">
        <w:rPr>
          <w:rFonts w:ascii="Times New Roman" w:hAnsi="Times New Roman" w:cs="Times New Roman"/>
          <w:kern w:val="2"/>
          <w:sz w:val="24"/>
          <w:szCs w:val="24"/>
          <w14:ligatures w14:val="standardContextual"/>
        </w:rPr>
        <w:t>Having found that t</w:t>
      </w:r>
      <w:r w:rsidR="007E00DE" w:rsidRPr="003D70AC">
        <w:rPr>
          <w:rFonts w:ascii="Times New Roman" w:hAnsi="Times New Roman" w:cs="Times New Roman"/>
          <w:kern w:val="2"/>
          <w:sz w:val="24"/>
          <w:szCs w:val="24"/>
          <w14:ligatures w14:val="standardContextual"/>
        </w:rPr>
        <w:t xml:space="preserve">he </w:t>
      </w:r>
      <w:r w:rsidR="00150D75" w:rsidRPr="003D70AC">
        <w:rPr>
          <w:rFonts w:ascii="Times New Roman" w:hAnsi="Times New Roman" w:cs="Times New Roman"/>
          <w:kern w:val="2"/>
          <w:sz w:val="24"/>
          <w:szCs w:val="24"/>
          <w14:ligatures w14:val="standardContextual"/>
        </w:rPr>
        <w:t xml:space="preserve">application for </w:t>
      </w:r>
      <w:r w:rsidR="00FE4BF9" w:rsidRPr="003D70AC">
        <w:rPr>
          <w:rFonts w:ascii="Times New Roman" w:hAnsi="Times New Roman" w:cs="Times New Roman"/>
          <w:kern w:val="2"/>
          <w:sz w:val="24"/>
          <w:szCs w:val="24"/>
          <w14:ligatures w14:val="standardContextual"/>
        </w:rPr>
        <w:t>registration</w:t>
      </w:r>
      <w:r w:rsidR="00150D75" w:rsidRPr="003D70AC">
        <w:rPr>
          <w:rFonts w:ascii="Times New Roman" w:hAnsi="Times New Roman" w:cs="Times New Roman"/>
          <w:kern w:val="2"/>
          <w:sz w:val="24"/>
          <w:szCs w:val="24"/>
          <w14:ligatures w14:val="standardContextual"/>
        </w:rPr>
        <w:t xml:space="preserve"> of the ruling </w:t>
      </w:r>
      <w:r w:rsidR="0041697C">
        <w:rPr>
          <w:rFonts w:ascii="Times New Roman" w:hAnsi="Times New Roman" w:cs="Times New Roman"/>
          <w:kern w:val="2"/>
          <w:sz w:val="24"/>
          <w:szCs w:val="24"/>
          <w14:ligatures w14:val="standardContextual"/>
        </w:rPr>
        <w:t xml:space="preserve">was not </w:t>
      </w:r>
      <w:r w:rsidR="007E00DE" w:rsidRPr="003D70AC">
        <w:rPr>
          <w:rFonts w:ascii="Times New Roman" w:hAnsi="Times New Roman" w:cs="Times New Roman"/>
          <w:kern w:val="2"/>
          <w:sz w:val="24"/>
          <w:szCs w:val="24"/>
          <w14:ligatures w14:val="standardContextual"/>
        </w:rPr>
        <w:t>deci</w:t>
      </w:r>
      <w:r w:rsidR="0041697C">
        <w:rPr>
          <w:rFonts w:ascii="Times New Roman" w:hAnsi="Times New Roman" w:cs="Times New Roman"/>
          <w:kern w:val="2"/>
          <w:sz w:val="24"/>
          <w:szCs w:val="24"/>
          <w14:ligatures w14:val="standardContextual"/>
        </w:rPr>
        <w:t xml:space="preserve">ded substantively by the </w:t>
      </w:r>
      <w:r w:rsidR="00422618">
        <w:rPr>
          <w:rFonts w:ascii="Times New Roman" w:hAnsi="Times New Roman" w:cs="Times New Roman"/>
          <w:kern w:val="2"/>
          <w:sz w:val="24"/>
          <w:szCs w:val="24"/>
          <w14:ligatures w14:val="standardContextual"/>
        </w:rPr>
        <w:t>court</w:t>
      </w:r>
      <w:r w:rsidR="00B71099" w:rsidRPr="003D70AC">
        <w:rPr>
          <w:rFonts w:ascii="Times New Roman" w:hAnsi="Times New Roman" w:cs="Times New Roman"/>
          <w:kern w:val="2"/>
          <w:sz w:val="24"/>
          <w:szCs w:val="24"/>
          <w14:ligatures w14:val="standardContextual"/>
        </w:rPr>
        <w:t xml:space="preserve">, </w:t>
      </w:r>
      <w:r w:rsidR="007E00DE" w:rsidRPr="003D70AC">
        <w:rPr>
          <w:rFonts w:ascii="Times New Roman" w:hAnsi="Times New Roman" w:cs="Times New Roman"/>
          <w:kern w:val="2"/>
          <w:sz w:val="24"/>
          <w:szCs w:val="24"/>
          <w14:ligatures w14:val="standardContextual"/>
        </w:rPr>
        <w:t>a rulin</w:t>
      </w:r>
      <w:r w:rsidR="00422618">
        <w:rPr>
          <w:rFonts w:ascii="Times New Roman" w:hAnsi="Times New Roman" w:cs="Times New Roman"/>
          <w:kern w:val="2"/>
          <w:sz w:val="24"/>
          <w:szCs w:val="24"/>
          <w14:ligatures w14:val="standardContextual"/>
        </w:rPr>
        <w:t xml:space="preserve">g of </w:t>
      </w:r>
      <w:r w:rsidR="007E00DE" w:rsidRPr="003D70AC">
        <w:rPr>
          <w:rFonts w:ascii="Times New Roman" w:hAnsi="Times New Roman" w:cs="Times New Roman"/>
          <w:i/>
          <w:iCs/>
          <w:kern w:val="2"/>
          <w:sz w:val="24"/>
          <w:szCs w:val="24"/>
          <w14:ligatures w14:val="standardContextual"/>
        </w:rPr>
        <w:t xml:space="preserve">res judicata </w:t>
      </w:r>
      <w:r w:rsidR="007E00DE" w:rsidRPr="003D70AC">
        <w:rPr>
          <w:rFonts w:ascii="Times New Roman" w:hAnsi="Times New Roman" w:cs="Times New Roman"/>
          <w:kern w:val="2"/>
          <w:sz w:val="24"/>
          <w:szCs w:val="24"/>
          <w14:ligatures w14:val="standardContextual"/>
        </w:rPr>
        <w:t>was misplaced in the circumstances.</w:t>
      </w:r>
    </w:p>
    <w:p w14:paraId="1F54C23A" w14:textId="2F83562C" w:rsidR="0093071F" w:rsidRPr="00DE7C12" w:rsidRDefault="00DE428E" w:rsidP="009B4F96">
      <w:pPr>
        <w:pStyle w:val="ListParagraph"/>
        <w:numPr>
          <w:ilvl w:val="0"/>
          <w:numId w:val="18"/>
        </w:numPr>
        <w:spacing w:line="360" w:lineRule="auto"/>
        <w:jc w:val="both"/>
        <w:rPr>
          <w:rFonts w:ascii="Times New Roman" w:hAnsi="Times New Roman" w:cs="Times New Roman"/>
          <w:bCs/>
          <w:kern w:val="2"/>
          <w:sz w:val="24"/>
          <w:szCs w:val="24"/>
          <w14:ligatures w14:val="standardContextual"/>
        </w:rPr>
      </w:pPr>
      <w:r>
        <w:rPr>
          <w:rFonts w:ascii="Times New Roman" w:hAnsi="Times New Roman" w:cs="Times New Roman"/>
          <w:kern w:val="2"/>
          <w:sz w:val="24"/>
          <w:szCs w:val="24"/>
          <w14:ligatures w14:val="standardContextual"/>
        </w:rPr>
        <w:t>All t</w:t>
      </w:r>
      <w:r w:rsidR="007E00DE" w:rsidRPr="00DE7C12">
        <w:rPr>
          <w:rFonts w:ascii="Times New Roman" w:hAnsi="Times New Roman" w:cs="Times New Roman"/>
          <w:kern w:val="2"/>
          <w:sz w:val="24"/>
          <w:szCs w:val="24"/>
          <w14:ligatures w14:val="standardContextual"/>
        </w:rPr>
        <w:t xml:space="preserve">he </w:t>
      </w:r>
      <w:r w:rsidR="0041697C">
        <w:rPr>
          <w:rFonts w:ascii="Times New Roman" w:hAnsi="Times New Roman" w:cs="Times New Roman"/>
          <w:kern w:val="2"/>
          <w:sz w:val="24"/>
          <w:szCs w:val="24"/>
          <w14:ligatures w14:val="standardContextual"/>
        </w:rPr>
        <w:t xml:space="preserve">requirements of the defence of </w:t>
      </w:r>
      <w:r w:rsidR="002B1349" w:rsidRPr="002B1349">
        <w:rPr>
          <w:rFonts w:ascii="Times New Roman" w:hAnsi="Times New Roman" w:cs="Times New Roman"/>
          <w:i/>
          <w:iCs/>
          <w:kern w:val="2"/>
          <w:sz w:val="24"/>
          <w:szCs w:val="24"/>
          <w14:ligatures w14:val="standardContextual"/>
        </w:rPr>
        <w:t>res judicata</w:t>
      </w:r>
      <w:r w:rsidR="002B1349">
        <w:rPr>
          <w:rFonts w:ascii="Times New Roman" w:hAnsi="Times New Roman" w:cs="Times New Roman"/>
          <w:kern w:val="2"/>
          <w:sz w:val="24"/>
          <w:szCs w:val="24"/>
          <w14:ligatures w14:val="standardContextual"/>
        </w:rPr>
        <w:t xml:space="preserve"> were not met</w:t>
      </w:r>
      <w:r>
        <w:rPr>
          <w:rFonts w:ascii="Times New Roman" w:hAnsi="Times New Roman" w:cs="Times New Roman"/>
          <w:kern w:val="2"/>
          <w:sz w:val="24"/>
          <w:szCs w:val="24"/>
          <w14:ligatures w14:val="standardContextual"/>
        </w:rPr>
        <w:t xml:space="preserve">. </w:t>
      </w:r>
      <w:r w:rsidR="0041697C">
        <w:rPr>
          <w:rFonts w:ascii="Times New Roman" w:hAnsi="Times New Roman" w:cs="Times New Roman"/>
          <w:kern w:val="2"/>
          <w:sz w:val="24"/>
          <w:szCs w:val="24"/>
          <w14:ligatures w14:val="standardContextual"/>
        </w:rPr>
        <w:t xml:space="preserve">The </w:t>
      </w:r>
      <w:r w:rsidR="007E00DE" w:rsidRPr="00DE7C12">
        <w:rPr>
          <w:rFonts w:ascii="Times New Roman" w:hAnsi="Times New Roman" w:cs="Times New Roman"/>
          <w:kern w:val="2"/>
          <w:sz w:val="24"/>
          <w:szCs w:val="24"/>
          <w14:ligatures w14:val="standardContextual"/>
        </w:rPr>
        <w:t xml:space="preserve">application for summary judgment is not barred by the defence of </w:t>
      </w:r>
      <w:r w:rsidR="007E00DE" w:rsidRPr="00DE7C12">
        <w:rPr>
          <w:rFonts w:ascii="Times New Roman" w:hAnsi="Times New Roman" w:cs="Times New Roman"/>
          <w:i/>
          <w:iCs/>
          <w:kern w:val="2"/>
          <w:sz w:val="24"/>
          <w:szCs w:val="24"/>
          <w14:ligatures w14:val="standardContextual"/>
        </w:rPr>
        <w:t>res judicata</w:t>
      </w:r>
      <w:r w:rsidR="007E00DE" w:rsidRPr="00DE7C12">
        <w:rPr>
          <w:rFonts w:ascii="Times New Roman" w:hAnsi="Times New Roman" w:cs="Times New Roman"/>
          <w:kern w:val="2"/>
          <w:sz w:val="24"/>
          <w:szCs w:val="24"/>
          <w14:ligatures w14:val="standardContextual"/>
        </w:rPr>
        <w:t xml:space="preserve"> as it seeks a different remedy  despite reliance </w:t>
      </w:r>
      <w:r w:rsidR="00BA5489" w:rsidRPr="00DE7C12">
        <w:rPr>
          <w:rFonts w:ascii="Times New Roman" w:hAnsi="Times New Roman" w:cs="Times New Roman"/>
          <w:kern w:val="2"/>
          <w:sz w:val="24"/>
          <w:szCs w:val="24"/>
          <w14:ligatures w14:val="standardContextual"/>
        </w:rPr>
        <w:t>b</w:t>
      </w:r>
      <w:r w:rsidR="007E00DE" w:rsidRPr="00DE7C12">
        <w:rPr>
          <w:rFonts w:ascii="Times New Roman" w:hAnsi="Times New Roman" w:cs="Times New Roman"/>
          <w:kern w:val="2"/>
          <w:sz w:val="24"/>
          <w:szCs w:val="24"/>
          <w14:ligatures w14:val="standardContextual"/>
        </w:rPr>
        <w:t xml:space="preserve">y the </w:t>
      </w:r>
      <w:r w:rsidR="004C72EC">
        <w:rPr>
          <w:rFonts w:ascii="Times New Roman" w:hAnsi="Times New Roman" w:cs="Times New Roman"/>
          <w:kern w:val="2"/>
          <w:sz w:val="24"/>
          <w:szCs w:val="24"/>
          <w14:ligatures w14:val="standardContextual"/>
        </w:rPr>
        <w:t>appellants</w:t>
      </w:r>
      <w:r w:rsidR="007E00DE" w:rsidRPr="00DE7C12">
        <w:rPr>
          <w:rFonts w:ascii="Times New Roman" w:hAnsi="Times New Roman" w:cs="Times New Roman"/>
          <w:kern w:val="2"/>
          <w:sz w:val="24"/>
          <w:szCs w:val="24"/>
          <w14:ligatures w14:val="standardContextual"/>
        </w:rPr>
        <w:t xml:space="preserve"> on the same ruling as a cause of action</w:t>
      </w:r>
      <w:r w:rsidR="006E4FD2" w:rsidRPr="00DE7C12">
        <w:rPr>
          <w:rFonts w:ascii="Times New Roman" w:hAnsi="Times New Roman" w:cs="Times New Roman"/>
          <w:kern w:val="2"/>
          <w:sz w:val="24"/>
          <w:szCs w:val="24"/>
          <w14:ligatures w14:val="standardContextual"/>
        </w:rPr>
        <w:t xml:space="preserve">. The </w:t>
      </w:r>
      <w:r w:rsidR="00A8431C">
        <w:rPr>
          <w:rFonts w:ascii="Times New Roman" w:hAnsi="Times New Roman" w:cs="Times New Roman"/>
          <w:kern w:val="2"/>
          <w:sz w:val="24"/>
          <w:szCs w:val="24"/>
          <w14:ligatures w14:val="standardContextual"/>
        </w:rPr>
        <w:t>application has not</w:t>
      </w:r>
      <w:r w:rsidR="006E4FD2" w:rsidRPr="00DE7C12">
        <w:rPr>
          <w:rFonts w:ascii="Times New Roman" w:hAnsi="Times New Roman" w:cs="Times New Roman"/>
          <w:kern w:val="2"/>
          <w:sz w:val="24"/>
          <w:szCs w:val="24"/>
          <w14:ligatures w14:val="standardContextual"/>
        </w:rPr>
        <w:t xml:space="preserve"> been decided substantively on the merits. </w:t>
      </w:r>
      <w:r w:rsidR="00596383" w:rsidRPr="00DE7C12">
        <w:rPr>
          <w:rFonts w:ascii="Times New Roman" w:hAnsi="Times New Roman" w:cs="Times New Roman"/>
          <w:kern w:val="2"/>
          <w:sz w:val="24"/>
          <w:szCs w:val="24"/>
          <w14:ligatures w14:val="standardContextual"/>
        </w:rPr>
        <w:t xml:space="preserve">No bar lies against the appellants from bringing the case under the cause of action in the summons case or application for summary </w:t>
      </w:r>
      <w:r w:rsidR="00C32432" w:rsidRPr="00DE7C12">
        <w:rPr>
          <w:rFonts w:ascii="Times New Roman" w:hAnsi="Times New Roman" w:cs="Times New Roman"/>
          <w:kern w:val="2"/>
          <w:sz w:val="24"/>
          <w:szCs w:val="24"/>
          <w14:ligatures w14:val="standardContextual"/>
        </w:rPr>
        <w:t>judgment.</w:t>
      </w:r>
      <w:r w:rsidR="00C32432">
        <w:rPr>
          <w:rFonts w:ascii="Times New Roman" w:hAnsi="Times New Roman" w:cs="Times New Roman"/>
          <w:kern w:val="2"/>
          <w:sz w:val="24"/>
          <w:szCs w:val="24"/>
          <w14:ligatures w14:val="standardContextual"/>
        </w:rPr>
        <w:t xml:space="preserve"> </w:t>
      </w:r>
      <w:r w:rsidR="00422618">
        <w:rPr>
          <w:rFonts w:ascii="Times New Roman" w:hAnsi="Times New Roman" w:cs="Times New Roman"/>
          <w:kern w:val="2"/>
          <w:sz w:val="24"/>
          <w:szCs w:val="24"/>
          <w14:ligatures w14:val="standardContextual"/>
        </w:rPr>
        <w:t>Consequently</w:t>
      </w:r>
      <w:r>
        <w:rPr>
          <w:rFonts w:ascii="Times New Roman" w:hAnsi="Times New Roman" w:cs="Times New Roman"/>
          <w:kern w:val="2"/>
          <w:sz w:val="24"/>
          <w:szCs w:val="24"/>
          <w14:ligatures w14:val="standardContextual"/>
        </w:rPr>
        <w:t>, t</w:t>
      </w:r>
      <w:r w:rsidR="00C32432" w:rsidRPr="00DE7C12">
        <w:rPr>
          <w:rFonts w:ascii="Times New Roman" w:hAnsi="Times New Roman" w:cs="Times New Roman"/>
          <w:kern w:val="2"/>
          <w:sz w:val="24"/>
          <w:szCs w:val="24"/>
          <w14:ligatures w14:val="standardContextual"/>
        </w:rPr>
        <w:t>he</w:t>
      </w:r>
      <w:r w:rsidR="00811DFA" w:rsidRPr="00DE7C12">
        <w:rPr>
          <w:rFonts w:ascii="Times New Roman" w:hAnsi="Times New Roman" w:cs="Times New Roman"/>
          <w:kern w:val="2"/>
          <w:sz w:val="24"/>
          <w:szCs w:val="24"/>
          <w14:ligatures w14:val="standardContextual"/>
        </w:rPr>
        <w:t xml:space="preserve"> plea of </w:t>
      </w:r>
      <w:r w:rsidR="00811DFA" w:rsidRPr="00DE7C12">
        <w:rPr>
          <w:rFonts w:ascii="Times New Roman" w:hAnsi="Times New Roman" w:cs="Times New Roman"/>
          <w:i/>
          <w:iCs/>
          <w:kern w:val="2"/>
          <w:sz w:val="24"/>
          <w:szCs w:val="24"/>
          <w14:ligatures w14:val="standardContextual"/>
        </w:rPr>
        <w:t>res judicata</w:t>
      </w:r>
      <w:r w:rsidR="00811DFA" w:rsidRPr="00DE7C12">
        <w:rPr>
          <w:rFonts w:ascii="Times New Roman" w:hAnsi="Times New Roman" w:cs="Times New Roman"/>
          <w:kern w:val="2"/>
          <w:sz w:val="24"/>
          <w:szCs w:val="24"/>
          <w14:ligatures w14:val="standardContextual"/>
        </w:rPr>
        <w:t xml:space="preserve"> was not correctly upheld by the court </w:t>
      </w:r>
      <w:r w:rsidR="00811DFA" w:rsidRPr="00A8431C">
        <w:rPr>
          <w:rFonts w:ascii="Times New Roman" w:hAnsi="Times New Roman" w:cs="Times New Roman"/>
          <w:i/>
          <w:iCs/>
          <w:kern w:val="2"/>
          <w:sz w:val="24"/>
          <w:szCs w:val="24"/>
          <w14:ligatures w14:val="standardContextual"/>
        </w:rPr>
        <w:t>a quo.</w:t>
      </w:r>
      <w:r w:rsidR="007E00DE" w:rsidRPr="00DE7C12">
        <w:rPr>
          <w:rFonts w:ascii="Times New Roman" w:hAnsi="Times New Roman" w:cs="Times New Roman"/>
          <w:kern w:val="2"/>
          <w:sz w:val="24"/>
          <w:szCs w:val="24"/>
          <w14:ligatures w14:val="standardContextual"/>
        </w:rPr>
        <w:t xml:space="preserve"> </w:t>
      </w:r>
      <w:r w:rsidR="00D72BD4" w:rsidRPr="00DE7C12">
        <w:rPr>
          <w:rFonts w:ascii="Times New Roman" w:hAnsi="Times New Roman" w:cs="Times New Roman"/>
          <w:bCs/>
          <w:kern w:val="2"/>
          <w:sz w:val="24"/>
          <w:szCs w:val="24"/>
          <w14:ligatures w14:val="standardContextual"/>
        </w:rPr>
        <w:t xml:space="preserve">Having found that the later application is not </w:t>
      </w:r>
      <w:r w:rsidR="00D72BD4" w:rsidRPr="00DE7C12">
        <w:rPr>
          <w:rFonts w:ascii="Times New Roman" w:hAnsi="Times New Roman" w:cs="Times New Roman"/>
          <w:bCs/>
          <w:i/>
          <w:iCs/>
          <w:kern w:val="2"/>
          <w:sz w:val="24"/>
          <w:szCs w:val="24"/>
          <w14:ligatures w14:val="standardContextual"/>
        </w:rPr>
        <w:t>res judicata</w:t>
      </w:r>
      <w:r w:rsidR="00D72BD4" w:rsidRPr="00DE7C12">
        <w:rPr>
          <w:rFonts w:ascii="Times New Roman" w:hAnsi="Times New Roman" w:cs="Times New Roman"/>
          <w:bCs/>
          <w:kern w:val="2"/>
          <w:sz w:val="24"/>
          <w:szCs w:val="24"/>
          <w14:ligatures w14:val="standardContextual"/>
        </w:rPr>
        <w:t>,</w:t>
      </w:r>
      <w:r w:rsidR="0041697C">
        <w:rPr>
          <w:rFonts w:ascii="Times New Roman" w:hAnsi="Times New Roman" w:cs="Times New Roman"/>
          <w:bCs/>
          <w:kern w:val="2"/>
          <w:sz w:val="24"/>
          <w:szCs w:val="24"/>
          <w14:ligatures w14:val="standardContextual"/>
        </w:rPr>
        <w:t xml:space="preserve"> </w:t>
      </w:r>
      <w:r w:rsidR="00FE4BF9" w:rsidRPr="00DE7C12">
        <w:rPr>
          <w:rFonts w:ascii="Times New Roman" w:hAnsi="Times New Roman" w:cs="Times New Roman"/>
          <w:bCs/>
          <w:kern w:val="2"/>
          <w:sz w:val="24"/>
          <w:szCs w:val="24"/>
          <w14:ligatures w14:val="standardContextual"/>
        </w:rPr>
        <w:t>a basis for interfering with the findings of the court</w:t>
      </w:r>
      <w:r w:rsidR="00FE4BF9" w:rsidRPr="00A8431C">
        <w:rPr>
          <w:rFonts w:ascii="Times New Roman" w:hAnsi="Times New Roman" w:cs="Times New Roman"/>
          <w:bCs/>
          <w:i/>
          <w:iCs/>
          <w:kern w:val="2"/>
          <w:sz w:val="24"/>
          <w:szCs w:val="24"/>
          <w14:ligatures w14:val="standardContextual"/>
        </w:rPr>
        <w:t xml:space="preserve"> a quo </w:t>
      </w:r>
      <w:r w:rsidR="00FE4BF9" w:rsidRPr="00DE7C12">
        <w:rPr>
          <w:rFonts w:ascii="Times New Roman" w:hAnsi="Times New Roman" w:cs="Times New Roman"/>
          <w:bCs/>
          <w:kern w:val="2"/>
          <w:sz w:val="24"/>
          <w:szCs w:val="24"/>
          <w14:ligatures w14:val="standardContextual"/>
        </w:rPr>
        <w:t>has been found.</w:t>
      </w:r>
      <w:r w:rsidR="00A8431C">
        <w:rPr>
          <w:rFonts w:ascii="Times New Roman" w:hAnsi="Times New Roman" w:cs="Times New Roman"/>
          <w:bCs/>
          <w:kern w:val="2"/>
          <w:sz w:val="24"/>
          <w:szCs w:val="24"/>
          <w14:ligatures w14:val="standardContextual"/>
        </w:rPr>
        <w:t xml:space="preserve"> </w:t>
      </w:r>
      <w:r w:rsidR="00FE4BF9" w:rsidRPr="00DE7C12">
        <w:rPr>
          <w:rFonts w:ascii="Times New Roman" w:hAnsi="Times New Roman" w:cs="Times New Roman"/>
          <w:bCs/>
          <w:kern w:val="2"/>
          <w:sz w:val="24"/>
          <w:szCs w:val="24"/>
          <w14:ligatures w14:val="standardContextual"/>
        </w:rPr>
        <w:t>T</w:t>
      </w:r>
      <w:r w:rsidR="00D72BD4" w:rsidRPr="00DE7C12">
        <w:rPr>
          <w:rFonts w:ascii="Times New Roman" w:hAnsi="Times New Roman" w:cs="Times New Roman"/>
          <w:bCs/>
          <w:kern w:val="2"/>
          <w:sz w:val="24"/>
          <w:szCs w:val="24"/>
          <w14:ligatures w14:val="standardContextual"/>
        </w:rPr>
        <w:t>he</w:t>
      </w:r>
      <w:r w:rsidR="004B118A">
        <w:rPr>
          <w:rFonts w:ascii="Times New Roman" w:hAnsi="Times New Roman" w:cs="Times New Roman"/>
          <w:bCs/>
          <w:kern w:val="2"/>
          <w:sz w:val="24"/>
          <w:szCs w:val="24"/>
          <w14:ligatures w14:val="standardContextual"/>
        </w:rPr>
        <w:t xml:space="preserve"> application</w:t>
      </w:r>
      <w:r w:rsidR="00D72BD4" w:rsidRPr="00DE7C12">
        <w:rPr>
          <w:rFonts w:ascii="Times New Roman" w:hAnsi="Times New Roman" w:cs="Times New Roman"/>
          <w:bCs/>
          <w:kern w:val="2"/>
          <w:sz w:val="24"/>
          <w:szCs w:val="24"/>
          <w14:ligatures w14:val="standardContextual"/>
        </w:rPr>
        <w:t xml:space="preserve"> must proceed</w:t>
      </w:r>
      <w:r w:rsidR="00FE4BF9" w:rsidRPr="00DE7C12">
        <w:rPr>
          <w:rFonts w:ascii="Times New Roman" w:hAnsi="Times New Roman" w:cs="Times New Roman"/>
          <w:bCs/>
          <w:kern w:val="2"/>
          <w:sz w:val="24"/>
          <w:szCs w:val="24"/>
          <w14:ligatures w14:val="standardContextual"/>
        </w:rPr>
        <w:t xml:space="preserve"> and </w:t>
      </w:r>
      <w:r w:rsidR="00D72BD4" w:rsidRPr="00DE7C12">
        <w:rPr>
          <w:rFonts w:ascii="Times New Roman" w:hAnsi="Times New Roman" w:cs="Times New Roman"/>
          <w:bCs/>
          <w:kern w:val="2"/>
          <w:sz w:val="24"/>
          <w:szCs w:val="24"/>
          <w14:ligatures w14:val="standardContextual"/>
        </w:rPr>
        <w:t>be det</w:t>
      </w:r>
      <w:r w:rsidR="00B0432B" w:rsidRPr="00DE7C12">
        <w:rPr>
          <w:rFonts w:ascii="Times New Roman" w:hAnsi="Times New Roman" w:cs="Times New Roman"/>
          <w:bCs/>
          <w:kern w:val="2"/>
          <w:sz w:val="24"/>
          <w:szCs w:val="24"/>
          <w14:ligatures w14:val="standardContextual"/>
        </w:rPr>
        <w:t>e</w:t>
      </w:r>
      <w:r w:rsidR="008A46F5">
        <w:rPr>
          <w:rFonts w:ascii="Times New Roman" w:hAnsi="Times New Roman" w:cs="Times New Roman"/>
          <w:bCs/>
          <w:kern w:val="2"/>
          <w:sz w:val="24"/>
          <w:szCs w:val="24"/>
          <w14:ligatures w14:val="standardContextual"/>
        </w:rPr>
        <w:t>rmined on its merits</w:t>
      </w:r>
      <w:r w:rsidR="00D72BD4" w:rsidRPr="00DE7C12">
        <w:rPr>
          <w:rFonts w:ascii="Times New Roman" w:hAnsi="Times New Roman" w:cs="Times New Roman"/>
          <w:bCs/>
          <w:kern w:val="2"/>
          <w:sz w:val="24"/>
          <w:szCs w:val="24"/>
          <w14:ligatures w14:val="standardContextual"/>
        </w:rPr>
        <w:t>.</w:t>
      </w:r>
    </w:p>
    <w:p w14:paraId="7F6A8178" w14:textId="1E4FA444" w:rsidR="00CB3E14" w:rsidRPr="00CB3E14" w:rsidRDefault="0093071F" w:rsidP="009B4F96">
      <w:pPr>
        <w:pStyle w:val="ListParagraph"/>
        <w:numPr>
          <w:ilvl w:val="0"/>
          <w:numId w:val="18"/>
        </w:numPr>
        <w:spacing w:line="360" w:lineRule="auto"/>
        <w:jc w:val="both"/>
        <w:rPr>
          <w:rFonts w:ascii="Times New Roman" w:hAnsi="Times New Roman" w:cs="Times New Roman"/>
          <w:sz w:val="24"/>
          <w:szCs w:val="24"/>
        </w:rPr>
      </w:pPr>
      <w:r w:rsidRPr="00CB3E14">
        <w:rPr>
          <w:rFonts w:ascii="Times New Roman" w:hAnsi="Times New Roman" w:cs="Times New Roman"/>
          <w:sz w:val="24"/>
          <w:szCs w:val="24"/>
        </w:rPr>
        <w:t xml:space="preserve">As regards costs, </w:t>
      </w:r>
      <w:r w:rsidR="00A8431C">
        <w:rPr>
          <w:rFonts w:ascii="Times New Roman" w:hAnsi="Times New Roman" w:cs="Times New Roman"/>
          <w:sz w:val="24"/>
          <w:szCs w:val="24"/>
        </w:rPr>
        <w:t>the appellants</w:t>
      </w:r>
      <w:r w:rsidRPr="00CB3E14">
        <w:rPr>
          <w:rFonts w:ascii="Times New Roman" w:hAnsi="Times New Roman" w:cs="Times New Roman"/>
          <w:sz w:val="24"/>
          <w:szCs w:val="24"/>
        </w:rPr>
        <w:t xml:space="preserve"> motivated th</w:t>
      </w:r>
      <w:r w:rsidR="00A8431C">
        <w:rPr>
          <w:rFonts w:ascii="Times New Roman" w:hAnsi="Times New Roman" w:cs="Times New Roman"/>
          <w:sz w:val="24"/>
          <w:szCs w:val="24"/>
        </w:rPr>
        <w:t>e</w:t>
      </w:r>
      <w:r w:rsidRPr="00CB3E14">
        <w:rPr>
          <w:rFonts w:ascii="Times New Roman" w:hAnsi="Times New Roman" w:cs="Times New Roman"/>
          <w:sz w:val="24"/>
          <w:szCs w:val="24"/>
        </w:rPr>
        <w:t xml:space="preserve"> court to grant </w:t>
      </w:r>
      <w:r w:rsidR="00A8431C">
        <w:rPr>
          <w:rFonts w:ascii="Times New Roman" w:hAnsi="Times New Roman" w:cs="Times New Roman"/>
          <w:sz w:val="24"/>
          <w:szCs w:val="24"/>
        </w:rPr>
        <w:t xml:space="preserve">them </w:t>
      </w:r>
      <w:r w:rsidRPr="00CB3E14">
        <w:rPr>
          <w:rFonts w:ascii="Times New Roman" w:hAnsi="Times New Roman" w:cs="Times New Roman"/>
          <w:sz w:val="24"/>
          <w:szCs w:val="24"/>
        </w:rPr>
        <w:t xml:space="preserve">costs on a higher scale </w:t>
      </w:r>
      <w:r w:rsidR="00DE7588">
        <w:rPr>
          <w:rFonts w:ascii="Times New Roman" w:hAnsi="Times New Roman" w:cs="Times New Roman"/>
          <w:sz w:val="24"/>
          <w:szCs w:val="24"/>
        </w:rPr>
        <w:t xml:space="preserve">arguing </w:t>
      </w:r>
      <w:r w:rsidRPr="00CB3E14">
        <w:rPr>
          <w:rFonts w:ascii="Times New Roman" w:hAnsi="Times New Roman" w:cs="Times New Roman"/>
          <w:sz w:val="24"/>
          <w:szCs w:val="24"/>
        </w:rPr>
        <w:t>that the</w:t>
      </w:r>
      <w:r w:rsidR="00A8431C">
        <w:rPr>
          <w:rFonts w:ascii="Times New Roman" w:hAnsi="Times New Roman" w:cs="Times New Roman"/>
          <w:sz w:val="24"/>
          <w:szCs w:val="24"/>
        </w:rPr>
        <w:t>y</w:t>
      </w:r>
      <w:r w:rsidRPr="00CB3E14">
        <w:rPr>
          <w:rFonts w:ascii="Times New Roman" w:hAnsi="Times New Roman" w:cs="Times New Roman"/>
          <w:sz w:val="24"/>
          <w:szCs w:val="24"/>
        </w:rPr>
        <w:t xml:space="preserve"> have been </w:t>
      </w:r>
      <w:r w:rsidR="004C72EC">
        <w:rPr>
          <w:rFonts w:ascii="Times New Roman" w:hAnsi="Times New Roman" w:cs="Times New Roman"/>
          <w:sz w:val="24"/>
          <w:szCs w:val="24"/>
        </w:rPr>
        <w:t xml:space="preserve">put </w:t>
      </w:r>
      <w:r w:rsidRPr="00CB3E14">
        <w:rPr>
          <w:rFonts w:ascii="Times New Roman" w:hAnsi="Times New Roman" w:cs="Times New Roman"/>
          <w:sz w:val="24"/>
          <w:szCs w:val="24"/>
        </w:rPr>
        <w:t xml:space="preserve">out of pocket trying to enforce the ruling of the designated agent. </w:t>
      </w:r>
      <w:r w:rsidR="00CB3E14" w:rsidRPr="00CB3E14">
        <w:rPr>
          <w:rFonts w:ascii="Times New Roman" w:hAnsi="Times New Roman" w:cs="Times New Roman"/>
          <w:sz w:val="24"/>
          <w:szCs w:val="24"/>
        </w:rPr>
        <w:t>A punitive award of costs will be made onl</w:t>
      </w:r>
      <w:r w:rsidR="0041697C">
        <w:rPr>
          <w:rFonts w:ascii="Times New Roman" w:hAnsi="Times New Roman" w:cs="Times New Roman"/>
          <w:sz w:val="24"/>
          <w:szCs w:val="24"/>
        </w:rPr>
        <w:t xml:space="preserve">y in exceptional circumstances </w:t>
      </w:r>
      <w:r w:rsidR="00CB3E14" w:rsidRPr="00CB3E14">
        <w:rPr>
          <w:rFonts w:ascii="Times New Roman" w:hAnsi="Times New Roman" w:cs="Times New Roman"/>
          <w:sz w:val="24"/>
          <w:szCs w:val="24"/>
        </w:rPr>
        <w:t>suc</w:t>
      </w:r>
      <w:r w:rsidR="003F64DC">
        <w:rPr>
          <w:rFonts w:ascii="Times New Roman" w:hAnsi="Times New Roman" w:cs="Times New Roman"/>
          <w:sz w:val="24"/>
          <w:szCs w:val="24"/>
        </w:rPr>
        <w:t xml:space="preserve">h as where a court is desirous </w:t>
      </w:r>
      <w:r w:rsidR="00CB3E14" w:rsidRPr="00CB3E14">
        <w:rPr>
          <w:rFonts w:ascii="Times New Roman" w:hAnsi="Times New Roman" w:cs="Times New Roman"/>
          <w:sz w:val="24"/>
          <w:szCs w:val="24"/>
        </w:rPr>
        <w:t xml:space="preserve">to penalise </w:t>
      </w:r>
      <w:r w:rsidR="00A8431C">
        <w:rPr>
          <w:rFonts w:ascii="Times New Roman" w:hAnsi="Times New Roman" w:cs="Times New Roman"/>
          <w:sz w:val="24"/>
          <w:szCs w:val="24"/>
        </w:rPr>
        <w:t xml:space="preserve">litigants </w:t>
      </w:r>
      <w:r w:rsidR="00CB3E14" w:rsidRPr="00CB3E14">
        <w:rPr>
          <w:rFonts w:ascii="Times New Roman" w:hAnsi="Times New Roman" w:cs="Times New Roman"/>
          <w:sz w:val="24"/>
          <w:szCs w:val="24"/>
        </w:rPr>
        <w:t xml:space="preserve">such as </w:t>
      </w:r>
      <w:r w:rsidR="00A8431C">
        <w:rPr>
          <w:rFonts w:ascii="Times New Roman" w:hAnsi="Times New Roman" w:cs="Times New Roman"/>
          <w:sz w:val="24"/>
          <w:szCs w:val="24"/>
        </w:rPr>
        <w:t xml:space="preserve">in </w:t>
      </w:r>
      <w:r w:rsidR="000A359F">
        <w:rPr>
          <w:rFonts w:ascii="Times New Roman" w:hAnsi="Times New Roman" w:cs="Times New Roman"/>
          <w:sz w:val="24"/>
          <w:szCs w:val="24"/>
        </w:rPr>
        <w:t xml:space="preserve">a case of persistent </w:t>
      </w:r>
      <w:r w:rsidR="00CB3E14" w:rsidRPr="00CB3E14">
        <w:rPr>
          <w:rFonts w:ascii="Times New Roman" w:hAnsi="Times New Roman" w:cs="Times New Roman"/>
          <w:sz w:val="24"/>
          <w:szCs w:val="24"/>
        </w:rPr>
        <w:t xml:space="preserve">reprehensible conduct </w:t>
      </w:r>
      <w:r w:rsidR="003B54F2">
        <w:rPr>
          <w:rFonts w:ascii="Times New Roman" w:hAnsi="Times New Roman" w:cs="Times New Roman"/>
          <w:sz w:val="24"/>
          <w:szCs w:val="24"/>
        </w:rPr>
        <w:t xml:space="preserve"> and where proceedings are brought merely to vex the other party and </w:t>
      </w:r>
      <w:r w:rsidR="0066367F">
        <w:rPr>
          <w:rFonts w:ascii="Times New Roman" w:hAnsi="Times New Roman" w:cs="Times New Roman"/>
          <w:sz w:val="24"/>
          <w:szCs w:val="24"/>
        </w:rPr>
        <w:t xml:space="preserve">resulting in it being made to incur </w:t>
      </w:r>
      <w:r w:rsidR="008A46F5">
        <w:rPr>
          <w:rFonts w:ascii="Times New Roman" w:hAnsi="Times New Roman" w:cs="Times New Roman"/>
          <w:sz w:val="24"/>
          <w:szCs w:val="24"/>
        </w:rPr>
        <w:t xml:space="preserve"> unnecessary costs</w:t>
      </w:r>
      <w:r w:rsidR="003B54F2">
        <w:rPr>
          <w:rFonts w:ascii="Times New Roman" w:hAnsi="Times New Roman" w:cs="Times New Roman"/>
          <w:sz w:val="24"/>
          <w:szCs w:val="24"/>
        </w:rPr>
        <w:t xml:space="preserve">. </w:t>
      </w:r>
      <w:r w:rsidR="00CB3E14" w:rsidRPr="00CB3E14">
        <w:rPr>
          <w:rFonts w:ascii="Times New Roman" w:hAnsi="Times New Roman" w:cs="Times New Roman"/>
          <w:sz w:val="24"/>
          <w:szCs w:val="24"/>
        </w:rPr>
        <w:t xml:space="preserve">M Jacobs and N.E.F. Ehlers </w:t>
      </w:r>
      <w:r w:rsidR="00453F09">
        <w:rPr>
          <w:rFonts w:ascii="Times New Roman" w:hAnsi="Times New Roman" w:cs="Times New Roman"/>
          <w:sz w:val="24"/>
          <w:szCs w:val="24"/>
        </w:rPr>
        <w:t xml:space="preserve">in </w:t>
      </w:r>
      <w:r w:rsidR="00CB3E14" w:rsidRPr="00A8431C">
        <w:rPr>
          <w:rFonts w:ascii="Times New Roman" w:hAnsi="Times New Roman" w:cs="Times New Roman"/>
          <w:i/>
          <w:iCs/>
          <w:sz w:val="24"/>
          <w:szCs w:val="24"/>
        </w:rPr>
        <w:t xml:space="preserve">Law of Attorneys’ Costs and Taxation </w:t>
      </w:r>
      <w:r w:rsidR="00CB3E14" w:rsidRPr="00CB3E14">
        <w:rPr>
          <w:rFonts w:ascii="Times New Roman" w:hAnsi="Times New Roman" w:cs="Times New Roman"/>
          <w:sz w:val="24"/>
          <w:szCs w:val="24"/>
        </w:rPr>
        <w:t>thereo</w:t>
      </w:r>
      <w:r w:rsidR="008A46F5">
        <w:rPr>
          <w:rFonts w:ascii="Times New Roman" w:hAnsi="Times New Roman" w:cs="Times New Roman"/>
          <w:sz w:val="24"/>
          <w:szCs w:val="24"/>
        </w:rPr>
        <w:t>f, Juta &amp; Co Ltd, 1979, at p59</w:t>
      </w:r>
      <w:r w:rsidR="00CB3E14" w:rsidRPr="00CB3E14">
        <w:rPr>
          <w:rFonts w:ascii="Times New Roman" w:hAnsi="Times New Roman" w:cs="Times New Roman"/>
          <w:sz w:val="24"/>
          <w:szCs w:val="24"/>
        </w:rPr>
        <w:t>, state as follows</w:t>
      </w:r>
      <w:r w:rsidR="008A46F5">
        <w:rPr>
          <w:rFonts w:ascii="Times New Roman" w:hAnsi="Times New Roman" w:cs="Times New Roman"/>
          <w:sz w:val="24"/>
          <w:szCs w:val="24"/>
        </w:rPr>
        <w:t xml:space="preserve"> regarding this scale of costs:</w:t>
      </w:r>
    </w:p>
    <w:p w14:paraId="33F5C7DD" w14:textId="07F5F060" w:rsidR="00CB3E14" w:rsidRPr="008A46F5" w:rsidRDefault="00CB3E14" w:rsidP="008A46F5">
      <w:pPr>
        <w:spacing w:line="240" w:lineRule="auto"/>
        <w:ind w:left="1440"/>
        <w:jc w:val="both"/>
        <w:rPr>
          <w:rFonts w:ascii="Times New Roman" w:hAnsi="Times New Roman" w:cs="Times New Roman"/>
        </w:rPr>
      </w:pPr>
      <w:r w:rsidRPr="008A46F5">
        <w:rPr>
          <w:rFonts w:ascii="Times New Roman" w:hAnsi="Times New Roman" w:cs="Times New Roman"/>
        </w:rPr>
        <w:t>“An award of attorney and client costs … will be made only in exceptional cases to mark the court’s disapproval of … reprehensible conduct usually persisted in, by a party to a suit. There is another basis upon which a court may award attorney and client costs and this is where people … enter into litigation with the most upright purpose and a most firm belief in the justice of their cause, and yet whose proceedings may be regarded as vexatious when they put the other side to unnecessary trouble and expense which the</w:t>
      </w:r>
      <w:r w:rsidR="008A46F5">
        <w:rPr>
          <w:rFonts w:ascii="Times New Roman" w:hAnsi="Times New Roman" w:cs="Times New Roman"/>
        </w:rPr>
        <w:t xml:space="preserve"> other side ought not to bear”.</w:t>
      </w:r>
    </w:p>
    <w:p w14:paraId="0D52CFE7" w14:textId="77777777" w:rsidR="00B93313" w:rsidRPr="008A46F5" w:rsidRDefault="00B93313" w:rsidP="008A46F5">
      <w:pPr>
        <w:spacing w:after="0" w:line="240" w:lineRule="auto"/>
        <w:ind w:firstLine="1134"/>
        <w:jc w:val="both"/>
        <w:rPr>
          <w:rFonts w:ascii="Times New Roman" w:hAnsi="Times New Roman" w:cs="Times New Roman"/>
        </w:rPr>
      </w:pPr>
    </w:p>
    <w:p w14:paraId="295F413B" w14:textId="085DAD55" w:rsidR="006D2766" w:rsidRDefault="00DC4B30" w:rsidP="008A4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on a higher scale are </w:t>
      </w:r>
      <w:r w:rsidR="008A46F5">
        <w:rPr>
          <w:rFonts w:ascii="Times New Roman" w:hAnsi="Times New Roman" w:cs="Times New Roman"/>
          <w:sz w:val="24"/>
          <w:szCs w:val="24"/>
        </w:rPr>
        <w:t xml:space="preserve">not there simply for the asking. The appellants </w:t>
      </w:r>
      <w:r>
        <w:rPr>
          <w:rFonts w:ascii="Times New Roman" w:hAnsi="Times New Roman" w:cs="Times New Roman"/>
          <w:sz w:val="24"/>
          <w:szCs w:val="24"/>
        </w:rPr>
        <w:t xml:space="preserve">have not shown the existence of </w:t>
      </w:r>
      <w:r w:rsidR="0066367F">
        <w:rPr>
          <w:rFonts w:ascii="Times New Roman" w:hAnsi="Times New Roman" w:cs="Times New Roman"/>
          <w:sz w:val="24"/>
          <w:szCs w:val="24"/>
        </w:rPr>
        <w:t>reprehensible conduct on the part of the respondent</w:t>
      </w:r>
      <w:r w:rsidR="0025689D">
        <w:rPr>
          <w:rFonts w:ascii="Times New Roman" w:hAnsi="Times New Roman" w:cs="Times New Roman"/>
          <w:sz w:val="24"/>
          <w:szCs w:val="24"/>
        </w:rPr>
        <w:t xml:space="preserve"> that deserves to be penalised </w:t>
      </w:r>
      <w:r w:rsidR="008A46F5">
        <w:rPr>
          <w:rFonts w:ascii="Times New Roman" w:hAnsi="Times New Roman" w:cs="Times New Roman"/>
          <w:sz w:val="24"/>
          <w:szCs w:val="24"/>
        </w:rPr>
        <w:t>with a punitive scale of costs</w:t>
      </w:r>
      <w:r w:rsidR="0066367F">
        <w:rPr>
          <w:rFonts w:ascii="Times New Roman" w:hAnsi="Times New Roman" w:cs="Times New Roman"/>
          <w:sz w:val="24"/>
          <w:szCs w:val="24"/>
        </w:rPr>
        <w:t>.</w:t>
      </w:r>
      <w:r w:rsidR="008A46F5">
        <w:rPr>
          <w:rFonts w:ascii="Times New Roman" w:hAnsi="Times New Roman" w:cs="Times New Roman"/>
          <w:sz w:val="24"/>
          <w:szCs w:val="24"/>
        </w:rPr>
        <w:t xml:space="preserve"> </w:t>
      </w:r>
      <w:r w:rsidR="00F2372D">
        <w:rPr>
          <w:rFonts w:ascii="Times New Roman" w:hAnsi="Times New Roman" w:cs="Times New Roman"/>
          <w:sz w:val="24"/>
          <w:szCs w:val="24"/>
        </w:rPr>
        <w:t>The costs in this appeal shall follow the event</w:t>
      </w:r>
      <w:r w:rsidR="001D5155">
        <w:rPr>
          <w:rFonts w:ascii="Times New Roman" w:hAnsi="Times New Roman" w:cs="Times New Roman"/>
          <w:sz w:val="24"/>
          <w:szCs w:val="24"/>
        </w:rPr>
        <w:t>.</w:t>
      </w:r>
      <w:r w:rsidR="00F2372D">
        <w:rPr>
          <w:rFonts w:ascii="Times New Roman" w:hAnsi="Times New Roman" w:cs="Times New Roman"/>
          <w:sz w:val="24"/>
          <w:szCs w:val="24"/>
        </w:rPr>
        <w:t xml:space="preserve"> </w:t>
      </w:r>
    </w:p>
    <w:p w14:paraId="1A22F356" w14:textId="77777777" w:rsidR="008A46F5" w:rsidRDefault="008A46F5" w:rsidP="008A46F5">
      <w:pPr>
        <w:spacing w:after="0" w:line="360" w:lineRule="auto"/>
        <w:jc w:val="both"/>
        <w:rPr>
          <w:rFonts w:ascii="Times New Roman" w:hAnsi="Times New Roman" w:cs="Times New Roman"/>
          <w:sz w:val="24"/>
          <w:szCs w:val="24"/>
          <w:lang w:val="en-US"/>
        </w:rPr>
      </w:pPr>
    </w:p>
    <w:p w14:paraId="1067E8DF" w14:textId="56E49487" w:rsidR="00A55800" w:rsidRPr="00A55800" w:rsidRDefault="008A46F5" w:rsidP="008A46F5">
      <w:pPr>
        <w:spacing w:after="0" w:line="360" w:lineRule="auto"/>
        <w:jc w:val="both"/>
        <w:rPr>
          <w:rFonts w:ascii="Times New Roman" w:hAnsi="Times New Roman" w:cs="Times New Roman"/>
          <w:bCs/>
          <w:kern w:val="2"/>
          <w:sz w:val="24"/>
          <w:szCs w:val="24"/>
          <w14:ligatures w14:val="standardContextual"/>
        </w:rPr>
      </w:pPr>
      <w:r>
        <w:rPr>
          <w:rFonts w:ascii="Times New Roman" w:hAnsi="Times New Roman" w:cs="Times New Roman"/>
          <w:sz w:val="24"/>
          <w:szCs w:val="24"/>
          <w:lang w:val="en-US"/>
        </w:rPr>
        <w:t>In light of the foregoing</w:t>
      </w:r>
      <w:r w:rsidR="00CB3E14">
        <w:rPr>
          <w:rFonts w:ascii="Times New Roman" w:hAnsi="Times New Roman" w:cs="Times New Roman"/>
          <w:sz w:val="24"/>
          <w:szCs w:val="24"/>
          <w:lang w:val="en-US"/>
        </w:rPr>
        <w:t xml:space="preserve">, </w:t>
      </w:r>
      <w:r w:rsidR="00A55800">
        <w:rPr>
          <w:rFonts w:ascii="Times New Roman" w:hAnsi="Times New Roman" w:cs="Times New Roman"/>
          <w:sz w:val="24"/>
          <w:szCs w:val="24"/>
          <w:lang w:val="en-US"/>
        </w:rPr>
        <w:t>it is ordered as foll</w:t>
      </w:r>
      <w:r w:rsidR="006D2766">
        <w:rPr>
          <w:rFonts w:ascii="Times New Roman" w:hAnsi="Times New Roman" w:cs="Times New Roman"/>
          <w:sz w:val="24"/>
          <w:szCs w:val="24"/>
          <w:lang w:val="en-US"/>
        </w:rPr>
        <w:t>o</w:t>
      </w:r>
      <w:r>
        <w:rPr>
          <w:rFonts w:ascii="Times New Roman" w:hAnsi="Times New Roman" w:cs="Times New Roman"/>
          <w:sz w:val="24"/>
          <w:szCs w:val="24"/>
          <w:lang w:val="en-US"/>
        </w:rPr>
        <w:t>ws:</w:t>
      </w:r>
    </w:p>
    <w:p w14:paraId="1437732D" w14:textId="718FD657" w:rsidR="0025689D" w:rsidRPr="0025689D" w:rsidRDefault="00A55800" w:rsidP="008A46F5">
      <w:pPr>
        <w:pStyle w:val="ListParagraph"/>
        <w:numPr>
          <w:ilvl w:val="0"/>
          <w:numId w:val="19"/>
        </w:numPr>
        <w:spacing w:line="360" w:lineRule="auto"/>
        <w:jc w:val="both"/>
        <w:rPr>
          <w:rFonts w:ascii="Times New Roman" w:hAnsi="Times New Roman" w:cs="Times New Roman"/>
          <w:bCs/>
          <w:kern w:val="2"/>
          <w:sz w:val="24"/>
          <w:szCs w:val="24"/>
          <w14:ligatures w14:val="standardContextual"/>
        </w:rPr>
      </w:pPr>
      <w:r>
        <w:rPr>
          <w:rFonts w:ascii="Times New Roman" w:hAnsi="Times New Roman" w:cs="Times New Roman"/>
          <w:sz w:val="24"/>
          <w:szCs w:val="24"/>
          <w:lang w:val="en-US"/>
        </w:rPr>
        <w:t xml:space="preserve">The </w:t>
      </w:r>
      <w:r w:rsidR="00CB3E14" w:rsidRPr="00A55800">
        <w:rPr>
          <w:rFonts w:ascii="Times New Roman" w:hAnsi="Times New Roman" w:cs="Times New Roman"/>
          <w:sz w:val="24"/>
          <w:szCs w:val="24"/>
          <w:lang w:val="en-US"/>
        </w:rPr>
        <w:t>appeal</w:t>
      </w:r>
      <w:r w:rsidR="000D0924">
        <w:rPr>
          <w:rFonts w:ascii="Times New Roman" w:hAnsi="Times New Roman" w:cs="Times New Roman"/>
          <w:sz w:val="24"/>
          <w:szCs w:val="24"/>
          <w:lang w:val="en-US"/>
        </w:rPr>
        <w:t xml:space="preserve"> </w:t>
      </w:r>
      <w:r w:rsidR="008A46F5">
        <w:rPr>
          <w:rFonts w:ascii="Times New Roman" w:hAnsi="Times New Roman" w:cs="Times New Roman"/>
          <w:sz w:val="24"/>
          <w:szCs w:val="24"/>
          <w:lang w:val="en-US"/>
        </w:rPr>
        <w:t>succeeds with costs</w:t>
      </w:r>
      <w:r w:rsidR="00C60D44" w:rsidRPr="00A55800">
        <w:rPr>
          <w:rFonts w:ascii="Times New Roman" w:hAnsi="Times New Roman" w:cs="Times New Roman"/>
          <w:sz w:val="24"/>
          <w:szCs w:val="24"/>
          <w:lang w:val="en-US"/>
        </w:rPr>
        <w:t xml:space="preserve">. </w:t>
      </w:r>
    </w:p>
    <w:p w14:paraId="7E310FF9" w14:textId="3F383057" w:rsidR="00BF6E62" w:rsidRPr="0025689D" w:rsidRDefault="00C60D44" w:rsidP="008A46F5">
      <w:pPr>
        <w:pStyle w:val="ListParagraph"/>
        <w:numPr>
          <w:ilvl w:val="0"/>
          <w:numId w:val="19"/>
        </w:numPr>
        <w:spacing w:line="240" w:lineRule="auto"/>
        <w:jc w:val="both"/>
        <w:rPr>
          <w:rFonts w:ascii="Times New Roman" w:hAnsi="Times New Roman" w:cs="Times New Roman"/>
          <w:bCs/>
          <w:kern w:val="2"/>
          <w:sz w:val="24"/>
          <w:szCs w:val="24"/>
          <w14:ligatures w14:val="standardContextual"/>
        </w:rPr>
      </w:pPr>
      <w:r w:rsidRPr="0025689D">
        <w:rPr>
          <w:rFonts w:ascii="Times New Roman" w:hAnsi="Times New Roman" w:cs="Times New Roman"/>
          <w:sz w:val="24"/>
          <w:szCs w:val="24"/>
          <w:lang w:val="en-US"/>
        </w:rPr>
        <w:t>T</w:t>
      </w:r>
      <w:r w:rsidR="00CB3E14" w:rsidRPr="0025689D">
        <w:rPr>
          <w:rFonts w:ascii="Times New Roman" w:hAnsi="Times New Roman" w:cs="Times New Roman"/>
          <w:sz w:val="24"/>
          <w:szCs w:val="24"/>
          <w:lang w:val="en-US"/>
        </w:rPr>
        <w:t>he</w:t>
      </w:r>
      <w:r w:rsidR="001D5155">
        <w:rPr>
          <w:rFonts w:ascii="Times New Roman" w:hAnsi="Times New Roman" w:cs="Times New Roman"/>
          <w:sz w:val="24"/>
          <w:szCs w:val="24"/>
          <w:lang w:val="en-US"/>
        </w:rPr>
        <w:t xml:space="preserve"> order of the </w:t>
      </w:r>
      <w:r w:rsidR="00CB3E14" w:rsidRPr="0025689D">
        <w:rPr>
          <w:rFonts w:ascii="Times New Roman" w:hAnsi="Times New Roman" w:cs="Times New Roman"/>
          <w:sz w:val="24"/>
          <w:szCs w:val="24"/>
          <w:lang w:val="en-US"/>
        </w:rPr>
        <w:t xml:space="preserve">court </w:t>
      </w:r>
      <w:r w:rsidR="00CB3E14" w:rsidRPr="0025689D">
        <w:rPr>
          <w:rFonts w:ascii="Times New Roman" w:hAnsi="Times New Roman" w:cs="Times New Roman"/>
          <w:i/>
          <w:iCs/>
          <w:sz w:val="24"/>
          <w:szCs w:val="24"/>
          <w:lang w:val="en-US"/>
        </w:rPr>
        <w:t>a quo</w:t>
      </w:r>
      <w:r w:rsidR="00CB3E14" w:rsidRPr="0025689D">
        <w:rPr>
          <w:rFonts w:ascii="Times New Roman" w:hAnsi="Times New Roman" w:cs="Times New Roman"/>
          <w:sz w:val="24"/>
          <w:szCs w:val="24"/>
          <w:lang w:val="en-US"/>
        </w:rPr>
        <w:t xml:space="preserve"> </w:t>
      </w:r>
      <w:r w:rsidR="001D5155">
        <w:rPr>
          <w:rFonts w:ascii="Times New Roman" w:hAnsi="Times New Roman" w:cs="Times New Roman"/>
          <w:sz w:val="24"/>
          <w:szCs w:val="24"/>
          <w:lang w:val="en-US"/>
        </w:rPr>
        <w:t xml:space="preserve">is </w:t>
      </w:r>
      <w:r w:rsidR="00CB3E14" w:rsidRPr="0025689D">
        <w:rPr>
          <w:rFonts w:ascii="Times New Roman" w:hAnsi="Times New Roman" w:cs="Times New Roman"/>
          <w:sz w:val="24"/>
          <w:szCs w:val="24"/>
          <w:lang w:val="en-US"/>
        </w:rPr>
        <w:t>set aside</w:t>
      </w:r>
      <w:r w:rsidR="00B0432B" w:rsidRPr="0025689D">
        <w:rPr>
          <w:rFonts w:ascii="Times New Roman" w:hAnsi="Times New Roman" w:cs="Times New Roman"/>
          <w:bCs/>
          <w:kern w:val="2"/>
          <w:sz w:val="24"/>
          <w:szCs w:val="24"/>
          <w14:ligatures w14:val="standardContextual"/>
        </w:rPr>
        <w:t xml:space="preserve"> and </w:t>
      </w:r>
      <w:r w:rsidR="000D0924">
        <w:rPr>
          <w:rFonts w:ascii="Times New Roman" w:hAnsi="Times New Roman" w:cs="Times New Roman"/>
          <w:bCs/>
          <w:kern w:val="2"/>
          <w:sz w:val="24"/>
          <w:szCs w:val="24"/>
          <w14:ligatures w14:val="standardContextual"/>
        </w:rPr>
        <w:t xml:space="preserve">is </w:t>
      </w:r>
      <w:r w:rsidR="000A359F">
        <w:rPr>
          <w:rFonts w:ascii="Times New Roman" w:hAnsi="Times New Roman" w:cs="Times New Roman"/>
          <w:bCs/>
          <w:kern w:val="2"/>
          <w:sz w:val="24"/>
          <w:szCs w:val="24"/>
          <w14:ligatures w14:val="standardContextual"/>
        </w:rPr>
        <w:t>substituted with the following:</w:t>
      </w:r>
    </w:p>
    <w:p w14:paraId="4B49BEB4" w14:textId="0F5739EC" w:rsidR="00BF6E62" w:rsidRDefault="008A46F5" w:rsidP="008A46F5">
      <w:pPr>
        <w:pStyle w:val="ListParagraph"/>
        <w:spacing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w:t>
      </w:r>
      <w:r w:rsidR="00BF6E62" w:rsidRPr="00811DFA">
        <w:rPr>
          <w:rFonts w:ascii="Times New Roman" w:hAnsi="Times New Roman" w:cs="Times New Roman"/>
          <w:bCs/>
          <w:kern w:val="2"/>
          <w:sz w:val="24"/>
          <w:szCs w:val="24"/>
          <w14:ligatures w14:val="standardContextual"/>
        </w:rPr>
        <w:t xml:space="preserve">The </w:t>
      </w:r>
      <w:r w:rsidR="00CB3E14">
        <w:rPr>
          <w:rFonts w:ascii="Times New Roman" w:hAnsi="Times New Roman" w:cs="Times New Roman"/>
          <w:bCs/>
          <w:kern w:val="2"/>
          <w:sz w:val="24"/>
          <w:szCs w:val="24"/>
          <w14:ligatures w14:val="standardContextual"/>
        </w:rPr>
        <w:t xml:space="preserve">respondent’s </w:t>
      </w:r>
      <w:r w:rsidR="00BF6E62" w:rsidRPr="00811DFA">
        <w:rPr>
          <w:rFonts w:ascii="Times New Roman" w:hAnsi="Times New Roman" w:cs="Times New Roman"/>
          <w:bCs/>
          <w:i/>
          <w:iCs/>
          <w:kern w:val="2"/>
          <w:sz w:val="24"/>
          <w:szCs w:val="24"/>
          <w14:ligatures w14:val="standardContextual"/>
        </w:rPr>
        <w:t>point in limine</w:t>
      </w:r>
      <w:r w:rsidR="00BF6E62" w:rsidRPr="00811DFA">
        <w:rPr>
          <w:rFonts w:ascii="Times New Roman" w:hAnsi="Times New Roman" w:cs="Times New Roman"/>
          <w:bCs/>
          <w:kern w:val="2"/>
          <w:sz w:val="24"/>
          <w:szCs w:val="24"/>
          <w14:ligatures w14:val="standardContextual"/>
        </w:rPr>
        <w:t xml:space="preserve"> on </w:t>
      </w:r>
      <w:r w:rsidR="00BF6E62" w:rsidRPr="005D001A">
        <w:rPr>
          <w:rFonts w:ascii="Times New Roman" w:hAnsi="Times New Roman" w:cs="Times New Roman"/>
          <w:bCs/>
          <w:i/>
          <w:iCs/>
          <w:kern w:val="2"/>
          <w:sz w:val="24"/>
          <w:szCs w:val="24"/>
          <w14:ligatures w14:val="standardContextual"/>
        </w:rPr>
        <w:t>res judicata</w:t>
      </w:r>
      <w:r>
        <w:rPr>
          <w:rFonts w:ascii="Times New Roman" w:hAnsi="Times New Roman" w:cs="Times New Roman"/>
          <w:bCs/>
          <w:kern w:val="2"/>
          <w:sz w:val="24"/>
          <w:szCs w:val="24"/>
          <w14:ligatures w14:val="standardContextual"/>
        </w:rPr>
        <w:t xml:space="preserve"> is dismissed with costs”.</w:t>
      </w:r>
    </w:p>
    <w:p w14:paraId="2055CD68" w14:textId="77777777" w:rsidR="008A46F5" w:rsidRPr="008A46F5" w:rsidRDefault="008A46F5" w:rsidP="008A46F5">
      <w:pPr>
        <w:pStyle w:val="ListParagraph"/>
        <w:spacing w:line="240" w:lineRule="auto"/>
        <w:jc w:val="both"/>
        <w:rPr>
          <w:rFonts w:ascii="Times New Roman" w:hAnsi="Times New Roman" w:cs="Times New Roman"/>
          <w:bCs/>
          <w:kern w:val="2"/>
          <w:sz w:val="16"/>
          <w:szCs w:val="16"/>
          <w14:ligatures w14:val="standardContextual"/>
        </w:rPr>
      </w:pPr>
    </w:p>
    <w:p w14:paraId="57060297" w14:textId="486E1317" w:rsidR="00D72BD4" w:rsidRDefault="00BF6E62" w:rsidP="008A46F5">
      <w:pPr>
        <w:pStyle w:val="ListParagraph"/>
        <w:numPr>
          <w:ilvl w:val="0"/>
          <w:numId w:val="19"/>
        </w:numPr>
        <w:spacing w:line="360" w:lineRule="auto"/>
        <w:jc w:val="both"/>
        <w:rPr>
          <w:rFonts w:ascii="Times New Roman" w:hAnsi="Times New Roman" w:cs="Times New Roman"/>
          <w:bCs/>
          <w:kern w:val="2"/>
          <w:sz w:val="24"/>
          <w:szCs w:val="24"/>
          <w14:ligatures w14:val="standardContextual"/>
        </w:rPr>
      </w:pPr>
      <w:r w:rsidRPr="00811DFA">
        <w:rPr>
          <w:rFonts w:ascii="Times New Roman" w:hAnsi="Times New Roman" w:cs="Times New Roman"/>
          <w:bCs/>
          <w:kern w:val="2"/>
          <w:sz w:val="24"/>
          <w:szCs w:val="24"/>
          <w14:ligatures w14:val="standardContextual"/>
        </w:rPr>
        <w:t>T</w:t>
      </w:r>
      <w:r w:rsidR="00D72BD4" w:rsidRPr="00811DFA">
        <w:rPr>
          <w:rFonts w:ascii="Times New Roman" w:hAnsi="Times New Roman" w:cs="Times New Roman"/>
          <w:bCs/>
          <w:kern w:val="2"/>
          <w:sz w:val="24"/>
          <w:szCs w:val="24"/>
          <w14:ligatures w14:val="standardContextual"/>
        </w:rPr>
        <w:t xml:space="preserve">he application is remitted to the trial court to be </w:t>
      </w:r>
      <w:r w:rsidR="008439CD" w:rsidRPr="00811DFA">
        <w:rPr>
          <w:rFonts w:ascii="Times New Roman" w:hAnsi="Times New Roman" w:cs="Times New Roman"/>
          <w:bCs/>
          <w:kern w:val="2"/>
          <w:sz w:val="24"/>
          <w:szCs w:val="24"/>
          <w14:ligatures w14:val="standardContextual"/>
        </w:rPr>
        <w:t>determined</w:t>
      </w:r>
      <w:r w:rsidR="00D72BD4" w:rsidRPr="00811DFA">
        <w:rPr>
          <w:rFonts w:ascii="Times New Roman" w:hAnsi="Times New Roman" w:cs="Times New Roman"/>
          <w:bCs/>
          <w:kern w:val="2"/>
          <w:sz w:val="24"/>
          <w:szCs w:val="24"/>
          <w14:ligatures w14:val="standardContextual"/>
        </w:rPr>
        <w:t xml:space="preserve"> </w:t>
      </w:r>
      <w:r w:rsidR="000D0924">
        <w:rPr>
          <w:rFonts w:ascii="Times New Roman" w:hAnsi="Times New Roman" w:cs="Times New Roman"/>
          <w:bCs/>
          <w:kern w:val="2"/>
          <w:sz w:val="24"/>
          <w:szCs w:val="24"/>
          <w14:ligatures w14:val="standardContextual"/>
        </w:rPr>
        <w:t>on the merits</w:t>
      </w:r>
      <w:r w:rsidR="000A359F">
        <w:rPr>
          <w:rFonts w:ascii="Times New Roman" w:hAnsi="Times New Roman" w:cs="Times New Roman"/>
          <w:bCs/>
          <w:kern w:val="2"/>
          <w:sz w:val="24"/>
          <w:szCs w:val="24"/>
          <w14:ligatures w14:val="standardContextual"/>
        </w:rPr>
        <w:t>.</w:t>
      </w:r>
      <w:r w:rsidR="000D0924">
        <w:rPr>
          <w:rFonts w:ascii="Times New Roman" w:hAnsi="Times New Roman" w:cs="Times New Roman"/>
          <w:bCs/>
          <w:kern w:val="2"/>
          <w:sz w:val="24"/>
          <w:szCs w:val="24"/>
          <w14:ligatures w14:val="standardContextual"/>
        </w:rPr>
        <w:t xml:space="preserve"> </w:t>
      </w:r>
    </w:p>
    <w:p w14:paraId="64DC963F" w14:textId="549B6A08" w:rsidR="002E4374" w:rsidRDefault="002E4374" w:rsidP="002E4374">
      <w:pPr>
        <w:spacing w:line="360" w:lineRule="auto"/>
        <w:ind w:left="720"/>
        <w:jc w:val="both"/>
        <w:rPr>
          <w:rFonts w:ascii="Times New Roman" w:hAnsi="Times New Roman" w:cs="Times New Roman"/>
          <w:iCs/>
          <w:kern w:val="2"/>
          <w:sz w:val="24"/>
          <w:szCs w:val="24"/>
          <w14:ligatures w14:val="standardContextual"/>
        </w:rPr>
      </w:pPr>
    </w:p>
    <w:p w14:paraId="693FA49F" w14:textId="01602D73" w:rsidR="0041697C" w:rsidRDefault="0041697C" w:rsidP="002E4374">
      <w:pPr>
        <w:spacing w:line="360" w:lineRule="auto"/>
        <w:ind w:left="720"/>
        <w:jc w:val="both"/>
        <w:rPr>
          <w:rFonts w:ascii="Times New Roman" w:hAnsi="Times New Roman" w:cs="Times New Roman"/>
          <w:iCs/>
          <w:kern w:val="2"/>
          <w:sz w:val="24"/>
          <w:szCs w:val="24"/>
          <w14:ligatures w14:val="standardContextual"/>
        </w:rPr>
      </w:pPr>
    </w:p>
    <w:p w14:paraId="61BC385E" w14:textId="77777777" w:rsidR="0041697C" w:rsidRDefault="0041697C" w:rsidP="002E4374">
      <w:pPr>
        <w:spacing w:line="360" w:lineRule="auto"/>
        <w:ind w:left="720"/>
        <w:jc w:val="both"/>
        <w:rPr>
          <w:rFonts w:ascii="Times New Roman" w:hAnsi="Times New Roman" w:cs="Times New Roman"/>
          <w:iCs/>
          <w:kern w:val="2"/>
          <w:sz w:val="24"/>
          <w:szCs w:val="24"/>
          <w14:ligatures w14:val="standardContextual"/>
        </w:rPr>
      </w:pPr>
    </w:p>
    <w:p w14:paraId="22C16F4A" w14:textId="6BAA143D" w:rsidR="002E4374" w:rsidRPr="00CA2009" w:rsidRDefault="002E4374" w:rsidP="008A46F5">
      <w:pPr>
        <w:spacing w:line="360" w:lineRule="auto"/>
        <w:contextualSpacing/>
        <w:jc w:val="both"/>
        <w:rPr>
          <w:rFonts w:ascii="Times New Roman" w:hAnsi="Times New Roman" w:cs="Times New Roman"/>
          <w:iCs/>
          <w:kern w:val="2"/>
          <w:sz w:val="24"/>
          <w:szCs w:val="24"/>
          <w14:ligatures w14:val="standardContextual"/>
        </w:rPr>
      </w:pPr>
      <w:commentRangeStart w:id="5"/>
      <w:commentRangeEnd w:id="5"/>
      <w:r w:rsidRPr="00CA2009">
        <w:rPr>
          <w:rFonts w:ascii="Times New Roman" w:hAnsi="Times New Roman" w:cs="Times New Roman"/>
          <w:kern w:val="2"/>
          <w:sz w:val="24"/>
          <w:szCs w:val="24"/>
          <w14:ligatures w14:val="standardContextual"/>
        </w:rPr>
        <w:commentReference w:id="5"/>
      </w:r>
      <w:r w:rsidRPr="00CA2009">
        <w:rPr>
          <w:rFonts w:ascii="Times New Roman" w:hAnsi="Times New Roman" w:cs="Times New Roman"/>
          <w:iCs/>
          <w:kern w:val="2"/>
          <w:sz w:val="24"/>
          <w:szCs w:val="24"/>
          <w14:ligatures w14:val="standardContextual"/>
        </w:rPr>
        <w:t xml:space="preserve">KATIYO J: </w:t>
      </w:r>
      <w:r w:rsidR="008A46F5">
        <w:rPr>
          <w:rFonts w:ascii="Times New Roman" w:hAnsi="Times New Roman" w:cs="Times New Roman"/>
          <w:iCs/>
          <w:kern w:val="2"/>
          <w:sz w:val="24"/>
          <w:szCs w:val="24"/>
          <w14:ligatures w14:val="standardContextual"/>
        </w:rPr>
        <w:t xml:space="preserve"> </w:t>
      </w:r>
      <w:r w:rsidR="001B1B00">
        <w:rPr>
          <w:rFonts w:ascii="Times New Roman" w:hAnsi="Times New Roman" w:cs="Times New Roman"/>
          <w:iCs/>
          <w:kern w:val="2"/>
          <w:sz w:val="24"/>
          <w:szCs w:val="24"/>
          <w14:ligatures w14:val="standardContextual"/>
        </w:rPr>
        <w:t xml:space="preserve">I agree </w:t>
      </w:r>
      <w:r w:rsidR="008A46F5">
        <w:rPr>
          <w:rFonts w:ascii="Times New Roman" w:hAnsi="Times New Roman" w:cs="Times New Roman"/>
          <w:iCs/>
          <w:kern w:val="2"/>
          <w:sz w:val="24"/>
          <w:szCs w:val="24"/>
          <w14:ligatures w14:val="standardContextual"/>
        </w:rPr>
        <w:t>………………………………..</w:t>
      </w:r>
    </w:p>
    <w:p w14:paraId="3D002A74" w14:textId="4BD82B29" w:rsidR="008A46F5" w:rsidRDefault="008A46F5" w:rsidP="008A46F5">
      <w:pPr>
        <w:spacing w:line="240" w:lineRule="auto"/>
        <w:contextualSpacing/>
        <w:jc w:val="both"/>
        <w:rPr>
          <w:rFonts w:ascii="Times New Roman" w:hAnsi="Times New Roman" w:cs="Times New Roman"/>
          <w:i/>
          <w:iCs/>
          <w:kern w:val="2"/>
          <w:sz w:val="24"/>
          <w:szCs w:val="24"/>
          <w14:ligatures w14:val="standardContextual"/>
        </w:rPr>
      </w:pPr>
    </w:p>
    <w:p w14:paraId="3EFCA706" w14:textId="77777777" w:rsidR="0041697C" w:rsidRDefault="0041697C" w:rsidP="008A46F5">
      <w:pPr>
        <w:spacing w:line="240" w:lineRule="auto"/>
        <w:contextualSpacing/>
        <w:jc w:val="both"/>
        <w:rPr>
          <w:rFonts w:ascii="Times New Roman" w:hAnsi="Times New Roman" w:cs="Times New Roman"/>
          <w:i/>
          <w:iCs/>
          <w:kern w:val="2"/>
          <w:sz w:val="24"/>
          <w:szCs w:val="24"/>
          <w14:ligatures w14:val="standardContextual"/>
        </w:rPr>
      </w:pPr>
    </w:p>
    <w:p w14:paraId="66BEAAE0" w14:textId="313B1891" w:rsidR="002E4374" w:rsidRPr="00CA2009" w:rsidRDefault="002E4374" w:rsidP="008A46F5">
      <w:pPr>
        <w:spacing w:line="240" w:lineRule="auto"/>
        <w:contextualSpacing/>
        <w:jc w:val="both"/>
        <w:rPr>
          <w:rFonts w:ascii="Times New Roman" w:hAnsi="Times New Roman" w:cs="Times New Roman"/>
          <w:i/>
          <w:iCs/>
          <w:kern w:val="2"/>
          <w:sz w:val="24"/>
          <w:szCs w:val="24"/>
          <w14:ligatures w14:val="standardContextual"/>
        </w:rPr>
      </w:pPr>
      <w:r w:rsidRPr="00CA2009">
        <w:rPr>
          <w:rFonts w:ascii="Times New Roman" w:hAnsi="Times New Roman" w:cs="Times New Roman"/>
          <w:i/>
          <w:iCs/>
          <w:kern w:val="2"/>
          <w:sz w:val="24"/>
          <w:szCs w:val="24"/>
          <w14:ligatures w14:val="standardContextual"/>
        </w:rPr>
        <w:t xml:space="preserve">Saunyama, Dondo, </w:t>
      </w:r>
      <w:r w:rsidR="00F339B7">
        <w:rPr>
          <w:rFonts w:ascii="Times New Roman" w:hAnsi="Times New Roman" w:cs="Times New Roman"/>
          <w:iCs/>
          <w:kern w:val="2"/>
          <w:sz w:val="24"/>
          <w:szCs w:val="24"/>
          <w14:ligatures w14:val="standardContextual"/>
        </w:rPr>
        <w:t>appellant’s</w:t>
      </w:r>
      <w:r w:rsidRPr="008A46F5">
        <w:rPr>
          <w:rFonts w:ascii="Times New Roman" w:hAnsi="Times New Roman" w:cs="Times New Roman"/>
          <w:iCs/>
          <w:kern w:val="2"/>
          <w:sz w:val="24"/>
          <w:szCs w:val="24"/>
          <w14:ligatures w14:val="standardContextual"/>
        </w:rPr>
        <w:t xml:space="preserve"> legal practitioners</w:t>
      </w:r>
    </w:p>
    <w:p w14:paraId="6197F3C7" w14:textId="5CD516DF" w:rsidR="00EF3EBD" w:rsidRDefault="002E4374" w:rsidP="00AA2BA1">
      <w:pPr>
        <w:spacing w:line="240" w:lineRule="auto"/>
        <w:contextualSpacing/>
        <w:jc w:val="both"/>
        <w:rPr>
          <w:rFonts w:ascii="Times New Roman" w:hAnsi="Times New Roman" w:cs="Times New Roman"/>
          <w:iCs/>
          <w:kern w:val="2"/>
          <w:sz w:val="24"/>
          <w:szCs w:val="24"/>
          <w14:ligatures w14:val="standardContextual"/>
        </w:rPr>
      </w:pPr>
      <w:r w:rsidRPr="00CA2009">
        <w:rPr>
          <w:rFonts w:ascii="Times New Roman" w:hAnsi="Times New Roman" w:cs="Times New Roman"/>
          <w:i/>
          <w:iCs/>
          <w:kern w:val="2"/>
          <w:sz w:val="24"/>
          <w:szCs w:val="24"/>
          <w14:ligatures w14:val="standardContextual"/>
        </w:rPr>
        <w:t>SDM Chatsama Law Chamber</w:t>
      </w:r>
      <w:r w:rsidR="009B4F96">
        <w:rPr>
          <w:rFonts w:ascii="Times New Roman" w:hAnsi="Times New Roman" w:cs="Times New Roman"/>
          <w:i/>
          <w:iCs/>
          <w:kern w:val="2"/>
          <w:sz w:val="24"/>
          <w:szCs w:val="24"/>
          <w14:ligatures w14:val="standardContextual"/>
        </w:rPr>
        <w:t>s</w:t>
      </w:r>
      <w:r w:rsidRPr="00CA2009">
        <w:rPr>
          <w:rFonts w:ascii="Times New Roman" w:hAnsi="Times New Roman" w:cs="Times New Roman"/>
          <w:i/>
          <w:iCs/>
          <w:kern w:val="2"/>
          <w:sz w:val="24"/>
          <w:szCs w:val="24"/>
          <w14:ligatures w14:val="standardContextual"/>
        </w:rPr>
        <w:t xml:space="preserve">, </w:t>
      </w:r>
      <w:r w:rsidR="00F339B7">
        <w:rPr>
          <w:rFonts w:ascii="Times New Roman" w:hAnsi="Times New Roman" w:cs="Times New Roman"/>
          <w:iCs/>
          <w:kern w:val="2"/>
          <w:sz w:val="24"/>
          <w:szCs w:val="24"/>
          <w14:ligatures w14:val="standardContextual"/>
        </w:rPr>
        <w:t>respondent</w:t>
      </w:r>
      <w:r w:rsidRPr="008A46F5">
        <w:rPr>
          <w:rFonts w:ascii="Times New Roman" w:hAnsi="Times New Roman" w:cs="Times New Roman"/>
          <w:iCs/>
          <w:kern w:val="2"/>
          <w:sz w:val="24"/>
          <w:szCs w:val="24"/>
          <w14:ligatures w14:val="standardContextual"/>
        </w:rPr>
        <w:t>s</w:t>
      </w:r>
      <w:r w:rsidR="00F339B7">
        <w:rPr>
          <w:rFonts w:ascii="Times New Roman" w:hAnsi="Times New Roman" w:cs="Times New Roman"/>
          <w:iCs/>
          <w:kern w:val="2"/>
          <w:sz w:val="24"/>
          <w:szCs w:val="24"/>
          <w14:ligatures w14:val="standardContextual"/>
        </w:rPr>
        <w:t>’</w:t>
      </w:r>
      <w:r w:rsidRPr="008A46F5">
        <w:rPr>
          <w:rFonts w:ascii="Times New Roman" w:hAnsi="Times New Roman" w:cs="Times New Roman"/>
          <w:iCs/>
          <w:kern w:val="2"/>
          <w:sz w:val="24"/>
          <w:szCs w:val="24"/>
          <w14:ligatures w14:val="standardContextual"/>
        </w:rPr>
        <w:t xml:space="preserve"> legal practitioners</w:t>
      </w:r>
    </w:p>
    <w:p w14:paraId="073EB73D" w14:textId="77777777" w:rsidR="00444312" w:rsidRPr="00CA2009" w:rsidRDefault="00444312" w:rsidP="009D77AD">
      <w:pPr>
        <w:spacing w:line="360" w:lineRule="auto"/>
        <w:rPr>
          <w:rFonts w:ascii="Times New Roman" w:hAnsi="Times New Roman" w:cs="Times New Roman"/>
          <w:b/>
          <w:bCs/>
          <w:sz w:val="24"/>
          <w:szCs w:val="24"/>
          <w:lang w:val="en-US"/>
        </w:rPr>
      </w:pPr>
    </w:p>
    <w:p w14:paraId="284DF49A" w14:textId="5FAE81F4" w:rsidR="00487B48" w:rsidRPr="00CA2009" w:rsidRDefault="00487B48" w:rsidP="00487B48">
      <w:pPr>
        <w:spacing w:line="360" w:lineRule="auto"/>
        <w:rPr>
          <w:rFonts w:ascii="Times New Roman" w:hAnsi="Times New Roman" w:cs="Times New Roman"/>
          <w:sz w:val="24"/>
          <w:szCs w:val="24"/>
          <w:lang w:val="en-US"/>
        </w:rPr>
      </w:pPr>
    </w:p>
    <w:p w14:paraId="5A7D5AF1" w14:textId="77777777" w:rsidR="00890FB3" w:rsidRPr="00CA2009" w:rsidRDefault="00890FB3" w:rsidP="009D77AD">
      <w:pPr>
        <w:spacing w:line="360" w:lineRule="auto"/>
        <w:rPr>
          <w:rFonts w:ascii="Times New Roman" w:hAnsi="Times New Roman" w:cs="Times New Roman"/>
          <w:b/>
          <w:bCs/>
          <w:sz w:val="24"/>
          <w:szCs w:val="24"/>
          <w:lang w:val="en-US"/>
        </w:rPr>
      </w:pPr>
    </w:p>
    <w:p w14:paraId="2A879115" w14:textId="77777777" w:rsidR="009D77AD" w:rsidRPr="00CA2009" w:rsidRDefault="009D77AD" w:rsidP="00793266">
      <w:pPr>
        <w:spacing w:line="360" w:lineRule="auto"/>
        <w:rPr>
          <w:rFonts w:ascii="Times New Roman" w:hAnsi="Times New Roman" w:cs="Times New Roman"/>
          <w:sz w:val="24"/>
          <w:szCs w:val="24"/>
          <w:lang w:val="en-US"/>
        </w:rPr>
      </w:pPr>
    </w:p>
    <w:p w14:paraId="474983A3" w14:textId="1B929763" w:rsidR="005A7289" w:rsidRPr="00CA2009" w:rsidRDefault="005A7289" w:rsidP="005A7289">
      <w:pPr>
        <w:spacing w:line="480" w:lineRule="auto"/>
        <w:ind w:firstLine="1134"/>
        <w:jc w:val="both"/>
        <w:rPr>
          <w:rFonts w:ascii="Times New Roman" w:hAnsi="Times New Roman" w:cs="Times New Roman"/>
          <w:sz w:val="24"/>
          <w:szCs w:val="24"/>
          <w:lang w:val="en-US"/>
        </w:rPr>
      </w:pPr>
    </w:p>
    <w:p w14:paraId="7543A37E" w14:textId="3EE401F9" w:rsidR="00D3792E" w:rsidRPr="00CA2009" w:rsidRDefault="00D3792E" w:rsidP="009974A7">
      <w:pPr>
        <w:jc w:val="both"/>
        <w:rPr>
          <w:rFonts w:ascii="Times New Roman" w:hAnsi="Times New Roman" w:cs="Times New Roman"/>
          <w:i/>
          <w:iCs/>
          <w:sz w:val="24"/>
          <w:szCs w:val="24"/>
        </w:rPr>
      </w:pPr>
    </w:p>
    <w:p w14:paraId="4C2C8832" w14:textId="6371BEBA" w:rsidR="00D3792E" w:rsidRPr="00CA2009" w:rsidRDefault="00D3792E" w:rsidP="009974A7">
      <w:pPr>
        <w:jc w:val="both"/>
        <w:rPr>
          <w:rFonts w:ascii="Times New Roman" w:hAnsi="Times New Roman" w:cs="Times New Roman"/>
          <w:i/>
          <w:iCs/>
          <w:sz w:val="24"/>
          <w:szCs w:val="24"/>
        </w:rPr>
      </w:pPr>
    </w:p>
    <w:p w14:paraId="264E640D" w14:textId="4816539D" w:rsidR="00214D50" w:rsidRPr="00CA2009" w:rsidRDefault="00214D50" w:rsidP="00CB3E14">
      <w:pPr>
        <w:spacing w:line="360" w:lineRule="auto"/>
        <w:rPr>
          <w:rFonts w:ascii="Times New Roman" w:hAnsi="Times New Roman" w:cs="Times New Roman"/>
          <w:sz w:val="24"/>
          <w:szCs w:val="24"/>
          <w:lang w:val="en-US"/>
        </w:rPr>
      </w:pPr>
      <w:r w:rsidRPr="001A7DF4">
        <w:rPr>
          <w:rFonts w:ascii="Times New Roman" w:hAnsi="Times New Roman" w:cs="Times New Roman"/>
          <w:sz w:val="24"/>
          <w:szCs w:val="24"/>
          <w:lang w:val="en-US"/>
        </w:rPr>
        <w:t xml:space="preserve"> </w:t>
      </w:r>
    </w:p>
    <w:p w14:paraId="220D1E46" w14:textId="77777777" w:rsidR="00214D50" w:rsidRPr="00CA2009" w:rsidRDefault="00214D50" w:rsidP="009974A7">
      <w:pPr>
        <w:jc w:val="both"/>
        <w:rPr>
          <w:rFonts w:ascii="Times New Roman" w:hAnsi="Times New Roman" w:cs="Times New Roman"/>
          <w:iCs/>
          <w:sz w:val="24"/>
          <w:szCs w:val="24"/>
        </w:rPr>
      </w:pPr>
    </w:p>
    <w:p w14:paraId="2313F146" w14:textId="293A43BB" w:rsidR="00CB3E14" w:rsidRPr="00CB3E14" w:rsidRDefault="00B05054" w:rsidP="00CB3E14">
      <w:pPr>
        <w:spacing w:line="360" w:lineRule="auto"/>
        <w:rPr>
          <w:rFonts w:ascii="Times New Roman" w:hAnsi="Times New Roman" w:cs="Times New Roman"/>
          <w:sz w:val="24"/>
          <w:szCs w:val="24"/>
          <w:lang w:val="en-US"/>
        </w:rPr>
      </w:pPr>
      <w:r w:rsidRPr="00CA2009">
        <w:rPr>
          <w:rFonts w:ascii="Times New Roman" w:hAnsi="Times New Roman" w:cs="Times New Roman"/>
          <w:sz w:val="24"/>
          <w:szCs w:val="24"/>
          <w:lang w:val="en-US"/>
        </w:rPr>
        <w:t xml:space="preserve"> </w:t>
      </w:r>
    </w:p>
    <w:sectPr w:rsidR="00CB3E14" w:rsidRPr="00CB3E14" w:rsidSect="004F4C37">
      <w:headerReference w:type="default" r:id="rId10"/>
      <w:pgSz w:w="12240" w:h="15840" w:code="1"/>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onia" w:date="2024-05-16T15:07:00Z" w:initials="s">
    <w:p w14:paraId="120DC1A8" w14:textId="77777777" w:rsidR="003B3623" w:rsidRDefault="003B3623" w:rsidP="002E4374">
      <w:pPr>
        <w:pStyle w:val="CommentText"/>
      </w:pPr>
      <w:r>
        <w:rPr>
          <w:rStyle w:val="CommentReference"/>
        </w:rPr>
        <w:annotationRef/>
      </w:r>
      <w:r>
        <w:t xml:space="preserve">Revisit the issues in light of the comments raised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DC1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DC1A8" w16cid:durableId="2A4B8D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2C14" w14:textId="77777777" w:rsidR="007D2682" w:rsidRDefault="007D2682" w:rsidP="00FA4154">
      <w:pPr>
        <w:spacing w:after="0" w:line="240" w:lineRule="auto"/>
      </w:pPr>
      <w:r>
        <w:separator/>
      </w:r>
    </w:p>
  </w:endnote>
  <w:endnote w:type="continuationSeparator" w:id="0">
    <w:p w14:paraId="1A9F5B9F" w14:textId="77777777" w:rsidR="007D2682" w:rsidRDefault="007D2682" w:rsidP="00FA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19CE2" w14:textId="77777777" w:rsidR="007D2682" w:rsidRDefault="007D2682" w:rsidP="00FA4154">
      <w:pPr>
        <w:spacing w:after="0" w:line="240" w:lineRule="auto"/>
      </w:pPr>
      <w:r>
        <w:separator/>
      </w:r>
    </w:p>
  </w:footnote>
  <w:footnote w:type="continuationSeparator" w:id="0">
    <w:p w14:paraId="0A0785F4" w14:textId="77777777" w:rsidR="007D2682" w:rsidRDefault="007D2682" w:rsidP="00FA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3989"/>
      <w:docPartObj>
        <w:docPartGallery w:val="Page Numbers (Top of Page)"/>
        <w:docPartUnique/>
      </w:docPartObj>
    </w:sdtPr>
    <w:sdtEndPr>
      <w:rPr>
        <w:noProof/>
      </w:rPr>
    </w:sdtEndPr>
    <w:sdtContent>
      <w:p w14:paraId="6A9DA4E0" w14:textId="1EF25197" w:rsidR="0050233D" w:rsidRDefault="0050233D">
        <w:pPr>
          <w:pStyle w:val="Header"/>
          <w:jc w:val="right"/>
          <w:rPr>
            <w:noProof/>
          </w:rPr>
        </w:pPr>
        <w:r>
          <w:fldChar w:fldCharType="begin"/>
        </w:r>
        <w:r>
          <w:instrText xml:space="preserve"> PAGE   \* MERGEFORMAT </w:instrText>
        </w:r>
        <w:r>
          <w:fldChar w:fldCharType="separate"/>
        </w:r>
        <w:r w:rsidR="00E63852">
          <w:rPr>
            <w:noProof/>
          </w:rPr>
          <w:t>1</w:t>
        </w:r>
        <w:r>
          <w:rPr>
            <w:noProof/>
          </w:rPr>
          <w:fldChar w:fldCharType="end"/>
        </w:r>
      </w:p>
      <w:p w14:paraId="6F0B1EDC" w14:textId="79B5C444" w:rsidR="0050233D" w:rsidRDefault="0050233D">
        <w:pPr>
          <w:pStyle w:val="Header"/>
          <w:jc w:val="right"/>
          <w:rPr>
            <w:noProof/>
          </w:rPr>
        </w:pPr>
        <w:r>
          <w:rPr>
            <w:noProof/>
          </w:rPr>
          <w:t>HH</w:t>
        </w:r>
        <w:r w:rsidR="00F339B7">
          <w:rPr>
            <w:noProof/>
          </w:rPr>
          <w:t xml:space="preserve"> 381-24</w:t>
        </w:r>
      </w:p>
      <w:p w14:paraId="117797ED" w14:textId="0BB53CF8" w:rsidR="0050233D" w:rsidRDefault="00F339B7">
        <w:pPr>
          <w:pStyle w:val="Header"/>
          <w:jc w:val="right"/>
        </w:pPr>
        <w:r>
          <w:rPr>
            <w:noProof/>
          </w:rPr>
          <w:t>HCH 7226/23</w:t>
        </w:r>
      </w:p>
    </w:sdtContent>
  </w:sdt>
  <w:p w14:paraId="19F2C50A" w14:textId="2715FC2A" w:rsidR="0050233D" w:rsidRDefault="0050233D" w:rsidP="0050233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27C"/>
    <w:multiLevelType w:val="hybridMultilevel"/>
    <w:tmpl w:val="4330EDE8"/>
    <w:lvl w:ilvl="0" w:tplc="545E18D0">
      <w:start w:val="1"/>
      <w:numFmt w:val="decimal"/>
      <w:lvlText w:val="%1."/>
      <w:lvlJc w:val="left"/>
      <w:pPr>
        <w:ind w:left="360" w:hanging="360"/>
      </w:pPr>
      <w:rPr>
        <w:rFonts w:hint="default"/>
      </w:rPr>
    </w:lvl>
    <w:lvl w:ilvl="1" w:tplc="30090019" w:tentative="1">
      <w:start w:val="1"/>
      <w:numFmt w:val="lowerLetter"/>
      <w:lvlText w:val="%2."/>
      <w:lvlJc w:val="left"/>
      <w:pPr>
        <w:ind w:left="1760" w:hanging="360"/>
      </w:pPr>
    </w:lvl>
    <w:lvl w:ilvl="2" w:tplc="3009001B" w:tentative="1">
      <w:start w:val="1"/>
      <w:numFmt w:val="lowerRoman"/>
      <w:lvlText w:val="%3."/>
      <w:lvlJc w:val="right"/>
      <w:pPr>
        <w:ind w:left="2480" w:hanging="180"/>
      </w:pPr>
    </w:lvl>
    <w:lvl w:ilvl="3" w:tplc="3009000F" w:tentative="1">
      <w:start w:val="1"/>
      <w:numFmt w:val="decimal"/>
      <w:lvlText w:val="%4."/>
      <w:lvlJc w:val="left"/>
      <w:pPr>
        <w:ind w:left="3200" w:hanging="360"/>
      </w:pPr>
    </w:lvl>
    <w:lvl w:ilvl="4" w:tplc="30090019" w:tentative="1">
      <w:start w:val="1"/>
      <w:numFmt w:val="lowerLetter"/>
      <w:lvlText w:val="%5."/>
      <w:lvlJc w:val="left"/>
      <w:pPr>
        <w:ind w:left="3920" w:hanging="360"/>
      </w:pPr>
    </w:lvl>
    <w:lvl w:ilvl="5" w:tplc="3009001B" w:tentative="1">
      <w:start w:val="1"/>
      <w:numFmt w:val="lowerRoman"/>
      <w:lvlText w:val="%6."/>
      <w:lvlJc w:val="right"/>
      <w:pPr>
        <w:ind w:left="4640" w:hanging="180"/>
      </w:pPr>
    </w:lvl>
    <w:lvl w:ilvl="6" w:tplc="3009000F" w:tentative="1">
      <w:start w:val="1"/>
      <w:numFmt w:val="decimal"/>
      <w:lvlText w:val="%7."/>
      <w:lvlJc w:val="left"/>
      <w:pPr>
        <w:ind w:left="5360" w:hanging="360"/>
      </w:pPr>
    </w:lvl>
    <w:lvl w:ilvl="7" w:tplc="30090019" w:tentative="1">
      <w:start w:val="1"/>
      <w:numFmt w:val="lowerLetter"/>
      <w:lvlText w:val="%8."/>
      <w:lvlJc w:val="left"/>
      <w:pPr>
        <w:ind w:left="6080" w:hanging="360"/>
      </w:pPr>
    </w:lvl>
    <w:lvl w:ilvl="8" w:tplc="3009001B" w:tentative="1">
      <w:start w:val="1"/>
      <w:numFmt w:val="lowerRoman"/>
      <w:lvlText w:val="%9."/>
      <w:lvlJc w:val="right"/>
      <w:pPr>
        <w:ind w:left="6800" w:hanging="180"/>
      </w:pPr>
    </w:lvl>
  </w:abstractNum>
  <w:abstractNum w:abstractNumId="1" w15:restartNumberingAfterBreak="0">
    <w:nsid w:val="054307AA"/>
    <w:multiLevelType w:val="hybridMultilevel"/>
    <w:tmpl w:val="11DC6C48"/>
    <w:lvl w:ilvl="0" w:tplc="80C2F676">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87206B"/>
    <w:multiLevelType w:val="hybridMultilevel"/>
    <w:tmpl w:val="54F22196"/>
    <w:lvl w:ilvl="0" w:tplc="9036E186">
      <w:start w:val="1"/>
      <w:numFmt w:val="decimal"/>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E90B1D"/>
    <w:multiLevelType w:val="hybridMultilevel"/>
    <w:tmpl w:val="EFA427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13BD9"/>
    <w:multiLevelType w:val="hybridMultilevel"/>
    <w:tmpl w:val="B48A9272"/>
    <w:lvl w:ilvl="0" w:tplc="545E18D0">
      <w:start w:val="1"/>
      <w:numFmt w:val="decimal"/>
      <w:lvlText w:val="%1."/>
      <w:lvlJc w:val="left"/>
      <w:pPr>
        <w:ind w:left="1040" w:hanging="360"/>
      </w:pPr>
      <w:rPr>
        <w:rFonts w:hint="default"/>
      </w:rPr>
    </w:lvl>
    <w:lvl w:ilvl="1" w:tplc="30090019" w:tentative="1">
      <w:start w:val="1"/>
      <w:numFmt w:val="lowerLetter"/>
      <w:lvlText w:val="%2."/>
      <w:lvlJc w:val="left"/>
      <w:pPr>
        <w:ind w:left="1760" w:hanging="360"/>
      </w:pPr>
    </w:lvl>
    <w:lvl w:ilvl="2" w:tplc="3009001B" w:tentative="1">
      <w:start w:val="1"/>
      <w:numFmt w:val="lowerRoman"/>
      <w:lvlText w:val="%3."/>
      <w:lvlJc w:val="right"/>
      <w:pPr>
        <w:ind w:left="2480" w:hanging="180"/>
      </w:pPr>
    </w:lvl>
    <w:lvl w:ilvl="3" w:tplc="3009000F" w:tentative="1">
      <w:start w:val="1"/>
      <w:numFmt w:val="decimal"/>
      <w:lvlText w:val="%4."/>
      <w:lvlJc w:val="left"/>
      <w:pPr>
        <w:ind w:left="3200" w:hanging="360"/>
      </w:pPr>
    </w:lvl>
    <w:lvl w:ilvl="4" w:tplc="30090019" w:tentative="1">
      <w:start w:val="1"/>
      <w:numFmt w:val="lowerLetter"/>
      <w:lvlText w:val="%5."/>
      <w:lvlJc w:val="left"/>
      <w:pPr>
        <w:ind w:left="3920" w:hanging="360"/>
      </w:pPr>
    </w:lvl>
    <w:lvl w:ilvl="5" w:tplc="3009001B" w:tentative="1">
      <w:start w:val="1"/>
      <w:numFmt w:val="lowerRoman"/>
      <w:lvlText w:val="%6."/>
      <w:lvlJc w:val="right"/>
      <w:pPr>
        <w:ind w:left="4640" w:hanging="180"/>
      </w:pPr>
    </w:lvl>
    <w:lvl w:ilvl="6" w:tplc="3009000F" w:tentative="1">
      <w:start w:val="1"/>
      <w:numFmt w:val="decimal"/>
      <w:lvlText w:val="%7."/>
      <w:lvlJc w:val="left"/>
      <w:pPr>
        <w:ind w:left="5360" w:hanging="360"/>
      </w:pPr>
    </w:lvl>
    <w:lvl w:ilvl="7" w:tplc="30090019" w:tentative="1">
      <w:start w:val="1"/>
      <w:numFmt w:val="lowerLetter"/>
      <w:lvlText w:val="%8."/>
      <w:lvlJc w:val="left"/>
      <w:pPr>
        <w:ind w:left="6080" w:hanging="360"/>
      </w:pPr>
    </w:lvl>
    <w:lvl w:ilvl="8" w:tplc="3009001B" w:tentative="1">
      <w:start w:val="1"/>
      <w:numFmt w:val="lowerRoman"/>
      <w:lvlText w:val="%9."/>
      <w:lvlJc w:val="right"/>
      <w:pPr>
        <w:ind w:left="6800" w:hanging="180"/>
      </w:pPr>
    </w:lvl>
  </w:abstractNum>
  <w:abstractNum w:abstractNumId="5" w15:restartNumberingAfterBreak="0">
    <w:nsid w:val="33CA1974"/>
    <w:multiLevelType w:val="hybridMultilevel"/>
    <w:tmpl w:val="23A84400"/>
    <w:lvl w:ilvl="0" w:tplc="3009000F">
      <w:start w:val="1"/>
      <w:numFmt w:val="decimal"/>
      <w:lvlText w:val="%1."/>
      <w:lvlJc w:val="left"/>
      <w:pPr>
        <w:ind w:left="720" w:hanging="360"/>
      </w:pPr>
      <w:rPr>
        <w:rFonts w:hint="default"/>
        <w:b w:val="0"/>
        <w:i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71F2633"/>
    <w:multiLevelType w:val="hybridMultilevel"/>
    <w:tmpl w:val="595EFD5E"/>
    <w:lvl w:ilvl="0" w:tplc="DC462A18">
      <w:start w:val="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BAE1DC7"/>
    <w:multiLevelType w:val="hybridMultilevel"/>
    <w:tmpl w:val="311EAF0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DA1570A"/>
    <w:multiLevelType w:val="hybridMultilevel"/>
    <w:tmpl w:val="EC16C28A"/>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DF20A63"/>
    <w:multiLevelType w:val="hybridMultilevel"/>
    <w:tmpl w:val="B48A9272"/>
    <w:lvl w:ilvl="0" w:tplc="545E18D0">
      <w:start w:val="1"/>
      <w:numFmt w:val="decimal"/>
      <w:lvlText w:val="%1."/>
      <w:lvlJc w:val="left"/>
      <w:pPr>
        <w:ind w:left="1040" w:hanging="360"/>
      </w:pPr>
      <w:rPr>
        <w:rFonts w:hint="default"/>
      </w:rPr>
    </w:lvl>
    <w:lvl w:ilvl="1" w:tplc="30090019" w:tentative="1">
      <w:start w:val="1"/>
      <w:numFmt w:val="lowerLetter"/>
      <w:lvlText w:val="%2."/>
      <w:lvlJc w:val="left"/>
      <w:pPr>
        <w:ind w:left="1760" w:hanging="360"/>
      </w:pPr>
    </w:lvl>
    <w:lvl w:ilvl="2" w:tplc="3009001B" w:tentative="1">
      <w:start w:val="1"/>
      <w:numFmt w:val="lowerRoman"/>
      <w:lvlText w:val="%3."/>
      <w:lvlJc w:val="right"/>
      <w:pPr>
        <w:ind w:left="2480" w:hanging="180"/>
      </w:pPr>
    </w:lvl>
    <w:lvl w:ilvl="3" w:tplc="3009000F" w:tentative="1">
      <w:start w:val="1"/>
      <w:numFmt w:val="decimal"/>
      <w:lvlText w:val="%4."/>
      <w:lvlJc w:val="left"/>
      <w:pPr>
        <w:ind w:left="3200" w:hanging="360"/>
      </w:pPr>
    </w:lvl>
    <w:lvl w:ilvl="4" w:tplc="30090019" w:tentative="1">
      <w:start w:val="1"/>
      <w:numFmt w:val="lowerLetter"/>
      <w:lvlText w:val="%5."/>
      <w:lvlJc w:val="left"/>
      <w:pPr>
        <w:ind w:left="3920" w:hanging="360"/>
      </w:pPr>
    </w:lvl>
    <w:lvl w:ilvl="5" w:tplc="3009001B" w:tentative="1">
      <w:start w:val="1"/>
      <w:numFmt w:val="lowerRoman"/>
      <w:lvlText w:val="%6."/>
      <w:lvlJc w:val="right"/>
      <w:pPr>
        <w:ind w:left="4640" w:hanging="180"/>
      </w:pPr>
    </w:lvl>
    <w:lvl w:ilvl="6" w:tplc="3009000F" w:tentative="1">
      <w:start w:val="1"/>
      <w:numFmt w:val="decimal"/>
      <w:lvlText w:val="%7."/>
      <w:lvlJc w:val="left"/>
      <w:pPr>
        <w:ind w:left="5360" w:hanging="360"/>
      </w:pPr>
    </w:lvl>
    <w:lvl w:ilvl="7" w:tplc="30090019" w:tentative="1">
      <w:start w:val="1"/>
      <w:numFmt w:val="lowerLetter"/>
      <w:lvlText w:val="%8."/>
      <w:lvlJc w:val="left"/>
      <w:pPr>
        <w:ind w:left="6080" w:hanging="360"/>
      </w:pPr>
    </w:lvl>
    <w:lvl w:ilvl="8" w:tplc="3009001B" w:tentative="1">
      <w:start w:val="1"/>
      <w:numFmt w:val="lowerRoman"/>
      <w:lvlText w:val="%9."/>
      <w:lvlJc w:val="right"/>
      <w:pPr>
        <w:ind w:left="6800" w:hanging="180"/>
      </w:pPr>
    </w:lvl>
  </w:abstractNum>
  <w:abstractNum w:abstractNumId="10" w15:restartNumberingAfterBreak="0">
    <w:nsid w:val="59CA63CC"/>
    <w:multiLevelType w:val="hybridMultilevel"/>
    <w:tmpl w:val="88D256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BAE6F55"/>
    <w:multiLevelType w:val="hybridMultilevel"/>
    <w:tmpl w:val="29B6AB2A"/>
    <w:lvl w:ilvl="0" w:tplc="DC462A18">
      <w:start w:val="1"/>
      <w:numFmt w:val="decimal"/>
      <w:lvlText w:val="%1."/>
      <w:lvlJc w:val="left"/>
      <w:pPr>
        <w:ind w:left="502"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17C1A75"/>
    <w:multiLevelType w:val="hybridMultilevel"/>
    <w:tmpl w:val="3A5E9E32"/>
    <w:lvl w:ilvl="0" w:tplc="DC462A18">
      <w:start w:val="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B83473E"/>
    <w:multiLevelType w:val="hybridMultilevel"/>
    <w:tmpl w:val="EF74D04C"/>
    <w:lvl w:ilvl="0" w:tplc="E6F4DBB2">
      <w:start w:val="1"/>
      <w:numFmt w:val="decimal"/>
      <w:lvlText w:val="%1."/>
      <w:lvlJc w:val="left"/>
      <w:pPr>
        <w:ind w:left="1494" w:hanging="360"/>
      </w:pPr>
      <w:rPr>
        <w:rFonts w:hint="default"/>
        <w:i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4" w15:restartNumberingAfterBreak="0">
    <w:nsid w:val="728763A5"/>
    <w:multiLevelType w:val="multilevel"/>
    <w:tmpl w:val="0DD0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936A65"/>
    <w:multiLevelType w:val="hybridMultilevel"/>
    <w:tmpl w:val="3EC80A00"/>
    <w:lvl w:ilvl="0" w:tplc="3009000F">
      <w:start w:val="1"/>
      <w:numFmt w:val="decimal"/>
      <w:lvlText w:val="%1."/>
      <w:lvlJc w:val="left"/>
      <w:pPr>
        <w:ind w:left="720" w:hanging="360"/>
      </w:pPr>
      <w:rPr>
        <w:rFonts w:hint="default"/>
        <w:b w:val="0"/>
        <w:i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4F9487C"/>
    <w:multiLevelType w:val="hybridMultilevel"/>
    <w:tmpl w:val="9A9E32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61F46F6"/>
    <w:multiLevelType w:val="hybridMultilevel"/>
    <w:tmpl w:val="9D5A1F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EAC7075"/>
    <w:multiLevelType w:val="hybridMultilevel"/>
    <w:tmpl w:val="7054A39E"/>
    <w:lvl w:ilvl="0" w:tplc="55E8305E">
      <w:start w:val="1"/>
      <w:numFmt w:val="decimal"/>
      <w:lvlText w:val="%1."/>
      <w:lvlJc w:val="left"/>
      <w:pPr>
        <w:ind w:left="643" w:hanging="360"/>
      </w:pPr>
      <w:rPr>
        <w:rFonts w:hint="default"/>
        <w:b w:val="0"/>
        <w:bCs w:val="0"/>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F5073AD"/>
    <w:multiLevelType w:val="hybridMultilevel"/>
    <w:tmpl w:val="E39A1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1"/>
  </w:num>
  <w:num w:numId="3">
    <w:abstractNumId w:val="13"/>
  </w:num>
  <w:num w:numId="4">
    <w:abstractNumId w:val="14"/>
  </w:num>
  <w:num w:numId="5">
    <w:abstractNumId w:val="0"/>
  </w:num>
  <w:num w:numId="6">
    <w:abstractNumId w:val="2"/>
  </w:num>
  <w:num w:numId="7">
    <w:abstractNumId w:val="19"/>
  </w:num>
  <w:num w:numId="8">
    <w:abstractNumId w:val="4"/>
  </w:num>
  <w:num w:numId="9">
    <w:abstractNumId w:val="9"/>
  </w:num>
  <w:num w:numId="10">
    <w:abstractNumId w:val="6"/>
  </w:num>
  <w:num w:numId="11">
    <w:abstractNumId w:val="7"/>
  </w:num>
  <w:num w:numId="12">
    <w:abstractNumId w:val="8"/>
  </w:num>
  <w:num w:numId="13">
    <w:abstractNumId w:val="5"/>
  </w:num>
  <w:num w:numId="14">
    <w:abstractNumId w:val="10"/>
  </w:num>
  <w:num w:numId="15">
    <w:abstractNumId w:val="11"/>
  </w:num>
  <w:num w:numId="16">
    <w:abstractNumId w:val="17"/>
  </w:num>
  <w:num w:numId="17">
    <w:abstractNumId w:val="12"/>
  </w:num>
  <w:num w:numId="18">
    <w:abstractNumId w:val="18"/>
  </w:num>
  <w:num w:numId="19">
    <w:abstractNumId w:val="16"/>
  </w:num>
  <w:num w:numId="2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ia">
    <w15:presenceInfo w15:providerId="None" w15:userId="so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54"/>
    <w:rsid w:val="000011E7"/>
    <w:rsid w:val="00005B9B"/>
    <w:rsid w:val="000147D0"/>
    <w:rsid w:val="0002069C"/>
    <w:rsid w:val="00023F3B"/>
    <w:rsid w:val="00026B1D"/>
    <w:rsid w:val="00030722"/>
    <w:rsid w:val="0003341C"/>
    <w:rsid w:val="00033A7B"/>
    <w:rsid w:val="00035EEF"/>
    <w:rsid w:val="00045963"/>
    <w:rsid w:val="00046CCF"/>
    <w:rsid w:val="00047239"/>
    <w:rsid w:val="00051A67"/>
    <w:rsid w:val="00065B59"/>
    <w:rsid w:val="00070C25"/>
    <w:rsid w:val="000716DE"/>
    <w:rsid w:val="0007288B"/>
    <w:rsid w:val="00093BDE"/>
    <w:rsid w:val="00096EC6"/>
    <w:rsid w:val="00097B64"/>
    <w:rsid w:val="000A3480"/>
    <w:rsid w:val="000A359F"/>
    <w:rsid w:val="000B4CA1"/>
    <w:rsid w:val="000C3AA7"/>
    <w:rsid w:val="000D0924"/>
    <w:rsid w:val="000D114F"/>
    <w:rsid w:val="000D2737"/>
    <w:rsid w:val="000D62DD"/>
    <w:rsid w:val="000E5625"/>
    <w:rsid w:val="000F25F2"/>
    <w:rsid w:val="000F583E"/>
    <w:rsid w:val="000F7E0A"/>
    <w:rsid w:val="001023D9"/>
    <w:rsid w:val="00103DAE"/>
    <w:rsid w:val="00110467"/>
    <w:rsid w:val="0011223E"/>
    <w:rsid w:val="001151B3"/>
    <w:rsid w:val="00115CE5"/>
    <w:rsid w:val="00116B67"/>
    <w:rsid w:val="001235B4"/>
    <w:rsid w:val="00131B91"/>
    <w:rsid w:val="001349FA"/>
    <w:rsid w:val="00147960"/>
    <w:rsid w:val="00150D75"/>
    <w:rsid w:val="00157B45"/>
    <w:rsid w:val="001721E4"/>
    <w:rsid w:val="00180FB1"/>
    <w:rsid w:val="001844CC"/>
    <w:rsid w:val="001873BD"/>
    <w:rsid w:val="001933D8"/>
    <w:rsid w:val="001972E8"/>
    <w:rsid w:val="001A1558"/>
    <w:rsid w:val="001A42C1"/>
    <w:rsid w:val="001A59E9"/>
    <w:rsid w:val="001A7DF4"/>
    <w:rsid w:val="001A7E05"/>
    <w:rsid w:val="001B1B00"/>
    <w:rsid w:val="001B742B"/>
    <w:rsid w:val="001B7DB9"/>
    <w:rsid w:val="001C432D"/>
    <w:rsid w:val="001C743B"/>
    <w:rsid w:val="001C7C46"/>
    <w:rsid w:val="001C7EEA"/>
    <w:rsid w:val="001D346A"/>
    <w:rsid w:val="001D5155"/>
    <w:rsid w:val="001D5CC0"/>
    <w:rsid w:val="001D75B8"/>
    <w:rsid w:val="001E08E0"/>
    <w:rsid w:val="001F1606"/>
    <w:rsid w:val="001F552A"/>
    <w:rsid w:val="00214D50"/>
    <w:rsid w:val="00216836"/>
    <w:rsid w:val="00235702"/>
    <w:rsid w:val="00235C5D"/>
    <w:rsid w:val="002465E4"/>
    <w:rsid w:val="00250F50"/>
    <w:rsid w:val="00251DE2"/>
    <w:rsid w:val="00255E07"/>
    <w:rsid w:val="0025689D"/>
    <w:rsid w:val="00257A4C"/>
    <w:rsid w:val="00266E2E"/>
    <w:rsid w:val="00271222"/>
    <w:rsid w:val="002723E5"/>
    <w:rsid w:val="00277870"/>
    <w:rsid w:val="00281FC1"/>
    <w:rsid w:val="00283137"/>
    <w:rsid w:val="002912BA"/>
    <w:rsid w:val="002918D2"/>
    <w:rsid w:val="00292E8C"/>
    <w:rsid w:val="00294C31"/>
    <w:rsid w:val="00295AC8"/>
    <w:rsid w:val="002B1349"/>
    <w:rsid w:val="002C1ABD"/>
    <w:rsid w:val="002C4016"/>
    <w:rsid w:val="002C5470"/>
    <w:rsid w:val="002C683D"/>
    <w:rsid w:val="002D02ED"/>
    <w:rsid w:val="002D0484"/>
    <w:rsid w:val="002D23F0"/>
    <w:rsid w:val="002D7AFD"/>
    <w:rsid w:val="002E0FF8"/>
    <w:rsid w:val="002E3444"/>
    <w:rsid w:val="002E3F7B"/>
    <w:rsid w:val="002E4374"/>
    <w:rsid w:val="002F0DF3"/>
    <w:rsid w:val="002F3474"/>
    <w:rsid w:val="002F409D"/>
    <w:rsid w:val="002F5646"/>
    <w:rsid w:val="00301B4A"/>
    <w:rsid w:val="0030340F"/>
    <w:rsid w:val="00310191"/>
    <w:rsid w:val="0032377C"/>
    <w:rsid w:val="00323E54"/>
    <w:rsid w:val="00324D3F"/>
    <w:rsid w:val="00326642"/>
    <w:rsid w:val="0033203B"/>
    <w:rsid w:val="003328DD"/>
    <w:rsid w:val="0033589C"/>
    <w:rsid w:val="00336263"/>
    <w:rsid w:val="0035080E"/>
    <w:rsid w:val="00357388"/>
    <w:rsid w:val="003573FF"/>
    <w:rsid w:val="00364D99"/>
    <w:rsid w:val="0036635F"/>
    <w:rsid w:val="00370502"/>
    <w:rsid w:val="00371454"/>
    <w:rsid w:val="0037207D"/>
    <w:rsid w:val="00382708"/>
    <w:rsid w:val="0038383A"/>
    <w:rsid w:val="00384768"/>
    <w:rsid w:val="00392E5E"/>
    <w:rsid w:val="003B3623"/>
    <w:rsid w:val="003B48CA"/>
    <w:rsid w:val="003B54F2"/>
    <w:rsid w:val="003C78C2"/>
    <w:rsid w:val="003D5BB2"/>
    <w:rsid w:val="003D70AC"/>
    <w:rsid w:val="003E5D74"/>
    <w:rsid w:val="003F149E"/>
    <w:rsid w:val="003F17B9"/>
    <w:rsid w:val="003F34A9"/>
    <w:rsid w:val="003F64DC"/>
    <w:rsid w:val="00401A31"/>
    <w:rsid w:val="0040339E"/>
    <w:rsid w:val="00404797"/>
    <w:rsid w:val="0040631D"/>
    <w:rsid w:val="004104E7"/>
    <w:rsid w:val="00413C2F"/>
    <w:rsid w:val="0041454B"/>
    <w:rsid w:val="0041697C"/>
    <w:rsid w:val="00420880"/>
    <w:rsid w:val="00422618"/>
    <w:rsid w:val="004234D5"/>
    <w:rsid w:val="00436DFE"/>
    <w:rsid w:val="00441B8A"/>
    <w:rsid w:val="00442FC9"/>
    <w:rsid w:val="00444312"/>
    <w:rsid w:val="00445F7E"/>
    <w:rsid w:val="0044725A"/>
    <w:rsid w:val="00447D3B"/>
    <w:rsid w:val="00453F09"/>
    <w:rsid w:val="00456274"/>
    <w:rsid w:val="004677EC"/>
    <w:rsid w:val="004835F5"/>
    <w:rsid w:val="00487B48"/>
    <w:rsid w:val="004A65FC"/>
    <w:rsid w:val="004A6B4C"/>
    <w:rsid w:val="004B118A"/>
    <w:rsid w:val="004B147C"/>
    <w:rsid w:val="004C72EC"/>
    <w:rsid w:val="004D2BC3"/>
    <w:rsid w:val="004D376F"/>
    <w:rsid w:val="004D7364"/>
    <w:rsid w:val="004E3626"/>
    <w:rsid w:val="004E4D10"/>
    <w:rsid w:val="004E5A2D"/>
    <w:rsid w:val="004E6B4F"/>
    <w:rsid w:val="004E6F31"/>
    <w:rsid w:val="004F0153"/>
    <w:rsid w:val="004F4C37"/>
    <w:rsid w:val="004F66C1"/>
    <w:rsid w:val="004F6AC8"/>
    <w:rsid w:val="0050233D"/>
    <w:rsid w:val="00503A8E"/>
    <w:rsid w:val="00510F1E"/>
    <w:rsid w:val="00517B80"/>
    <w:rsid w:val="00525886"/>
    <w:rsid w:val="005357B9"/>
    <w:rsid w:val="00541B0F"/>
    <w:rsid w:val="005421BB"/>
    <w:rsid w:val="00542450"/>
    <w:rsid w:val="00546D6D"/>
    <w:rsid w:val="00550FB0"/>
    <w:rsid w:val="005512E5"/>
    <w:rsid w:val="00557395"/>
    <w:rsid w:val="005607FF"/>
    <w:rsid w:val="00563E69"/>
    <w:rsid w:val="00565383"/>
    <w:rsid w:val="00596383"/>
    <w:rsid w:val="0059776B"/>
    <w:rsid w:val="005A1116"/>
    <w:rsid w:val="005A2E47"/>
    <w:rsid w:val="005A7289"/>
    <w:rsid w:val="005C1F69"/>
    <w:rsid w:val="005D001A"/>
    <w:rsid w:val="005E1575"/>
    <w:rsid w:val="005E20DB"/>
    <w:rsid w:val="005E6623"/>
    <w:rsid w:val="005F53A7"/>
    <w:rsid w:val="005F592D"/>
    <w:rsid w:val="0061178D"/>
    <w:rsid w:val="006125B9"/>
    <w:rsid w:val="00613089"/>
    <w:rsid w:val="00616AA1"/>
    <w:rsid w:val="006200CD"/>
    <w:rsid w:val="00622816"/>
    <w:rsid w:val="00623308"/>
    <w:rsid w:val="006327CF"/>
    <w:rsid w:val="00636D1D"/>
    <w:rsid w:val="00636D6E"/>
    <w:rsid w:val="006427A4"/>
    <w:rsid w:val="00645569"/>
    <w:rsid w:val="0064771A"/>
    <w:rsid w:val="00650816"/>
    <w:rsid w:val="0066293D"/>
    <w:rsid w:val="0066367F"/>
    <w:rsid w:val="0066595C"/>
    <w:rsid w:val="0069208F"/>
    <w:rsid w:val="00696AB3"/>
    <w:rsid w:val="006A7982"/>
    <w:rsid w:val="006A7B1B"/>
    <w:rsid w:val="006B1C4B"/>
    <w:rsid w:val="006B5AF3"/>
    <w:rsid w:val="006B5C59"/>
    <w:rsid w:val="006B630E"/>
    <w:rsid w:val="006C13D2"/>
    <w:rsid w:val="006C37F9"/>
    <w:rsid w:val="006C46C5"/>
    <w:rsid w:val="006C471A"/>
    <w:rsid w:val="006C483A"/>
    <w:rsid w:val="006C6CB7"/>
    <w:rsid w:val="006D090C"/>
    <w:rsid w:val="006D0FC8"/>
    <w:rsid w:val="006D2766"/>
    <w:rsid w:val="006D42C7"/>
    <w:rsid w:val="006D6C55"/>
    <w:rsid w:val="006D74F8"/>
    <w:rsid w:val="006E1AF4"/>
    <w:rsid w:val="006E4FD2"/>
    <w:rsid w:val="006E5EAC"/>
    <w:rsid w:val="006E64E4"/>
    <w:rsid w:val="006F1737"/>
    <w:rsid w:val="006F1EC8"/>
    <w:rsid w:val="006F6C83"/>
    <w:rsid w:val="006F7AF2"/>
    <w:rsid w:val="007018FE"/>
    <w:rsid w:val="00715AAC"/>
    <w:rsid w:val="00725E1E"/>
    <w:rsid w:val="007328C9"/>
    <w:rsid w:val="007332B2"/>
    <w:rsid w:val="007342CC"/>
    <w:rsid w:val="00734C49"/>
    <w:rsid w:val="007370D9"/>
    <w:rsid w:val="00744FCA"/>
    <w:rsid w:val="00750989"/>
    <w:rsid w:val="00764BC3"/>
    <w:rsid w:val="00765262"/>
    <w:rsid w:val="00772788"/>
    <w:rsid w:val="00775617"/>
    <w:rsid w:val="00780BCF"/>
    <w:rsid w:val="0078664B"/>
    <w:rsid w:val="007876DF"/>
    <w:rsid w:val="00793266"/>
    <w:rsid w:val="0079375E"/>
    <w:rsid w:val="0079700E"/>
    <w:rsid w:val="007971CE"/>
    <w:rsid w:val="007A234B"/>
    <w:rsid w:val="007A4C48"/>
    <w:rsid w:val="007A7338"/>
    <w:rsid w:val="007B41E3"/>
    <w:rsid w:val="007C06D2"/>
    <w:rsid w:val="007C1535"/>
    <w:rsid w:val="007C7FDD"/>
    <w:rsid w:val="007D2682"/>
    <w:rsid w:val="007D4146"/>
    <w:rsid w:val="007D4293"/>
    <w:rsid w:val="007D5A1F"/>
    <w:rsid w:val="007D7A41"/>
    <w:rsid w:val="007E00DE"/>
    <w:rsid w:val="007E0BC9"/>
    <w:rsid w:val="007E1146"/>
    <w:rsid w:val="007E1870"/>
    <w:rsid w:val="007E21D4"/>
    <w:rsid w:val="007F0B56"/>
    <w:rsid w:val="007F53EC"/>
    <w:rsid w:val="007F6D80"/>
    <w:rsid w:val="007F7CBC"/>
    <w:rsid w:val="00807513"/>
    <w:rsid w:val="00811DFA"/>
    <w:rsid w:val="00812F36"/>
    <w:rsid w:val="00813F55"/>
    <w:rsid w:val="00814D56"/>
    <w:rsid w:val="008227A6"/>
    <w:rsid w:val="00826743"/>
    <w:rsid w:val="0082794F"/>
    <w:rsid w:val="0083032E"/>
    <w:rsid w:val="00835071"/>
    <w:rsid w:val="008439CD"/>
    <w:rsid w:val="008516DC"/>
    <w:rsid w:val="00853B46"/>
    <w:rsid w:val="00865399"/>
    <w:rsid w:val="00870841"/>
    <w:rsid w:val="00870B1A"/>
    <w:rsid w:val="008838AE"/>
    <w:rsid w:val="00887B22"/>
    <w:rsid w:val="00890FB3"/>
    <w:rsid w:val="0089493C"/>
    <w:rsid w:val="008A0710"/>
    <w:rsid w:val="008A46F5"/>
    <w:rsid w:val="008A5458"/>
    <w:rsid w:val="008A5831"/>
    <w:rsid w:val="008C05FE"/>
    <w:rsid w:val="008C1A9C"/>
    <w:rsid w:val="008C36B4"/>
    <w:rsid w:val="008C6E49"/>
    <w:rsid w:val="008C6FF8"/>
    <w:rsid w:val="008C767C"/>
    <w:rsid w:val="008D0A92"/>
    <w:rsid w:val="008D381D"/>
    <w:rsid w:val="008D5044"/>
    <w:rsid w:val="008D6936"/>
    <w:rsid w:val="008E1DC1"/>
    <w:rsid w:val="008E6953"/>
    <w:rsid w:val="008E6B99"/>
    <w:rsid w:val="008E7520"/>
    <w:rsid w:val="008F29EB"/>
    <w:rsid w:val="008F3751"/>
    <w:rsid w:val="00906237"/>
    <w:rsid w:val="00907EF2"/>
    <w:rsid w:val="00910BE4"/>
    <w:rsid w:val="0092292B"/>
    <w:rsid w:val="0093071F"/>
    <w:rsid w:val="00943A2A"/>
    <w:rsid w:val="00955D1D"/>
    <w:rsid w:val="00957DB8"/>
    <w:rsid w:val="00961ADB"/>
    <w:rsid w:val="009745FE"/>
    <w:rsid w:val="00976789"/>
    <w:rsid w:val="00980A1F"/>
    <w:rsid w:val="00980E3B"/>
    <w:rsid w:val="00987283"/>
    <w:rsid w:val="00991C01"/>
    <w:rsid w:val="00993550"/>
    <w:rsid w:val="00996E7A"/>
    <w:rsid w:val="009974A7"/>
    <w:rsid w:val="009A5916"/>
    <w:rsid w:val="009B056C"/>
    <w:rsid w:val="009B4F96"/>
    <w:rsid w:val="009D1189"/>
    <w:rsid w:val="009D4660"/>
    <w:rsid w:val="009D77AD"/>
    <w:rsid w:val="009E119F"/>
    <w:rsid w:val="009E7F0C"/>
    <w:rsid w:val="009F0EF2"/>
    <w:rsid w:val="009F1188"/>
    <w:rsid w:val="009F19B4"/>
    <w:rsid w:val="009F6150"/>
    <w:rsid w:val="00A02EE2"/>
    <w:rsid w:val="00A05862"/>
    <w:rsid w:val="00A111D7"/>
    <w:rsid w:val="00A1138F"/>
    <w:rsid w:val="00A177C7"/>
    <w:rsid w:val="00A226B1"/>
    <w:rsid w:val="00A250EC"/>
    <w:rsid w:val="00A26AB2"/>
    <w:rsid w:val="00A301B0"/>
    <w:rsid w:val="00A3520E"/>
    <w:rsid w:val="00A35EEE"/>
    <w:rsid w:val="00A429A3"/>
    <w:rsid w:val="00A4340A"/>
    <w:rsid w:val="00A43BA0"/>
    <w:rsid w:val="00A45F36"/>
    <w:rsid w:val="00A5565E"/>
    <w:rsid w:val="00A55800"/>
    <w:rsid w:val="00A56034"/>
    <w:rsid w:val="00A5747D"/>
    <w:rsid w:val="00A62324"/>
    <w:rsid w:val="00A637CC"/>
    <w:rsid w:val="00A641E3"/>
    <w:rsid w:val="00A64EC7"/>
    <w:rsid w:val="00A66CC5"/>
    <w:rsid w:val="00A70593"/>
    <w:rsid w:val="00A75514"/>
    <w:rsid w:val="00A76CA0"/>
    <w:rsid w:val="00A82050"/>
    <w:rsid w:val="00A8431C"/>
    <w:rsid w:val="00A85FCD"/>
    <w:rsid w:val="00A954EB"/>
    <w:rsid w:val="00AA2BA1"/>
    <w:rsid w:val="00AA3654"/>
    <w:rsid w:val="00AA7CAB"/>
    <w:rsid w:val="00AB3223"/>
    <w:rsid w:val="00AC2E92"/>
    <w:rsid w:val="00AC4DE6"/>
    <w:rsid w:val="00AD020B"/>
    <w:rsid w:val="00AD57BB"/>
    <w:rsid w:val="00AD5EC3"/>
    <w:rsid w:val="00AD7534"/>
    <w:rsid w:val="00AE2C65"/>
    <w:rsid w:val="00AF15B9"/>
    <w:rsid w:val="00AF1F1D"/>
    <w:rsid w:val="00AF4C1B"/>
    <w:rsid w:val="00AF4DC5"/>
    <w:rsid w:val="00B00515"/>
    <w:rsid w:val="00B01529"/>
    <w:rsid w:val="00B0432B"/>
    <w:rsid w:val="00B05054"/>
    <w:rsid w:val="00B107C6"/>
    <w:rsid w:val="00B116F0"/>
    <w:rsid w:val="00B127B6"/>
    <w:rsid w:val="00B20D35"/>
    <w:rsid w:val="00B23969"/>
    <w:rsid w:val="00B262FA"/>
    <w:rsid w:val="00B26E32"/>
    <w:rsid w:val="00B32607"/>
    <w:rsid w:val="00B36D80"/>
    <w:rsid w:val="00B374BB"/>
    <w:rsid w:val="00B416A5"/>
    <w:rsid w:val="00B45A94"/>
    <w:rsid w:val="00B45B6F"/>
    <w:rsid w:val="00B51FC8"/>
    <w:rsid w:val="00B55A7A"/>
    <w:rsid w:val="00B563CD"/>
    <w:rsid w:val="00B57C4A"/>
    <w:rsid w:val="00B57F04"/>
    <w:rsid w:val="00B62354"/>
    <w:rsid w:val="00B63C7E"/>
    <w:rsid w:val="00B71099"/>
    <w:rsid w:val="00B807BB"/>
    <w:rsid w:val="00B83029"/>
    <w:rsid w:val="00B90676"/>
    <w:rsid w:val="00B92BDD"/>
    <w:rsid w:val="00B93313"/>
    <w:rsid w:val="00B9342E"/>
    <w:rsid w:val="00B96ECA"/>
    <w:rsid w:val="00BA5489"/>
    <w:rsid w:val="00BB29AB"/>
    <w:rsid w:val="00BC40DE"/>
    <w:rsid w:val="00BC4F33"/>
    <w:rsid w:val="00BC788D"/>
    <w:rsid w:val="00BD0175"/>
    <w:rsid w:val="00BD028F"/>
    <w:rsid w:val="00BD10D1"/>
    <w:rsid w:val="00BE7990"/>
    <w:rsid w:val="00BF49ED"/>
    <w:rsid w:val="00BF6E62"/>
    <w:rsid w:val="00C018CC"/>
    <w:rsid w:val="00C043C9"/>
    <w:rsid w:val="00C11046"/>
    <w:rsid w:val="00C15D2A"/>
    <w:rsid w:val="00C15EBB"/>
    <w:rsid w:val="00C20C17"/>
    <w:rsid w:val="00C23546"/>
    <w:rsid w:val="00C24CD3"/>
    <w:rsid w:val="00C2685E"/>
    <w:rsid w:val="00C31AF6"/>
    <w:rsid w:val="00C32432"/>
    <w:rsid w:val="00C343CE"/>
    <w:rsid w:val="00C37F76"/>
    <w:rsid w:val="00C44DD3"/>
    <w:rsid w:val="00C518A1"/>
    <w:rsid w:val="00C604CF"/>
    <w:rsid w:val="00C60D44"/>
    <w:rsid w:val="00C63536"/>
    <w:rsid w:val="00C647A0"/>
    <w:rsid w:val="00C7126A"/>
    <w:rsid w:val="00C73F91"/>
    <w:rsid w:val="00C7523C"/>
    <w:rsid w:val="00C85580"/>
    <w:rsid w:val="00C90A06"/>
    <w:rsid w:val="00C9297C"/>
    <w:rsid w:val="00CA2009"/>
    <w:rsid w:val="00CA2D0E"/>
    <w:rsid w:val="00CA3B7A"/>
    <w:rsid w:val="00CA3B7B"/>
    <w:rsid w:val="00CB1052"/>
    <w:rsid w:val="00CB3E14"/>
    <w:rsid w:val="00CB5420"/>
    <w:rsid w:val="00CC7701"/>
    <w:rsid w:val="00CC7958"/>
    <w:rsid w:val="00CD3AC3"/>
    <w:rsid w:val="00CF3A62"/>
    <w:rsid w:val="00CF6441"/>
    <w:rsid w:val="00CF739D"/>
    <w:rsid w:val="00D02680"/>
    <w:rsid w:val="00D128B4"/>
    <w:rsid w:val="00D146F8"/>
    <w:rsid w:val="00D21D97"/>
    <w:rsid w:val="00D26F2D"/>
    <w:rsid w:val="00D270D6"/>
    <w:rsid w:val="00D34058"/>
    <w:rsid w:val="00D3792E"/>
    <w:rsid w:val="00D40D82"/>
    <w:rsid w:val="00D417AC"/>
    <w:rsid w:val="00D41886"/>
    <w:rsid w:val="00D446AC"/>
    <w:rsid w:val="00D46F56"/>
    <w:rsid w:val="00D6352A"/>
    <w:rsid w:val="00D64332"/>
    <w:rsid w:val="00D649D2"/>
    <w:rsid w:val="00D65C03"/>
    <w:rsid w:val="00D72968"/>
    <w:rsid w:val="00D72BD4"/>
    <w:rsid w:val="00D731AC"/>
    <w:rsid w:val="00D8219D"/>
    <w:rsid w:val="00D82429"/>
    <w:rsid w:val="00D97896"/>
    <w:rsid w:val="00DA57A0"/>
    <w:rsid w:val="00DA6FF5"/>
    <w:rsid w:val="00DC4B30"/>
    <w:rsid w:val="00DC61CA"/>
    <w:rsid w:val="00DC7418"/>
    <w:rsid w:val="00DE2535"/>
    <w:rsid w:val="00DE428E"/>
    <w:rsid w:val="00DE7588"/>
    <w:rsid w:val="00DE7C12"/>
    <w:rsid w:val="00DF43E0"/>
    <w:rsid w:val="00E02015"/>
    <w:rsid w:val="00E13E2E"/>
    <w:rsid w:val="00E13FF2"/>
    <w:rsid w:val="00E23C8A"/>
    <w:rsid w:val="00E27E53"/>
    <w:rsid w:val="00E27F53"/>
    <w:rsid w:val="00E32990"/>
    <w:rsid w:val="00E34F3C"/>
    <w:rsid w:val="00E41089"/>
    <w:rsid w:val="00E4150A"/>
    <w:rsid w:val="00E44248"/>
    <w:rsid w:val="00E461C6"/>
    <w:rsid w:val="00E46905"/>
    <w:rsid w:val="00E5695A"/>
    <w:rsid w:val="00E63852"/>
    <w:rsid w:val="00E6441B"/>
    <w:rsid w:val="00E67B8C"/>
    <w:rsid w:val="00E7212C"/>
    <w:rsid w:val="00E7243C"/>
    <w:rsid w:val="00E7732C"/>
    <w:rsid w:val="00E77ACA"/>
    <w:rsid w:val="00E840F4"/>
    <w:rsid w:val="00E84391"/>
    <w:rsid w:val="00E84C81"/>
    <w:rsid w:val="00E90179"/>
    <w:rsid w:val="00E90B8E"/>
    <w:rsid w:val="00E93CB3"/>
    <w:rsid w:val="00E951B1"/>
    <w:rsid w:val="00EA1E8B"/>
    <w:rsid w:val="00EB1479"/>
    <w:rsid w:val="00EB4895"/>
    <w:rsid w:val="00EB76FE"/>
    <w:rsid w:val="00EC771B"/>
    <w:rsid w:val="00EC7CE7"/>
    <w:rsid w:val="00ED0292"/>
    <w:rsid w:val="00ED6520"/>
    <w:rsid w:val="00EE1EBA"/>
    <w:rsid w:val="00EE36B0"/>
    <w:rsid w:val="00EE74E7"/>
    <w:rsid w:val="00EE78C5"/>
    <w:rsid w:val="00EE79D2"/>
    <w:rsid w:val="00EF00A3"/>
    <w:rsid w:val="00EF3B9D"/>
    <w:rsid w:val="00EF3EBD"/>
    <w:rsid w:val="00EF40D3"/>
    <w:rsid w:val="00EF4674"/>
    <w:rsid w:val="00EF6C6F"/>
    <w:rsid w:val="00F00A8F"/>
    <w:rsid w:val="00F01805"/>
    <w:rsid w:val="00F02A11"/>
    <w:rsid w:val="00F0773C"/>
    <w:rsid w:val="00F10693"/>
    <w:rsid w:val="00F2372D"/>
    <w:rsid w:val="00F26E73"/>
    <w:rsid w:val="00F30A28"/>
    <w:rsid w:val="00F335BD"/>
    <w:rsid w:val="00F339B7"/>
    <w:rsid w:val="00F56BAB"/>
    <w:rsid w:val="00F57C6B"/>
    <w:rsid w:val="00F66505"/>
    <w:rsid w:val="00F6650B"/>
    <w:rsid w:val="00F74FCB"/>
    <w:rsid w:val="00F7535A"/>
    <w:rsid w:val="00F84F86"/>
    <w:rsid w:val="00F85218"/>
    <w:rsid w:val="00F85654"/>
    <w:rsid w:val="00F917F7"/>
    <w:rsid w:val="00F92221"/>
    <w:rsid w:val="00FA3A39"/>
    <w:rsid w:val="00FA4154"/>
    <w:rsid w:val="00FA5B7B"/>
    <w:rsid w:val="00FB363F"/>
    <w:rsid w:val="00FB3B14"/>
    <w:rsid w:val="00FB4ADE"/>
    <w:rsid w:val="00FC43F9"/>
    <w:rsid w:val="00FC7739"/>
    <w:rsid w:val="00FC7855"/>
    <w:rsid w:val="00FD04CB"/>
    <w:rsid w:val="00FD4586"/>
    <w:rsid w:val="00FD5F99"/>
    <w:rsid w:val="00FE0A75"/>
    <w:rsid w:val="00FE1D18"/>
    <w:rsid w:val="00FE39D5"/>
    <w:rsid w:val="00FE437A"/>
    <w:rsid w:val="00FE4BF9"/>
    <w:rsid w:val="00FF367B"/>
    <w:rsid w:val="00FF36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1DD6"/>
  <w15:chartTrackingRefBased/>
  <w15:docId w15:val="{235D9F05-021E-4631-90AC-0F0231C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ED"/>
    <w:pPr>
      <w:ind w:left="720"/>
      <w:contextualSpacing/>
    </w:pPr>
  </w:style>
  <w:style w:type="paragraph" w:styleId="Header">
    <w:name w:val="header"/>
    <w:basedOn w:val="Normal"/>
    <w:link w:val="HeaderChar"/>
    <w:uiPriority w:val="99"/>
    <w:unhideWhenUsed/>
    <w:rsid w:val="00FA4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54"/>
  </w:style>
  <w:style w:type="paragraph" w:styleId="Footer">
    <w:name w:val="footer"/>
    <w:basedOn w:val="Normal"/>
    <w:link w:val="FooterChar"/>
    <w:uiPriority w:val="99"/>
    <w:unhideWhenUsed/>
    <w:rsid w:val="00FA4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54"/>
  </w:style>
  <w:style w:type="paragraph" w:styleId="NormalWeb">
    <w:name w:val="Normal (Web)"/>
    <w:basedOn w:val="Normal"/>
    <w:uiPriority w:val="99"/>
    <w:semiHidden/>
    <w:unhideWhenUsed/>
    <w:rsid w:val="007F0B5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CommentReference">
    <w:name w:val="annotation reference"/>
    <w:basedOn w:val="DefaultParagraphFont"/>
    <w:uiPriority w:val="99"/>
    <w:semiHidden/>
    <w:unhideWhenUsed/>
    <w:rsid w:val="002E4374"/>
    <w:rPr>
      <w:sz w:val="16"/>
      <w:szCs w:val="16"/>
    </w:rPr>
  </w:style>
  <w:style w:type="paragraph" w:styleId="CommentText">
    <w:name w:val="annotation text"/>
    <w:basedOn w:val="Normal"/>
    <w:link w:val="CommentTextChar"/>
    <w:uiPriority w:val="99"/>
    <w:semiHidden/>
    <w:unhideWhenUsed/>
    <w:rsid w:val="002E4374"/>
    <w:pPr>
      <w:spacing w:line="240" w:lineRule="auto"/>
      <w:ind w:left="680"/>
      <w:jc w:val="center"/>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2E4374"/>
    <w:rPr>
      <w:kern w:val="2"/>
      <w:sz w:val="20"/>
      <w:szCs w:val="20"/>
      <w14:ligatures w14:val="standardContextual"/>
    </w:rPr>
  </w:style>
  <w:style w:type="paragraph" w:styleId="BalloonText">
    <w:name w:val="Balloon Text"/>
    <w:basedOn w:val="Normal"/>
    <w:link w:val="BalloonTextChar"/>
    <w:uiPriority w:val="99"/>
    <w:semiHidden/>
    <w:unhideWhenUsed/>
    <w:rsid w:val="0025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4C37"/>
    <w:pPr>
      <w:ind w:left="0"/>
      <w:jc w:val="left"/>
    </w:pPr>
    <w:rPr>
      <w:b/>
      <w:bCs/>
      <w:kern w:val="0"/>
      <w14:ligatures w14:val="none"/>
    </w:rPr>
  </w:style>
  <w:style w:type="character" w:customStyle="1" w:styleId="CommentSubjectChar">
    <w:name w:val="Comment Subject Char"/>
    <w:basedOn w:val="CommentTextChar"/>
    <w:link w:val="CommentSubject"/>
    <w:uiPriority w:val="99"/>
    <w:semiHidden/>
    <w:rsid w:val="004F4C3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8049">
      <w:bodyDiv w:val="1"/>
      <w:marLeft w:val="0"/>
      <w:marRight w:val="0"/>
      <w:marTop w:val="0"/>
      <w:marBottom w:val="0"/>
      <w:divBdr>
        <w:top w:val="none" w:sz="0" w:space="0" w:color="auto"/>
        <w:left w:val="none" w:sz="0" w:space="0" w:color="auto"/>
        <w:bottom w:val="none" w:sz="0" w:space="0" w:color="auto"/>
        <w:right w:val="none" w:sz="0" w:space="0" w:color="auto"/>
      </w:divBdr>
    </w:div>
    <w:div w:id="12457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A111-F5AF-4DFB-B6D7-86816110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Dube Judge President</dc:creator>
  <cp:keywords/>
  <dc:description/>
  <cp:lastModifiedBy>JSC</cp:lastModifiedBy>
  <cp:revision>2</cp:revision>
  <cp:lastPrinted>2024-08-30T13:47:00Z</cp:lastPrinted>
  <dcterms:created xsi:type="dcterms:W3CDTF">2024-08-30T14:07:00Z</dcterms:created>
  <dcterms:modified xsi:type="dcterms:W3CDTF">2024-08-30T14:07:00Z</dcterms:modified>
</cp:coreProperties>
</file>