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540" w:rsidRPr="004025BF" w:rsidRDefault="004025B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25B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REPORTABLE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244C26">
        <w:rPr>
          <w:rFonts w:ascii="Times New Roman" w:hAnsi="Times New Roman" w:cs="Times New Roman"/>
          <w:b/>
          <w:sz w:val="24"/>
          <w:szCs w:val="24"/>
          <w:lang w:val="en-US"/>
        </w:rPr>
        <w:t>(16</w:t>
      </w:r>
      <w:r w:rsidRPr="009925AA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4025BF" w:rsidRDefault="004025B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025BF" w:rsidRDefault="004025BF" w:rsidP="003E686B">
      <w:pPr>
        <w:pStyle w:val="ListParagraph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25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SHADRECK     MUNATSI     (2)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FAITH     </w:t>
      </w:r>
      <w:r w:rsidR="005F31AB" w:rsidRPr="004025BF">
        <w:rPr>
          <w:rFonts w:ascii="Times New Roman" w:hAnsi="Times New Roman" w:cs="Times New Roman"/>
          <w:b/>
          <w:sz w:val="24"/>
          <w:szCs w:val="24"/>
          <w:lang w:val="en-US"/>
        </w:rPr>
        <w:t>MUNATSI</w:t>
      </w:r>
      <w:r w:rsidR="005F31AB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B3540" w:rsidRPr="004025BF" w:rsidRDefault="004025BF" w:rsidP="003E686B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4025BF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proofErr w:type="gramEnd"/>
    </w:p>
    <w:p w:rsidR="00FB3540" w:rsidRPr="009925AA" w:rsidRDefault="009925AA" w:rsidP="003E686B">
      <w:pPr>
        <w:pStyle w:val="ListParagraph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9925AA">
        <w:rPr>
          <w:rFonts w:ascii="Times New Roman" w:hAnsi="Times New Roman" w:cs="Times New Roman"/>
          <w:b/>
          <w:sz w:val="24"/>
          <w:szCs w:val="24"/>
          <w:lang w:val="en-US"/>
        </w:rPr>
        <w:t xml:space="preserve">JOHN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TRANOS     </w:t>
      </w:r>
      <w:r w:rsidR="00FB3540" w:rsidRPr="009925AA">
        <w:rPr>
          <w:rFonts w:ascii="Times New Roman" w:hAnsi="Times New Roman" w:cs="Times New Roman"/>
          <w:b/>
          <w:sz w:val="24"/>
          <w:szCs w:val="24"/>
          <w:lang w:val="en-US"/>
        </w:rPr>
        <w:t>MATUKUTIRE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(2)     RATIDZAI     </w:t>
      </w:r>
      <w:r w:rsidR="00D67DD6" w:rsidRPr="009925AA">
        <w:rPr>
          <w:rFonts w:ascii="Times New Roman" w:hAnsi="Times New Roman" w:cs="Times New Roman"/>
          <w:b/>
          <w:sz w:val="24"/>
          <w:szCs w:val="24"/>
          <w:lang w:val="en-US"/>
        </w:rPr>
        <w:t>MATUKUTIRE</w:t>
      </w:r>
      <w:r w:rsidR="00FB3540" w:rsidRPr="009925AA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</w:p>
    <w:p w:rsidR="009925AA" w:rsidRDefault="009925A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925AA" w:rsidRDefault="009925AA" w:rsidP="009925A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67DD6" w:rsidRPr="009925AA" w:rsidRDefault="009925AA" w:rsidP="000910B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SUPREME COURT OF ZIMBABWE</w:t>
      </w:r>
    </w:p>
    <w:p w:rsidR="00D67DD6" w:rsidRPr="009925AA" w:rsidRDefault="00D67DD6" w:rsidP="000910B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925AA">
        <w:rPr>
          <w:rFonts w:ascii="Times New Roman" w:hAnsi="Times New Roman" w:cs="Times New Roman"/>
          <w:b/>
          <w:sz w:val="24"/>
          <w:szCs w:val="24"/>
          <w:lang w:val="en-US"/>
        </w:rPr>
        <w:t xml:space="preserve">UCHENA JA, CHITAKUNYE JA </w:t>
      </w:r>
      <w:r w:rsidR="009925AA">
        <w:rPr>
          <w:rFonts w:ascii="Times New Roman" w:hAnsi="Times New Roman" w:cs="Times New Roman"/>
          <w:b/>
          <w:sz w:val="24"/>
          <w:szCs w:val="24"/>
          <w:lang w:val="en-US"/>
        </w:rPr>
        <w:t>&amp; KUDYA JA</w:t>
      </w:r>
    </w:p>
    <w:p w:rsidR="00D67DD6" w:rsidRPr="009925AA" w:rsidRDefault="00D67DD6" w:rsidP="000910B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925AA">
        <w:rPr>
          <w:rFonts w:ascii="Times New Roman" w:hAnsi="Times New Roman" w:cs="Times New Roman"/>
          <w:b/>
          <w:sz w:val="24"/>
          <w:szCs w:val="24"/>
          <w:lang w:val="en-US"/>
        </w:rPr>
        <w:t>HARARE</w:t>
      </w:r>
      <w:r w:rsidR="009925A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9925A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23 OCTOBER </w:t>
      </w:r>
      <w:r w:rsidR="009925AA">
        <w:rPr>
          <w:rFonts w:ascii="Times New Roman" w:hAnsi="Times New Roman" w:cs="Times New Roman"/>
          <w:b/>
          <w:sz w:val="24"/>
          <w:szCs w:val="24"/>
          <w:lang w:val="en-US"/>
        </w:rPr>
        <w:t>2023</w:t>
      </w:r>
    </w:p>
    <w:p w:rsidR="009925AA" w:rsidRDefault="009925A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925AA" w:rsidRDefault="009925A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67DD6" w:rsidRPr="004025BF" w:rsidRDefault="00D67DD6" w:rsidP="003E686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25AA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137BC5" w:rsidRPr="009925AA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9925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9925AA">
        <w:rPr>
          <w:rFonts w:ascii="Times New Roman" w:hAnsi="Times New Roman" w:cs="Times New Roman"/>
          <w:i/>
          <w:sz w:val="24"/>
          <w:szCs w:val="24"/>
          <w:lang w:val="en-US"/>
        </w:rPr>
        <w:t>Ma</w:t>
      </w:r>
      <w:r w:rsidR="009925AA" w:rsidRPr="009925AA">
        <w:rPr>
          <w:rFonts w:ascii="Times New Roman" w:hAnsi="Times New Roman" w:cs="Times New Roman"/>
          <w:i/>
          <w:sz w:val="24"/>
          <w:szCs w:val="24"/>
          <w:lang w:val="en-US"/>
        </w:rPr>
        <w:t>gwaliba</w:t>
      </w:r>
      <w:proofErr w:type="spellEnd"/>
      <w:r w:rsidR="009925AA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9925AA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for the appellant</w:t>
      </w:r>
      <w:r w:rsidR="00D37C4E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:rsidR="00D67DD6" w:rsidRPr="004025BF" w:rsidRDefault="009925AA" w:rsidP="003E686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25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F. </w:t>
      </w:r>
      <w:proofErr w:type="spellStart"/>
      <w:r w:rsidRPr="009925AA">
        <w:rPr>
          <w:rFonts w:ascii="Times New Roman" w:hAnsi="Times New Roman" w:cs="Times New Roman"/>
          <w:i/>
          <w:sz w:val="24"/>
          <w:szCs w:val="24"/>
          <w:lang w:val="en-US"/>
        </w:rPr>
        <w:t>Mahere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 the first </w:t>
      </w:r>
      <w:r w:rsidRPr="004025BF">
        <w:rPr>
          <w:rFonts w:ascii="Times New Roman" w:hAnsi="Times New Roman" w:cs="Times New Roman"/>
          <w:sz w:val="24"/>
          <w:szCs w:val="24"/>
          <w:lang w:val="en-US"/>
        </w:rPr>
        <w:t>respondent</w:t>
      </w:r>
    </w:p>
    <w:p w:rsidR="00D67DD6" w:rsidRPr="004025BF" w:rsidRDefault="00D67DD6" w:rsidP="003E686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No appearance for the </w:t>
      </w:r>
      <w:r w:rsidR="009925AA">
        <w:rPr>
          <w:rFonts w:ascii="Times New Roman" w:hAnsi="Times New Roman" w:cs="Times New Roman"/>
          <w:sz w:val="24"/>
          <w:szCs w:val="24"/>
          <w:lang w:val="en-US"/>
        </w:rPr>
        <w:t>second</w:t>
      </w:r>
      <w:r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respondent</w:t>
      </w:r>
    </w:p>
    <w:p w:rsidR="00D67DD6" w:rsidRPr="004025BF" w:rsidRDefault="00D67DD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0356F" w:rsidRPr="00B0356F" w:rsidRDefault="00D67DD6" w:rsidP="000910BD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925AA">
        <w:rPr>
          <w:rFonts w:ascii="Times New Roman" w:hAnsi="Times New Roman" w:cs="Times New Roman"/>
          <w:b/>
          <w:sz w:val="24"/>
          <w:szCs w:val="24"/>
          <w:lang w:val="en-US"/>
        </w:rPr>
        <w:t>UCHENA JA</w:t>
      </w:r>
      <w:r w:rsidR="00B0356F" w:rsidRPr="00B0356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6A7EC4" w:rsidRDefault="00A64A8C" w:rsidP="00A64A8C">
      <w:pPr>
        <w:spacing w:after="0" w:line="48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 </w:t>
      </w:r>
      <w:r w:rsidR="006A7EC4">
        <w:rPr>
          <w:rFonts w:ascii="Times New Roman" w:hAnsi="Times New Roman" w:cs="Times New Roman"/>
          <w:sz w:val="24"/>
          <w:szCs w:val="24"/>
          <w:lang w:val="en-US"/>
        </w:rPr>
        <w:t xml:space="preserve">This is an appeal against the whole judgment of the High Court </w:t>
      </w:r>
      <w:r w:rsidR="001936DB">
        <w:rPr>
          <w:rFonts w:ascii="Times New Roman" w:hAnsi="Times New Roman" w:cs="Times New Roman"/>
          <w:sz w:val="24"/>
          <w:szCs w:val="24"/>
          <w:lang w:val="en-US"/>
        </w:rPr>
        <w:t xml:space="preserve">handed down on 31 July 2023, </w:t>
      </w:r>
      <w:r w:rsidR="006A7EC4">
        <w:rPr>
          <w:rFonts w:ascii="Times New Roman" w:hAnsi="Times New Roman" w:cs="Times New Roman"/>
          <w:sz w:val="24"/>
          <w:szCs w:val="24"/>
          <w:lang w:val="en-US"/>
        </w:rPr>
        <w:t xml:space="preserve">in which it confirmed the cancellation of an agreement of sale between the </w:t>
      </w:r>
      <w:r w:rsidR="00D43259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6A7EC4">
        <w:rPr>
          <w:rFonts w:ascii="Times New Roman" w:hAnsi="Times New Roman" w:cs="Times New Roman"/>
          <w:sz w:val="24"/>
          <w:szCs w:val="24"/>
          <w:lang w:val="en-US"/>
        </w:rPr>
        <w:t xml:space="preserve"> respondent and the appellants.</w:t>
      </w:r>
    </w:p>
    <w:p w:rsidR="006A7EC4" w:rsidRDefault="006A7EC4" w:rsidP="000910BD">
      <w:p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67DD6" w:rsidRPr="004025BF" w:rsidRDefault="0069688C" w:rsidP="0069688C">
      <w:pPr>
        <w:spacing w:after="0" w:line="480" w:lineRule="auto"/>
        <w:ind w:left="360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6A7EC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0356F" w:rsidRPr="00B0356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B54BC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A7EC4">
        <w:rPr>
          <w:rFonts w:ascii="Times New Roman" w:hAnsi="Times New Roman" w:cs="Times New Roman"/>
          <w:sz w:val="24"/>
          <w:szCs w:val="24"/>
          <w:lang w:val="en-US"/>
        </w:rPr>
        <w:t>After hearing the appeal on</w:t>
      </w:r>
      <w:r w:rsidR="00D67DD6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23 October 23 the Court </w:t>
      </w:r>
      <w:r w:rsidR="00B17F50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gave an </w:t>
      </w:r>
      <w:r w:rsidR="00B17F50" w:rsidRPr="00EB482C">
        <w:rPr>
          <w:rFonts w:ascii="Times New Roman" w:hAnsi="Times New Roman" w:cs="Times New Roman"/>
          <w:i/>
          <w:sz w:val="24"/>
          <w:szCs w:val="24"/>
          <w:lang w:val="en-US"/>
        </w:rPr>
        <w:t>ex</w:t>
      </w:r>
      <w:r w:rsidR="00EB482C" w:rsidRPr="00EB48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17F50" w:rsidRPr="00EB482C">
        <w:rPr>
          <w:rFonts w:ascii="Times New Roman" w:hAnsi="Times New Roman" w:cs="Times New Roman"/>
          <w:i/>
          <w:sz w:val="24"/>
          <w:szCs w:val="24"/>
          <w:lang w:val="en-US"/>
        </w:rPr>
        <w:t>tempore</w:t>
      </w:r>
      <w:r w:rsidR="00B17F50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judgment</w:t>
      </w:r>
      <w:r w:rsidR="00D67DD6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and issued the following order:</w:t>
      </w:r>
    </w:p>
    <w:p w:rsidR="00D67DD6" w:rsidRPr="004025BF" w:rsidRDefault="00B0356F" w:rsidP="000910BD">
      <w:pPr>
        <w:spacing w:after="0"/>
        <w:ind w:left="1440" w:hanging="30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5BF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69688C" w:rsidRPr="00A819EF">
        <w:rPr>
          <w:rFonts w:ascii="Times New Roman" w:hAnsi="Times New Roman" w:cs="Times New Roman"/>
          <w:b/>
          <w:sz w:val="24"/>
          <w:szCs w:val="24"/>
          <w:lang w:val="en-US"/>
        </w:rPr>
        <w:t>IT IS ORDERED THAT</w:t>
      </w:r>
      <w:r w:rsidR="002B59D3" w:rsidRPr="004025B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B59D3" w:rsidRDefault="002B59D3" w:rsidP="000910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5BF">
        <w:rPr>
          <w:rFonts w:ascii="Times New Roman" w:hAnsi="Times New Roman" w:cs="Times New Roman"/>
          <w:sz w:val="24"/>
          <w:szCs w:val="24"/>
          <w:lang w:val="en-US"/>
        </w:rPr>
        <w:t>The appeal be and is hereby allowed with costs.</w:t>
      </w:r>
    </w:p>
    <w:p w:rsidR="00A819EF" w:rsidRPr="004025BF" w:rsidRDefault="00A819EF" w:rsidP="0069688C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B59D3" w:rsidRDefault="002B59D3" w:rsidP="00A819E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The judgment of the court </w:t>
      </w:r>
      <w:r w:rsidRPr="004025BF">
        <w:rPr>
          <w:rFonts w:ascii="Times New Roman" w:hAnsi="Times New Roman" w:cs="Times New Roman"/>
          <w:i/>
          <w:sz w:val="24"/>
          <w:szCs w:val="24"/>
          <w:lang w:val="en-US"/>
        </w:rPr>
        <w:t>a quo</w:t>
      </w:r>
      <w:r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is set aside and substituted with the following:</w:t>
      </w:r>
    </w:p>
    <w:p w:rsidR="00A819EF" w:rsidRPr="00A819EF" w:rsidRDefault="00A819EF" w:rsidP="0069688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B59D3" w:rsidRPr="004025BF" w:rsidRDefault="002B59D3" w:rsidP="00A819EF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5BF">
        <w:rPr>
          <w:rFonts w:ascii="Times New Roman" w:hAnsi="Times New Roman" w:cs="Times New Roman"/>
          <w:sz w:val="24"/>
          <w:szCs w:val="24"/>
          <w:lang w:val="en-US"/>
        </w:rPr>
        <w:t>The application be and is hereby referred to trial.</w:t>
      </w:r>
    </w:p>
    <w:p w:rsidR="002B59D3" w:rsidRPr="004025BF" w:rsidRDefault="002B59D3" w:rsidP="000910B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5BF">
        <w:rPr>
          <w:rFonts w:ascii="Times New Roman" w:hAnsi="Times New Roman" w:cs="Times New Roman"/>
          <w:sz w:val="24"/>
          <w:szCs w:val="24"/>
          <w:lang w:val="en-US"/>
        </w:rPr>
        <w:t>The applicant’s founding affidavit shall stand as the summons.</w:t>
      </w:r>
    </w:p>
    <w:p w:rsidR="002B59D3" w:rsidRPr="004025BF" w:rsidRDefault="00B0356F" w:rsidP="000910B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first and second </w:t>
      </w:r>
      <w:r w:rsidR="002B59D3" w:rsidRPr="004025BF">
        <w:rPr>
          <w:rFonts w:ascii="Times New Roman" w:hAnsi="Times New Roman" w:cs="Times New Roman"/>
          <w:sz w:val="24"/>
          <w:szCs w:val="24"/>
          <w:lang w:val="en-US"/>
        </w:rPr>
        <w:t>respondent</w:t>
      </w:r>
      <w:r w:rsidR="00137BC5" w:rsidRPr="004025BF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2B59D3" w:rsidRPr="004025BF">
        <w:rPr>
          <w:rFonts w:ascii="Times New Roman" w:hAnsi="Times New Roman" w:cs="Times New Roman"/>
          <w:sz w:val="24"/>
          <w:szCs w:val="24"/>
          <w:lang w:val="en-US"/>
        </w:rPr>
        <w:t>s opposing papers shall stand as their appearance to defend.</w:t>
      </w:r>
    </w:p>
    <w:p w:rsidR="002B59D3" w:rsidRPr="004025BF" w:rsidRDefault="002B59D3" w:rsidP="000910B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5BF">
        <w:rPr>
          <w:rFonts w:ascii="Times New Roman" w:hAnsi="Times New Roman" w:cs="Times New Roman"/>
          <w:sz w:val="24"/>
          <w:szCs w:val="24"/>
          <w:lang w:val="en-US"/>
        </w:rPr>
        <w:t>Thereafter pleadings shall be in terms of the rules.</w:t>
      </w:r>
    </w:p>
    <w:p w:rsidR="002B59D3" w:rsidRPr="004025BF" w:rsidRDefault="002B59D3" w:rsidP="000910B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5BF">
        <w:rPr>
          <w:rFonts w:ascii="Times New Roman" w:hAnsi="Times New Roman" w:cs="Times New Roman"/>
          <w:sz w:val="24"/>
          <w:szCs w:val="24"/>
          <w:lang w:val="en-US"/>
        </w:rPr>
        <w:t>Costs shall be in the cause</w:t>
      </w:r>
      <w:r w:rsidR="00D53AB9" w:rsidRPr="004025BF">
        <w:rPr>
          <w:rFonts w:ascii="Times New Roman" w:hAnsi="Times New Roman" w:cs="Times New Roman"/>
          <w:sz w:val="24"/>
          <w:szCs w:val="24"/>
          <w:lang w:val="en-US"/>
        </w:rPr>
        <w:t>.”</w:t>
      </w:r>
    </w:p>
    <w:p w:rsidR="00B0356F" w:rsidRDefault="00D53AB9" w:rsidP="0069688C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5BF">
        <w:rPr>
          <w:rFonts w:ascii="Times New Roman" w:hAnsi="Times New Roman" w:cs="Times New Roman"/>
          <w:sz w:val="24"/>
          <w:szCs w:val="24"/>
          <w:lang w:val="en-US"/>
        </w:rPr>
        <w:lastRenderedPageBreak/>
        <w:t>T</w:t>
      </w:r>
      <w:r w:rsidR="00EB482C">
        <w:rPr>
          <w:rFonts w:ascii="Times New Roman" w:hAnsi="Times New Roman" w:cs="Times New Roman"/>
          <w:sz w:val="24"/>
          <w:szCs w:val="24"/>
          <w:lang w:val="en-US"/>
        </w:rPr>
        <w:t>hereafter on 30 September 2024 c</w:t>
      </w:r>
      <w:r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ounsel for the </w:t>
      </w:r>
      <w:r w:rsidR="000277C7" w:rsidRPr="004025BF">
        <w:rPr>
          <w:rFonts w:ascii="Times New Roman" w:hAnsi="Times New Roman" w:cs="Times New Roman"/>
          <w:sz w:val="24"/>
          <w:szCs w:val="24"/>
          <w:lang w:val="en-US"/>
        </w:rPr>
        <w:t>appellants</w:t>
      </w:r>
      <w:r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wrote</w:t>
      </w:r>
      <w:r w:rsidR="000277C7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a letter</w:t>
      </w:r>
      <w:r w:rsidR="00B0356F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4025BF">
        <w:rPr>
          <w:rFonts w:ascii="Times New Roman" w:hAnsi="Times New Roman" w:cs="Times New Roman"/>
          <w:sz w:val="24"/>
          <w:szCs w:val="24"/>
          <w:lang w:val="en-US"/>
        </w:rPr>
        <w:t>Registrar requesting for written reasons</w:t>
      </w:r>
      <w:r w:rsidR="005A54AE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the order we granted. </w:t>
      </w:r>
      <w:r w:rsidR="005E2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25BF">
        <w:rPr>
          <w:rFonts w:ascii="Times New Roman" w:hAnsi="Times New Roman" w:cs="Times New Roman"/>
          <w:sz w:val="24"/>
          <w:szCs w:val="24"/>
          <w:lang w:val="en-US"/>
        </w:rPr>
        <w:t>These are they.</w:t>
      </w:r>
    </w:p>
    <w:p w:rsidR="007310A0" w:rsidRDefault="007310A0" w:rsidP="005E2C8B">
      <w:pPr>
        <w:pStyle w:val="ListParagraph"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F78EC" w:rsidRPr="00B0356F" w:rsidRDefault="00EF78EC" w:rsidP="007310A0">
      <w:pPr>
        <w:pStyle w:val="ListParagraph"/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B0356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FACTUAL BACKGROUND</w:t>
      </w:r>
    </w:p>
    <w:p w:rsidR="00330269" w:rsidRPr="00D37C4E" w:rsidRDefault="006A7EC4" w:rsidP="005E2C8B">
      <w:pPr>
        <w:autoSpaceDE w:val="0"/>
        <w:autoSpaceDN w:val="0"/>
        <w:adjustRightInd w:val="0"/>
        <w:spacing w:after="0" w:line="48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B0356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F78EC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54850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5F31AB" w:rsidRPr="004025BF">
        <w:rPr>
          <w:rFonts w:ascii="Times New Roman" w:hAnsi="Times New Roman" w:cs="Times New Roman"/>
          <w:sz w:val="24"/>
          <w:szCs w:val="24"/>
          <w:lang w:val="en-US"/>
        </w:rPr>
        <w:t>10 May 2018,</w:t>
      </w:r>
      <w:r w:rsidR="00D54850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EF78EC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he appellants </w:t>
      </w:r>
      <w:r w:rsidR="00B0356F">
        <w:rPr>
          <w:rFonts w:ascii="Times New Roman" w:hAnsi="Times New Roman" w:cs="Times New Roman"/>
          <w:sz w:val="24"/>
          <w:szCs w:val="24"/>
          <w:lang w:val="en-US"/>
        </w:rPr>
        <w:t xml:space="preserve">and the first </w:t>
      </w:r>
      <w:r w:rsidR="00557580" w:rsidRPr="004025BF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="00EB482C">
        <w:rPr>
          <w:rFonts w:ascii="Times New Roman" w:hAnsi="Times New Roman" w:cs="Times New Roman"/>
          <w:sz w:val="24"/>
          <w:szCs w:val="24"/>
          <w:lang w:val="en-US"/>
        </w:rPr>
        <w:t xml:space="preserve">spondent entered into a sale </w:t>
      </w:r>
      <w:r w:rsidR="00557580" w:rsidRPr="004025BF">
        <w:rPr>
          <w:rFonts w:ascii="Times New Roman" w:hAnsi="Times New Roman" w:cs="Times New Roman"/>
          <w:sz w:val="24"/>
          <w:szCs w:val="24"/>
          <w:lang w:val="en-US"/>
        </w:rPr>
        <w:t>agreement.</w:t>
      </w:r>
      <w:r w:rsidR="00EF78EC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6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7580" w:rsidRPr="004025BF">
        <w:rPr>
          <w:rFonts w:ascii="Times New Roman" w:hAnsi="Times New Roman" w:cs="Times New Roman"/>
          <w:sz w:val="24"/>
          <w:szCs w:val="24"/>
          <w:lang w:val="en-US"/>
        </w:rPr>
        <w:t>The agreement was for the sale of stand</w:t>
      </w:r>
      <w:r w:rsidR="00330269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No</w:t>
      </w:r>
      <w:r w:rsidR="00B17F50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0269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1239 </w:t>
      </w:r>
      <w:r w:rsidR="00D37C4E">
        <w:rPr>
          <w:rFonts w:ascii="Times New Roman" w:hAnsi="Times New Roman" w:cs="Times New Roman"/>
          <w:color w:val="000000"/>
          <w:sz w:val="24"/>
          <w:szCs w:val="24"/>
        </w:rPr>
        <w:t xml:space="preserve">Stand 1239 Good Hope Township of Lot 16 Good Hope, Harare, </w:t>
      </w:r>
      <w:r w:rsidR="00B0356F">
        <w:rPr>
          <w:rFonts w:ascii="Times New Roman" w:hAnsi="Times New Roman" w:cs="Times New Roman"/>
          <w:sz w:val="24"/>
          <w:szCs w:val="24"/>
          <w:lang w:val="en-US"/>
        </w:rPr>
        <w:t xml:space="preserve">by the first </w:t>
      </w:r>
      <w:r w:rsidR="00557580" w:rsidRPr="004025BF">
        <w:rPr>
          <w:rFonts w:ascii="Times New Roman" w:hAnsi="Times New Roman" w:cs="Times New Roman"/>
          <w:sz w:val="24"/>
          <w:szCs w:val="24"/>
          <w:lang w:val="en-US"/>
        </w:rPr>
        <w:t>respondent to the appellant</w:t>
      </w:r>
      <w:r w:rsidR="00330269" w:rsidRPr="004025BF">
        <w:rPr>
          <w:rFonts w:ascii="Times New Roman" w:hAnsi="Times New Roman" w:cs="Times New Roman"/>
          <w:sz w:val="24"/>
          <w:szCs w:val="24"/>
          <w:lang w:val="en-US"/>
        </w:rPr>
        <w:t>s for US$50 875-00</w:t>
      </w:r>
      <w:r w:rsidR="00557580" w:rsidRPr="004025B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0356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30269" w:rsidRPr="004025BF">
        <w:rPr>
          <w:rFonts w:ascii="Times New Roman" w:hAnsi="Times New Roman" w:cs="Times New Roman"/>
          <w:sz w:val="24"/>
          <w:szCs w:val="24"/>
          <w:lang w:val="en-US"/>
        </w:rPr>
        <w:t>A deposit of US$ 25000-00 was to be paid on</w:t>
      </w:r>
      <w:r w:rsidR="00B17F50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30269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signing </w:t>
      </w:r>
      <w:r w:rsidR="00B17F50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30269" w:rsidRPr="004025BF">
        <w:rPr>
          <w:rFonts w:ascii="Times New Roman" w:hAnsi="Times New Roman" w:cs="Times New Roman"/>
          <w:sz w:val="24"/>
          <w:szCs w:val="24"/>
          <w:lang w:val="en-US"/>
        </w:rPr>
        <w:t>the agreement</w:t>
      </w:r>
      <w:r w:rsidR="00B0356F">
        <w:rPr>
          <w:rFonts w:ascii="Times New Roman" w:hAnsi="Times New Roman" w:cs="Times New Roman"/>
          <w:sz w:val="24"/>
          <w:szCs w:val="24"/>
          <w:lang w:val="en-US"/>
        </w:rPr>
        <w:t xml:space="preserve"> in cash to the first </w:t>
      </w:r>
      <w:r w:rsidR="00B17F50" w:rsidRPr="004025BF">
        <w:rPr>
          <w:rFonts w:ascii="Times New Roman" w:hAnsi="Times New Roman" w:cs="Times New Roman"/>
          <w:sz w:val="24"/>
          <w:szCs w:val="24"/>
          <w:lang w:val="en-US"/>
        </w:rPr>
        <w:t>respondent</w:t>
      </w:r>
      <w:r w:rsidR="00330269" w:rsidRPr="004025B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0356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30269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The balance of US$25 875-00 was to be paid as cash in monthly installments of US$718-00 per month </w:t>
      </w:r>
      <w:r w:rsidR="000910BD">
        <w:rPr>
          <w:rFonts w:ascii="Times New Roman" w:hAnsi="Times New Roman" w:cs="Times New Roman"/>
          <w:sz w:val="24"/>
          <w:szCs w:val="24"/>
          <w:lang w:val="en-US"/>
        </w:rPr>
        <w:t xml:space="preserve"> to the first </w:t>
      </w:r>
      <w:r w:rsidR="00B17F50" w:rsidRPr="004025BF">
        <w:rPr>
          <w:rFonts w:ascii="Times New Roman" w:hAnsi="Times New Roman" w:cs="Times New Roman"/>
          <w:sz w:val="24"/>
          <w:szCs w:val="24"/>
          <w:lang w:val="en-US"/>
        </w:rPr>
        <w:t>respondent</w:t>
      </w:r>
      <w:r w:rsidR="00E5075B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30269" w:rsidRPr="004025BF">
        <w:rPr>
          <w:rFonts w:ascii="Times New Roman" w:hAnsi="Times New Roman" w:cs="Times New Roman"/>
          <w:sz w:val="24"/>
          <w:szCs w:val="24"/>
          <w:lang w:val="en-US"/>
        </w:rPr>
        <w:t>over a period</w:t>
      </w:r>
      <w:r w:rsidR="00D54850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7310A0">
        <w:rPr>
          <w:rFonts w:ascii="Times New Roman" w:hAnsi="Times New Roman" w:cs="Times New Roman"/>
          <w:sz w:val="24"/>
          <w:szCs w:val="24"/>
          <w:lang w:val="en-US"/>
        </w:rPr>
        <w:t xml:space="preserve"> 13 months commencing on</w:t>
      </w:r>
      <w:r w:rsidR="000910BD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330269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August 2022 </w:t>
      </w:r>
      <w:r w:rsidR="00D54850" w:rsidRPr="004025BF">
        <w:rPr>
          <w:rFonts w:ascii="Times New Roman" w:hAnsi="Times New Roman" w:cs="Times New Roman"/>
          <w:sz w:val="24"/>
          <w:szCs w:val="24"/>
          <w:lang w:val="en-US"/>
        </w:rPr>
        <w:t>until</w:t>
      </w:r>
      <w:r w:rsidR="00330269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it was paid in full.</w:t>
      </w:r>
    </w:p>
    <w:p w:rsidR="00330269" w:rsidRPr="004025BF" w:rsidRDefault="00330269" w:rsidP="00D53AB9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FE2FC1" w:rsidRPr="004025BF" w:rsidRDefault="006A7EC4" w:rsidP="00797D8C">
      <w:pPr>
        <w:pStyle w:val="ListParagraph"/>
        <w:spacing w:line="480" w:lineRule="auto"/>
        <w:ind w:left="270" w:hanging="2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0910B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30269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96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0269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In terms of clauses </w:t>
      </w:r>
      <w:r w:rsidR="00330269" w:rsidRPr="008715F3">
        <w:rPr>
          <w:rFonts w:ascii="Times New Roman" w:hAnsi="Times New Roman" w:cs="Times New Roman"/>
          <w:sz w:val="24"/>
          <w:szCs w:val="24"/>
          <w:lang w:val="en-US"/>
        </w:rPr>
        <w:t>1 and 2</w:t>
      </w:r>
      <w:r w:rsidR="00330269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all payments w</w:t>
      </w:r>
      <w:r w:rsidR="000910BD">
        <w:rPr>
          <w:rFonts w:ascii="Times New Roman" w:hAnsi="Times New Roman" w:cs="Times New Roman"/>
          <w:sz w:val="24"/>
          <w:szCs w:val="24"/>
          <w:lang w:val="en-US"/>
        </w:rPr>
        <w:t xml:space="preserve">ere to be made directly to the first </w:t>
      </w:r>
      <w:r w:rsidR="00330269" w:rsidRPr="004025BF">
        <w:rPr>
          <w:rFonts w:ascii="Times New Roman" w:hAnsi="Times New Roman" w:cs="Times New Roman"/>
          <w:sz w:val="24"/>
          <w:szCs w:val="24"/>
          <w:lang w:val="en-US"/>
        </w:rPr>
        <w:t>respondent in cash.</w:t>
      </w:r>
      <w:r w:rsidR="000910BD">
        <w:rPr>
          <w:rFonts w:ascii="Times New Roman" w:hAnsi="Times New Roman" w:cs="Times New Roman"/>
          <w:sz w:val="24"/>
          <w:szCs w:val="24"/>
          <w:lang w:val="en-US"/>
        </w:rPr>
        <w:t xml:space="preserve">  The first </w:t>
      </w:r>
      <w:r w:rsidR="00FE2FC1" w:rsidRPr="004025BF">
        <w:rPr>
          <w:rFonts w:ascii="Times New Roman" w:hAnsi="Times New Roman" w:cs="Times New Roman"/>
          <w:sz w:val="24"/>
          <w:szCs w:val="24"/>
          <w:lang w:val="en-US"/>
        </w:rPr>
        <w:t>respondent cancelled the agreement of sale</w:t>
      </w:r>
      <w:r w:rsidR="005F31AB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four years later,</w:t>
      </w:r>
      <w:r w:rsidR="00FE2FC1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8F105D" w:rsidRPr="004025BF">
        <w:rPr>
          <w:rFonts w:ascii="Times New Roman" w:hAnsi="Times New Roman" w:cs="Times New Roman"/>
          <w:sz w:val="24"/>
          <w:szCs w:val="24"/>
          <w:lang w:val="en-US"/>
        </w:rPr>
        <w:t>4 May 2022</w:t>
      </w:r>
      <w:r w:rsidR="00FE2FC1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alleging that the appellants had not paid the deposit and instalments in terms of clauses </w:t>
      </w:r>
      <w:r w:rsidR="00FE2FC1" w:rsidRPr="008715F3">
        <w:rPr>
          <w:rFonts w:ascii="Times New Roman" w:hAnsi="Times New Roman" w:cs="Times New Roman"/>
          <w:sz w:val="24"/>
          <w:szCs w:val="24"/>
          <w:lang w:val="en-US"/>
        </w:rPr>
        <w:t>1 and 2</w:t>
      </w:r>
      <w:r w:rsidR="000910BD" w:rsidRPr="008715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125A">
        <w:rPr>
          <w:rFonts w:ascii="Times New Roman" w:hAnsi="Times New Roman" w:cs="Times New Roman"/>
          <w:sz w:val="24"/>
          <w:szCs w:val="24"/>
          <w:lang w:val="en-US"/>
        </w:rPr>
        <w:t xml:space="preserve">of the agreement of sale.  </w:t>
      </w:r>
      <w:r w:rsidR="005F31AB" w:rsidRPr="004025BF">
        <w:rPr>
          <w:rFonts w:ascii="Times New Roman" w:hAnsi="Times New Roman" w:cs="Times New Roman"/>
          <w:sz w:val="24"/>
          <w:szCs w:val="24"/>
          <w:lang w:val="en-US"/>
        </w:rPr>
        <w:t>At the time of cancellation the appellants</w:t>
      </w:r>
      <w:r w:rsidR="00D93D4D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had completed the construction of the ground floor of the house they were building on the property.</w:t>
      </w:r>
    </w:p>
    <w:p w:rsidR="00FE2FC1" w:rsidRPr="004025BF" w:rsidRDefault="00FE2FC1" w:rsidP="000910B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30269" w:rsidRPr="004025BF" w:rsidRDefault="001C125A" w:rsidP="001C125A">
      <w:pPr>
        <w:pStyle w:val="ListParagraph"/>
        <w:spacing w:line="480" w:lineRule="auto"/>
        <w:ind w:left="360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A1BF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0910B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E2FC1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2CC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4850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In their opposing affidavit deposed to by </w:t>
      </w:r>
      <w:r w:rsidR="00E5075B" w:rsidRPr="004025BF">
        <w:rPr>
          <w:rFonts w:ascii="Times New Roman" w:hAnsi="Times New Roman" w:cs="Times New Roman"/>
          <w:sz w:val="24"/>
          <w:szCs w:val="24"/>
        </w:rPr>
        <w:t>SHUWISO BANDIKA their agent</w:t>
      </w:r>
      <w:r w:rsidR="00D54850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on the authority of a </w:t>
      </w:r>
      <w:r w:rsidR="004A1BF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D54850" w:rsidRPr="004025BF">
        <w:rPr>
          <w:rFonts w:ascii="Times New Roman" w:hAnsi="Times New Roman" w:cs="Times New Roman"/>
          <w:sz w:val="24"/>
          <w:szCs w:val="24"/>
          <w:lang w:val="en-US"/>
        </w:rPr>
        <w:t>ower of</w:t>
      </w:r>
      <w:r w:rsidR="000910BD">
        <w:rPr>
          <w:rFonts w:ascii="Times New Roman" w:hAnsi="Times New Roman" w:cs="Times New Roman"/>
          <w:sz w:val="24"/>
          <w:szCs w:val="24"/>
          <w:lang w:val="en-US"/>
        </w:rPr>
        <w:t xml:space="preserve"> Attorney issued to him by the first </w:t>
      </w:r>
      <w:r w:rsidR="00D54850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appellant </w:t>
      </w:r>
      <w:r w:rsidR="00FE2FC1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D54850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stated that </w:t>
      </w:r>
      <w:r w:rsidR="000910BD">
        <w:rPr>
          <w:rFonts w:ascii="Times New Roman" w:hAnsi="Times New Roman" w:cs="Times New Roman"/>
          <w:sz w:val="24"/>
          <w:szCs w:val="24"/>
          <w:lang w:val="en-US"/>
        </w:rPr>
        <w:t xml:space="preserve">he paid the deposit to the first </w:t>
      </w:r>
      <w:r w:rsidR="00FE2FC1" w:rsidRPr="004025BF">
        <w:rPr>
          <w:rFonts w:ascii="Times New Roman" w:hAnsi="Times New Roman" w:cs="Times New Roman"/>
          <w:sz w:val="24"/>
          <w:szCs w:val="24"/>
          <w:lang w:val="en-US"/>
        </w:rPr>
        <w:t>respondent</w:t>
      </w:r>
      <w:r w:rsidR="004A1BFA">
        <w:rPr>
          <w:rFonts w:ascii="Times New Roman" w:hAnsi="Times New Roman" w:cs="Times New Roman"/>
          <w:sz w:val="24"/>
          <w:szCs w:val="24"/>
          <w:lang w:val="en-US"/>
        </w:rPr>
        <w:t xml:space="preserve"> in cash,</w:t>
      </w:r>
      <w:r w:rsidR="00FE2FC1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="000910BD">
        <w:rPr>
          <w:rFonts w:ascii="Times New Roman" w:hAnsi="Times New Roman" w:cs="Times New Roman"/>
          <w:sz w:val="24"/>
          <w:szCs w:val="24"/>
          <w:lang w:val="en-US"/>
        </w:rPr>
        <w:t>n the presen</w:t>
      </w:r>
      <w:r w:rsidR="000111A1">
        <w:rPr>
          <w:rFonts w:ascii="Times New Roman" w:hAnsi="Times New Roman" w:cs="Times New Roman"/>
          <w:sz w:val="24"/>
          <w:szCs w:val="24"/>
          <w:lang w:val="en-US"/>
        </w:rPr>
        <w:t>ce</w:t>
      </w:r>
      <w:r w:rsidR="000910BD">
        <w:rPr>
          <w:rFonts w:ascii="Times New Roman" w:hAnsi="Times New Roman" w:cs="Times New Roman"/>
          <w:sz w:val="24"/>
          <w:szCs w:val="24"/>
          <w:lang w:val="en-US"/>
        </w:rPr>
        <w:t xml:space="preserve"> of his wife the second </w:t>
      </w:r>
      <w:r w:rsidR="00AA3044" w:rsidRPr="004025BF">
        <w:rPr>
          <w:rFonts w:ascii="Times New Roman" w:hAnsi="Times New Roman" w:cs="Times New Roman"/>
          <w:sz w:val="24"/>
          <w:szCs w:val="24"/>
          <w:lang w:val="en-US"/>
        </w:rPr>
        <w:t>respondent.</w:t>
      </w:r>
      <w:r w:rsidR="00F700B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93D4D" w:rsidRPr="004025BF">
        <w:rPr>
          <w:rFonts w:ascii="Times New Roman" w:hAnsi="Times New Roman" w:cs="Times New Roman"/>
          <w:sz w:val="24"/>
          <w:szCs w:val="24"/>
          <w:lang w:val="en-US"/>
        </w:rPr>
        <w:t>He further stated that at the signing of the agreement and payment of the deposit his principals the appellants who stay outside the country, were participating through phone calls.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A3044" w:rsidRPr="004025B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FE2FC1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e further </w:t>
      </w:r>
      <w:r w:rsidR="00D54850" w:rsidRPr="004025BF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="00FE2FC1" w:rsidRPr="004025B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54850" w:rsidRPr="004025BF">
        <w:rPr>
          <w:rFonts w:ascii="Times New Roman" w:hAnsi="Times New Roman" w:cs="Times New Roman"/>
          <w:sz w:val="24"/>
          <w:szCs w:val="24"/>
          <w:lang w:val="en-US"/>
        </w:rPr>
        <w:t>ted</w:t>
      </w:r>
      <w:r w:rsidR="00FE2FC1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AA3044" w:rsidRPr="004025B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E2FC1" w:rsidRPr="004025BF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0910BD">
        <w:rPr>
          <w:rFonts w:ascii="Times New Roman" w:hAnsi="Times New Roman" w:cs="Times New Roman"/>
          <w:sz w:val="24"/>
          <w:szCs w:val="24"/>
          <w:lang w:val="en-US"/>
        </w:rPr>
        <w:t xml:space="preserve"> first </w:t>
      </w:r>
      <w:r w:rsidR="00AA3044" w:rsidRPr="004025BF">
        <w:rPr>
          <w:rFonts w:ascii="Times New Roman" w:hAnsi="Times New Roman" w:cs="Times New Roman"/>
          <w:sz w:val="24"/>
          <w:szCs w:val="24"/>
          <w:lang w:val="en-US"/>
        </w:rPr>
        <w:t>respondent</w:t>
      </w:r>
      <w:r w:rsidR="00FE2FC1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received the d</w:t>
      </w:r>
      <w:r w:rsidR="000910BD">
        <w:rPr>
          <w:rFonts w:ascii="Times New Roman" w:hAnsi="Times New Roman" w:cs="Times New Roman"/>
          <w:sz w:val="24"/>
          <w:szCs w:val="24"/>
          <w:lang w:val="en-US"/>
        </w:rPr>
        <w:t xml:space="preserve">eposit and asked his wife (the second </w:t>
      </w:r>
      <w:r w:rsidR="00FE2FC1" w:rsidRPr="004025BF">
        <w:rPr>
          <w:rFonts w:ascii="Times New Roman" w:hAnsi="Times New Roman" w:cs="Times New Roman"/>
          <w:sz w:val="24"/>
          <w:szCs w:val="24"/>
          <w:lang w:val="en-US"/>
        </w:rPr>
        <w:t>respondent) to is</w:t>
      </w:r>
      <w:r w:rsidR="000910BD">
        <w:rPr>
          <w:rFonts w:ascii="Times New Roman" w:hAnsi="Times New Roman" w:cs="Times New Roman"/>
          <w:sz w:val="24"/>
          <w:szCs w:val="24"/>
          <w:lang w:val="en-US"/>
        </w:rPr>
        <w:t>sue a receipt to the appellants.  He stated that the second</w:t>
      </w:r>
      <w:r w:rsidR="009C18D5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respondent issued the receipt on 1 June 2018.</w:t>
      </w:r>
      <w:r w:rsidR="00EB482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E2FC1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In respect of </w:t>
      </w:r>
      <w:r w:rsidR="006E5CD4" w:rsidRPr="004025BF">
        <w:rPr>
          <w:rFonts w:ascii="Times New Roman" w:hAnsi="Times New Roman" w:cs="Times New Roman"/>
          <w:sz w:val="24"/>
          <w:szCs w:val="24"/>
          <w:lang w:val="en-US"/>
        </w:rPr>
        <w:t>installments</w:t>
      </w:r>
      <w:r w:rsidR="00FE2FC1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he </w:t>
      </w:r>
      <w:r w:rsidR="00D54850" w:rsidRPr="004025BF">
        <w:rPr>
          <w:rFonts w:ascii="Times New Roman" w:hAnsi="Times New Roman" w:cs="Times New Roman"/>
          <w:sz w:val="24"/>
          <w:szCs w:val="24"/>
          <w:lang w:val="en-US"/>
        </w:rPr>
        <w:t>stated</w:t>
      </w:r>
      <w:r w:rsidR="00AA3044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0910BD">
        <w:rPr>
          <w:rFonts w:ascii="Times New Roman" w:hAnsi="Times New Roman" w:cs="Times New Roman"/>
          <w:sz w:val="24"/>
          <w:szCs w:val="24"/>
          <w:lang w:val="en-US"/>
        </w:rPr>
        <w:t xml:space="preserve">he would approach the first </w:t>
      </w:r>
      <w:r w:rsidR="00FE2FC1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respondent to </w:t>
      </w:r>
      <w:r w:rsidR="00AA3044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make payments </w:t>
      </w:r>
      <w:r w:rsidR="00E5075B" w:rsidRPr="004025BF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="004A1BF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5075B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would on each occasion, instruct</w:t>
      </w:r>
      <w:r w:rsidR="00AA3044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2FC1" w:rsidRPr="004025B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A3044" w:rsidRPr="004025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E2FC1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m to make the </w:t>
      </w:r>
      <w:r w:rsidR="00FE2FC1" w:rsidRPr="004025B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payments to his wife who would </w:t>
      </w:r>
      <w:r w:rsidR="006E5CD4" w:rsidRPr="004025BF">
        <w:rPr>
          <w:rFonts w:ascii="Times New Roman" w:hAnsi="Times New Roman" w:cs="Times New Roman"/>
          <w:sz w:val="24"/>
          <w:szCs w:val="24"/>
          <w:lang w:val="en-US"/>
        </w:rPr>
        <w:t>give</w:t>
      </w:r>
      <w:r w:rsidR="00AA3044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2FC1" w:rsidRPr="004025B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A3044" w:rsidRPr="004025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E2FC1" w:rsidRPr="004025B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683B9A" w:rsidRPr="004025B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E5CD4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2FC1" w:rsidRPr="004025BF">
        <w:rPr>
          <w:rFonts w:ascii="Times New Roman" w:hAnsi="Times New Roman" w:cs="Times New Roman"/>
          <w:sz w:val="24"/>
          <w:szCs w:val="24"/>
          <w:lang w:val="en-US"/>
        </w:rPr>
        <w:t>receipts for the payments</w:t>
      </w:r>
      <w:r w:rsidR="006E5CD4" w:rsidRPr="004025B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910B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A3044" w:rsidRPr="004025BF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683B9A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further </w:t>
      </w:r>
      <w:r w:rsidR="00AA3044" w:rsidRPr="004025BF">
        <w:rPr>
          <w:rFonts w:ascii="Times New Roman" w:hAnsi="Times New Roman" w:cs="Times New Roman"/>
          <w:sz w:val="24"/>
          <w:szCs w:val="24"/>
          <w:lang w:val="en-US"/>
        </w:rPr>
        <w:t>stated</w:t>
      </w:r>
      <w:r w:rsidR="000910BD">
        <w:rPr>
          <w:rFonts w:ascii="Times New Roman" w:hAnsi="Times New Roman" w:cs="Times New Roman"/>
          <w:sz w:val="24"/>
          <w:szCs w:val="24"/>
          <w:lang w:val="en-US"/>
        </w:rPr>
        <w:t xml:space="preserve"> that the first respondent allowed the second </w:t>
      </w:r>
      <w:r w:rsidR="00683B9A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respondent his wife to market the property and </w:t>
      </w:r>
      <w:r w:rsidR="000910BD">
        <w:rPr>
          <w:rFonts w:ascii="Times New Roman" w:hAnsi="Times New Roman" w:cs="Times New Roman"/>
          <w:sz w:val="24"/>
          <w:szCs w:val="24"/>
          <w:lang w:val="en-US"/>
        </w:rPr>
        <w:t>receive payments</w:t>
      </w:r>
      <w:r w:rsidR="004A1BFA">
        <w:rPr>
          <w:rFonts w:ascii="Times New Roman" w:hAnsi="Times New Roman" w:cs="Times New Roman"/>
          <w:sz w:val="24"/>
          <w:szCs w:val="24"/>
          <w:lang w:val="en-US"/>
        </w:rPr>
        <w:t xml:space="preserve"> of instalments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 his behalf.  </w:t>
      </w:r>
      <w:r w:rsidR="00AA3044" w:rsidRPr="004025BF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683B9A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3044" w:rsidRPr="004025BF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="00683B9A" w:rsidRPr="004025B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A3044" w:rsidRPr="004025BF">
        <w:rPr>
          <w:rFonts w:ascii="Times New Roman" w:hAnsi="Times New Roman" w:cs="Times New Roman"/>
          <w:sz w:val="24"/>
          <w:szCs w:val="24"/>
          <w:lang w:val="en-US"/>
        </w:rPr>
        <w:t>ted</w:t>
      </w:r>
      <w:r w:rsidR="00683B9A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that all the installments were paid to the second res</w:t>
      </w:r>
      <w:r w:rsidR="00E5075B" w:rsidRPr="004025BF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="00683B9A" w:rsidRPr="004025BF">
        <w:rPr>
          <w:rFonts w:ascii="Times New Roman" w:hAnsi="Times New Roman" w:cs="Times New Roman"/>
          <w:sz w:val="24"/>
          <w:szCs w:val="24"/>
          <w:lang w:val="en-US"/>
        </w:rPr>
        <w:t>ndent</w:t>
      </w:r>
      <w:r w:rsidR="000910BD">
        <w:rPr>
          <w:rFonts w:ascii="Times New Roman" w:hAnsi="Times New Roman" w:cs="Times New Roman"/>
          <w:sz w:val="24"/>
          <w:szCs w:val="24"/>
          <w:lang w:val="en-US"/>
        </w:rPr>
        <w:t xml:space="preserve"> on the instructions of the first </w:t>
      </w:r>
      <w:r w:rsidR="00AA3044" w:rsidRPr="004025BF">
        <w:rPr>
          <w:rFonts w:ascii="Times New Roman" w:hAnsi="Times New Roman" w:cs="Times New Roman"/>
          <w:sz w:val="24"/>
          <w:szCs w:val="24"/>
          <w:lang w:val="en-US"/>
        </w:rPr>
        <w:t>respondent</w:t>
      </w:r>
      <w:r w:rsidR="00683B9A" w:rsidRPr="004025B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A3044" w:rsidRPr="004025BF" w:rsidRDefault="00AA3044" w:rsidP="000910B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D37AB" w:rsidRPr="004025BF" w:rsidRDefault="004A1BFA" w:rsidP="001C125A">
      <w:pPr>
        <w:pStyle w:val="ListParagraph"/>
        <w:spacing w:line="48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0910B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A3044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C12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10BD">
        <w:rPr>
          <w:rFonts w:ascii="Times New Roman" w:hAnsi="Times New Roman" w:cs="Times New Roman"/>
          <w:sz w:val="24"/>
          <w:szCs w:val="24"/>
          <w:lang w:val="en-US"/>
        </w:rPr>
        <w:t xml:space="preserve">After the first </w:t>
      </w:r>
      <w:r w:rsidR="00AA3044" w:rsidRPr="004025BF">
        <w:rPr>
          <w:rFonts w:ascii="Times New Roman" w:hAnsi="Times New Roman" w:cs="Times New Roman"/>
          <w:sz w:val="24"/>
          <w:szCs w:val="24"/>
          <w:lang w:val="en-US"/>
        </w:rPr>
        <w:t>respondent cancelled the agreement</w:t>
      </w:r>
      <w:r w:rsidR="00C07C5F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946266">
        <w:rPr>
          <w:rFonts w:ascii="Times New Roman" w:hAnsi="Times New Roman" w:cs="Times New Roman"/>
          <w:sz w:val="24"/>
          <w:szCs w:val="24"/>
          <w:lang w:val="en-US"/>
        </w:rPr>
        <w:t xml:space="preserve"> 4 May 2022</w:t>
      </w:r>
      <w:r w:rsidR="00AA3044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he applied to the court </w:t>
      </w:r>
      <w:r w:rsidR="00AA3044" w:rsidRPr="000910BD">
        <w:rPr>
          <w:rFonts w:ascii="Times New Roman" w:hAnsi="Times New Roman" w:cs="Times New Roman"/>
          <w:i/>
          <w:sz w:val="24"/>
          <w:szCs w:val="24"/>
          <w:lang w:val="en-US"/>
        </w:rPr>
        <w:t>a quo</w:t>
      </w:r>
      <w:r w:rsidR="00AA3044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for the confirmation of the cancellation. </w:t>
      </w:r>
    </w:p>
    <w:p w:rsidR="005F31AB" w:rsidRPr="004025BF" w:rsidRDefault="005F31AB" w:rsidP="000910B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3B9A" w:rsidRPr="004025BF" w:rsidRDefault="001C125A" w:rsidP="001C125A">
      <w:pPr>
        <w:pStyle w:val="ListParagraph"/>
        <w:spacing w:after="0" w:line="480" w:lineRule="auto"/>
        <w:ind w:left="360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4A1BF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0910BD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3B9A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1399A" w:rsidRPr="004025BF">
        <w:rPr>
          <w:rFonts w:ascii="Times New Roman" w:hAnsi="Times New Roman" w:cs="Times New Roman"/>
          <w:sz w:val="24"/>
          <w:szCs w:val="24"/>
          <w:lang w:val="en-US"/>
        </w:rPr>
        <w:t>deponent to the appellants’ opposing aff</w:t>
      </w:r>
      <w:r w:rsidR="000910BD">
        <w:rPr>
          <w:rFonts w:ascii="Times New Roman" w:hAnsi="Times New Roman" w:cs="Times New Roman"/>
          <w:sz w:val="24"/>
          <w:szCs w:val="24"/>
          <w:lang w:val="en-US"/>
        </w:rPr>
        <w:t xml:space="preserve">idavit further stated that the first </w:t>
      </w:r>
      <w:r w:rsidR="0081399A" w:rsidRPr="004025BF">
        <w:rPr>
          <w:rFonts w:ascii="Times New Roman" w:hAnsi="Times New Roman" w:cs="Times New Roman"/>
          <w:sz w:val="24"/>
          <w:szCs w:val="24"/>
          <w:lang w:val="en-US"/>
        </w:rPr>
        <w:t>respondent was duping purchasers of stands in his development</w:t>
      </w:r>
      <w:r w:rsidR="00AA1EF9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scheme</w:t>
      </w:r>
      <w:r w:rsidR="0081399A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using the same </w:t>
      </w:r>
      <w:r w:rsidR="0081399A" w:rsidRPr="004025BF">
        <w:rPr>
          <w:rFonts w:ascii="Times New Roman" w:hAnsi="Times New Roman" w:cs="Times New Roman"/>
          <w:i/>
          <w:sz w:val="24"/>
          <w:szCs w:val="24"/>
          <w:lang w:val="en-US"/>
        </w:rPr>
        <w:t>modus operand</w:t>
      </w:r>
      <w:r w:rsidR="00DF136C" w:rsidRPr="004025BF">
        <w:rPr>
          <w:rFonts w:ascii="Times New Roman" w:hAnsi="Times New Roman" w:cs="Times New Roman"/>
          <w:i/>
          <w:sz w:val="24"/>
          <w:szCs w:val="24"/>
          <w:lang w:val="en-US"/>
        </w:rPr>
        <w:t>i.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5A23DB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FA5605">
        <w:rPr>
          <w:rFonts w:ascii="Times New Roman" w:hAnsi="Times New Roman" w:cs="Times New Roman"/>
          <w:sz w:val="24"/>
          <w:szCs w:val="24"/>
          <w:lang w:val="en-US"/>
        </w:rPr>
        <w:t xml:space="preserve"> averred</w:t>
      </w:r>
      <w:r w:rsidR="005A23DB">
        <w:rPr>
          <w:rFonts w:ascii="Times New Roman" w:hAnsi="Times New Roman" w:cs="Times New Roman"/>
          <w:sz w:val="24"/>
          <w:szCs w:val="24"/>
          <w:lang w:val="en-US"/>
        </w:rPr>
        <w:t xml:space="preserve"> in para</w:t>
      </w:r>
      <w:r w:rsidR="00382011" w:rsidRPr="004025B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1399A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136C" w:rsidRPr="004025BF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382011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to 8</w:t>
      </w:r>
      <w:r w:rsidR="00DF136C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of the appellant’s opposing affidavit </w:t>
      </w:r>
      <w:r w:rsidR="00FA5605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81399A" w:rsidRPr="004025B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F136C" w:rsidRDefault="001C125A" w:rsidP="005A23DB">
      <w:pPr>
        <w:autoSpaceDE w:val="0"/>
        <w:autoSpaceDN w:val="0"/>
        <w:adjustRightInd w:val="0"/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136C" w:rsidRPr="004025BF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5A23DB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="00DF136C" w:rsidRPr="004025BF">
        <w:rPr>
          <w:rFonts w:ascii="Times New Roman" w:hAnsi="Times New Roman" w:cs="Times New Roman"/>
          <w:sz w:val="24"/>
          <w:szCs w:val="24"/>
        </w:rPr>
        <w:t>A resolution of the dispute cannot be objectively</w:t>
      </w:r>
      <w:r w:rsidR="005A23DB">
        <w:rPr>
          <w:rFonts w:ascii="Times New Roman" w:hAnsi="Times New Roman" w:cs="Times New Roman"/>
          <w:sz w:val="24"/>
          <w:szCs w:val="24"/>
        </w:rPr>
        <w:t xml:space="preserve"> </w:t>
      </w:r>
      <w:r w:rsidR="00DF136C" w:rsidRPr="004025BF">
        <w:rPr>
          <w:rFonts w:ascii="Times New Roman" w:hAnsi="Times New Roman" w:cs="Times New Roman"/>
          <w:sz w:val="24"/>
          <w:szCs w:val="24"/>
        </w:rPr>
        <w:t>attained without t</w:t>
      </w:r>
      <w:r w:rsidR="005A23DB">
        <w:rPr>
          <w:rFonts w:ascii="Times New Roman" w:hAnsi="Times New Roman" w:cs="Times New Roman"/>
          <w:sz w:val="24"/>
          <w:szCs w:val="24"/>
        </w:rPr>
        <w:t xml:space="preserve">he calling of further evidence.  </w:t>
      </w:r>
      <w:r w:rsidR="00DF136C" w:rsidRPr="004025BF">
        <w:rPr>
          <w:rFonts w:ascii="Times New Roman" w:hAnsi="Times New Roman" w:cs="Times New Roman"/>
          <w:sz w:val="24"/>
          <w:szCs w:val="24"/>
        </w:rPr>
        <w:t>Which evidence can</w:t>
      </w:r>
      <w:r w:rsidR="005A23DB">
        <w:rPr>
          <w:rFonts w:ascii="Times New Roman" w:hAnsi="Times New Roman" w:cs="Times New Roman"/>
          <w:sz w:val="24"/>
          <w:szCs w:val="24"/>
        </w:rPr>
        <w:t xml:space="preserve"> </w:t>
      </w:r>
      <w:r w:rsidR="00DF136C" w:rsidRPr="004025BF">
        <w:rPr>
          <w:rFonts w:ascii="Times New Roman" w:hAnsi="Times New Roman" w:cs="Times New Roman"/>
          <w:sz w:val="24"/>
          <w:szCs w:val="24"/>
        </w:rPr>
        <w:t>be tested through cros</w:t>
      </w:r>
      <w:r w:rsidR="008A7EC6" w:rsidRPr="004025BF">
        <w:rPr>
          <w:rFonts w:ascii="Times New Roman" w:hAnsi="Times New Roman" w:cs="Times New Roman"/>
          <w:sz w:val="24"/>
          <w:szCs w:val="24"/>
        </w:rPr>
        <w:t>s</w:t>
      </w:r>
      <w:r w:rsidR="005A23DB">
        <w:rPr>
          <w:rFonts w:ascii="Times New Roman" w:hAnsi="Times New Roman" w:cs="Times New Roman"/>
          <w:sz w:val="24"/>
          <w:szCs w:val="24"/>
        </w:rPr>
        <w:t xml:space="preserve">-examination.  </w:t>
      </w:r>
      <w:r w:rsidR="00DF136C" w:rsidRPr="004025BF">
        <w:rPr>
          <w:rFonts w:ascii="Times New Roman" w:hAnsi="Times New Roman" w:cs="Times New Roman"/>
          <w:sz w:val="24"/>
          <w:szCs w:val="24"/>
        </w:rPr>
        <w:t xml:space="preserve">The events as </w:t>
      </w:r>
      <w:r w:rsidR="008A7EC6" w:rsidRPr="004025BF">
        <w:rPr>
          <w:rFonts w:ascii="Times New Roman" w:hAnsi="Times New Roman" w:cs="Times New Roman"/>
          <w:sz w:val="24"/>
          <w:szCs w:val="24"/>
        </w:rPr>
        <w:t>alluded</w:t>
      </w:r>
      <w:r w:rsidR="00DF136C" w:rsidRPr="004025BF">
        <w:rPr>
          <w:rFonts w:ascii="Times New Roman" w:hAnsi="Times New Roman" w:cs="Times New Roman"/>
          <w:sz w:val="24"/>
          <w:szCs w:val="24"/>
        </w:rPr>
        <w:t xml:space="preserve"> to by the</w:t>
      </w:r>
      <w:r w:rsidR="005A23DB">
        <w:rPr>
          <w:rFonts w:ascii="Times New Roman" w:hAnsi="Times New Roman" w:cs="Times New Roman"/>
          <w:sz w:val="24"/>
          <w:szCs w:val="24"/>
        </w:rPr>
        <w:t xml:space="preserve"> </w:t>
      </w:r>
      <w:r w:rsidR="00DF136C" w:rsidRPr="004025BF">
        <w:rPr>
          <w:rFonts w:ascii="Times New Roman" w:hAnsi="Times New Roman" w:cs="Times New Roman"/>
          <w:sz w:val="24"/>
          <w:szCs w:val="24"/>
        </w:rPr>
        <w:t xml:space="preserve">applicant and the </w:t>
      </w:r>
      <w:r w:rsidR="008A7EC6" w:rsidRPr="004025BF">
        <w:rPr>
          <w:rFonts w:ascii="Times New Roman" w:hAnsi="Times New Roman" w:cs="Times New Roman"/>
          <w:sz w:val="24"/>
          <w:szCs w:val="24"/>
        </w:rPr>
        <w:t>r</w:t>
      </w:r>
      <w:r w:rsidR="005A23DB">
        <w:rPr>
          <w:rFonts w:ascii="Times New Roman" w:hAnsi="Times New Roman" w:cs="Times New Roman"/>
          <w:sz w:val="24"/>
          <w:szCs w:val="24"/>
        </w:rPr>
        <w:t xml:space="preserve">espondents are irreconcilable.  </w:t>
      </w:r>
      <w:r w:rsidR="00DF136C" w:rsidRPr="004025BF">
        <w:rPr>
          <w:rFonts w:ascii="Times New Roman" w:hAnsi="Times New Roman" w:cs="Times New Roman"/>
          <w:sz w:val="24"/>
          <w:szCs w:val="24"/>
        </w:rPr>
        <w:t>The Applicant states</w:t>
      </w:r>
      <w:r w:rsidR="005A23DB">
        <w:rPr>
          <w:rFonts w:ascii="Times New Roman" w:hAnsi="Times New Roman" w:cs="Times New Roman"/>
          <w:sz w:val="24"/>
          <w:szCs w:val="24"/>
        </w:rPr>
        <w:t xml:space="preserve"> that the first</w:t>
      </w:r>
      <w:r w:rsidR="00DF136C" w:rsidRPr="004025BF">
        <w:rPr>
          <w:rFonts w:ascii="Times New Roman" w:hAnsi="Times New Roman" w:cs="Times New Roman"/>
          <w:sz w:val="24"/>
          <w:szCs w:val="24"/>
        </w:rPr>
        <w:t xml:space="preserve"> and </w:t>
      </w:r>
      <w:r w:rsidR="005A23DB">
        <w:rPr>
          <w:rFonts w:ascii="Times New Roman" w:hAnsi="Times New Roman" w:cs="Times New Roman"/>
          <w:sz w:val="24"/>
          <w:szCs w:val="24"/>
        </w:rPr>
        <w:t>second</w:t>
      </w:r>
      <w:r w:rsidR="00DF136C" w:rsidRPr="004025BF">
        <w:rPr>
          <w:rFonts w:ascii="Times New Roman" w:hAnsi="Times New Roman" w:cs="Times New Roman"/>
          <w:sz w:val="24"/>
          <w:szCs w:val="24"/>
        </w:rPr>
        <w:t xml:space="preserve"> </w:t>
      </w:r>
      <w:r w:rsidR="008A7EC6" w:rsidRPr="004025BF">
        <w:rPr>
          <w:rFonts w:ascii="Times New Roman" w:hAnsi="Times New Roman" w:cs="Times New Roman"/>
          <w:sz w:val="24"/>
          <w:szCs w:val="24"/>
        </w:rPr>
        <w:t>r</w:t>
      </w:r>
      <w:r w:rsidR="00DF136C" w:rsidRPr="004025BF">
        <w:rPr>
          <w:rFonts w:ascii="Times New Roman" w:hAnsi="Times New Roman" w:cs="Times New Roman"/>
          <w:sz w:val="24"/>
          <w:szCs w:val="24"/>
        </w:rPr>
        <w:t>espondents have never paid to him any money</w:t>
      </w:r>
      <w:r w:rsidR="005A23DB">
        <w:rPr>
          <w:rFonts w:ascii="Times New Roman" w:hAnsi="Times New Roman" w:cs="Times New Roman"/>
          <w:sz w:val="24"/>
          <w:szCs w:val="24"/>
        </w:rPr>
        <w:t xml:space="preserve"> </w:t>
      </w:r>
      <w:r w:rsidR="00DF136C" w:rsidRPr="004025BF">
        <w:rPr>
          <w:rFonts w:ascii="Times New Roman" w:hAnsi="Times New Roman" w:cs="Times New Roman"/>
          <w:sz w:val="24"/>
          <w:szCs w:val="24"/>
        </w:rPr>
        <w:t>towards the purchase of the property, which is at variance with the</w:t>
      </w:r>
      <w:r w:rsidR="005A23DB">
        <w:rPr>
          <w:rFonts w:ascii="Times New Roman" w:hAnsi="Times New Roman" w:cs="Times New Roman"/>
          <w:sz w:val="24"/>
          <w:szCs w:val="24"/>
        </w:rPr>
        <w:t xml:space="preserve"> evidence of the </w:t>
      </w:r>
      <w:r w:rsidR="008A7EC6" w:rsidRPr="004025BF">
        <w:rPr>
          <w:rFonts w:ascii="Times New Roman" w:hAnsi="Times New Roman" w:cs="Times New Roman"/>
          <w:sz w:val="24"/>
          <w:szCs w:val="24"/>
        </w:rPr>
        <w:t>r</w:t>
      </w:r>
      <w:r w:rsidR="00DF136C" w:rsidRPr="004025BF">
        <w:rPr>
          <w:rFonts w:ascii="Times New Roman" w:hAnsi="Times New Roman" w:cs="Times New Roman"/>
          <w:sz w:val="24"/>
          <w:szCs w:val="24"/>
        </w:rPr>
        <w:t xml:space="preserve">espondents who state that they </w:t>
      </w:r>
      <w:r w:rsidR="005A23DB" w:rsidRPr="004025BF">
        <w:rPr>
          <w:rFonts w:ascii="Times New Roman" w:hAnsi="Times New Roman" w:cs="Times New Roman"/>
          <w:sz w:val="24"/>
          <w:szCs w:val="24"/>
        </w:rPr>
        <w:t>paid</w:t>
      </w:r>
      <w:r w:rsidR="00DF136C" w:rsidRPr="004025BF">
        <w:rPr>
          <w:rFonts w:ascii="Times New Roman" w:hAnsi="Times New Roman" w:cs="Times New Roman"/>
          <w:sz w:val="24"/>
          <w:szCs w:val="24"/>
        </w:rPr>
        <w:t xml:space="preserve"> the purchase</w:t>
      </w:r>
      <w:r w:rsidR="005A23DB">
        <w:rPr>
          <w:rFonts w:ascii="Times New Roman" w:hAnsi="Times New Roman" w:cs="Times New Roman"/>
          <w:sz w:val="24"/>
          <w:szCs w:val="24"/>
        </w:rPr>
        <w:t xml:space="preserve"> price in full.  </w:t>
      </w:r>
      <w:r w:rsidR="00DF136C" w:rsidRPr="004025BF">
        <w:rPr>
          <w:rFonts w:ascii="Times New Roman" w:hAnsi="Times New Roman" w:cs="Times New Roman"/>
          <w:sz w:val="24"/>
          <w:szCs w:val="24"/>
        </w:rPr>
        <w:t>A point</w:t>
      </w:r>
      <w:r w:rsidR="005A23DB">
        <w:rPr>
          <w:rFonts w:ascii="Times New Roman" w:hAnsi="Times New Roman" w:cs="Times New Roman"/>
          <w:sz w:val="24"/>
          <w:szCs w:val="24"/>
        </w:rPr>
        <w:t xml:space="preserve"> which can be confirmed by the third </w:t>
      </w:r>
      <w:r w:rsidR="008A7EC6" w:rsidRPr="004025BF">
        <w:rPr>
          <w:rFonts w:ascii="Times New Roman" w:hAnsi="Times New Roman" w:cs="Times New Roman"/>
          <w:sz w:val="24"/>
          <w:szCs w:val="24"/>
        </w:rPr>
        <w:t>r</w:t>
      </w:r>
      <w:r w:rsidR="00DF136C" w:rsidRPr="004025BF">
        <w:rPr>
          <w:rFonts w:ascii="Times New Roman" w:hAnsi="Times New Roman" w:cs="Times New Roman"/>
          <w:sz w:val="24"/>
          <w:szCs w:val="24"/>
        </w:rPr>
        <w:t>espondent who</w:t>
      </w:r>
      <w:r w:rsidR="005A23DB">
        <w:rPr>
          <w:rFonts w:ascii="Times New Roman" w:hAnsi="Times New Roman" w:cs="Times New Roman"/>
          <w:sz w:val="24"/>
          <w:szCs w:val="24"/>
        </w:rPr>
        <w:t xml:space="preserve"> </w:t>
      </w:r>
      <w:r w:rsidR="00DF136C" w:rsidRPr="004025BF">
        <w:rPr>
          <w:rFonts w:ascii="Times New Roman" w:hAnsi="Times New Roman" w:cs="Times New Roman"/>
          <w:sz w:val="24"/>
          <w:szCs w:val="24"/>
        </w:rPr>
        <w:t>was a</w:t>
      </w:r>
      <w:r w:rsidR="008A7EC6" w:rsidRPr="004025BF">
        <w:rPr>
          <w:rFonts w:ascii="Times New Roman" w:hAnsi="Times New Roman" w:cs="Times New Roman"/>
          <w:sz w:val="24"/>
          <w:szCs w:val="24"/>
        </w:rPr>
        <w:t>nd</w:t>
      </w:r>
      <w:r w:rsidR="00DF136C" w:rsidRPr="004025BF">
        <w:rPr>
          <w:rFonts w:ascii="Times New Roman" w:hAnsi="Times New Roman" w:cs="Times New Roman"/>
          <w:sz w:val="24"/>
          <w:szCs w:val="24"/>
        </w:rPr>
        <w:t xml:space="preserve"> still is the agent of the Applicant whom he had authorised to</w:t>
      </w:r>
      <w:r w:rsidR="005A23DB">
        <w:rPr>
          <w:rFonts w:ascii="Times New Roman" w:hAnsi="Times New Roman" w:cs="Times New Roman"/>
          <w:sz w:val="24"/>
          <w:szCs w:val="24"/>
        </w:rPr>
        <w:t xml:space="preserve"> </w:t>
      </w:r>
      <w:r w:rsidR="00DF136C" w:rsidRPr="004025BF">
        <w:rPr>
          <w:rFonts w:ascii="Times New Roman" w:hAnsi="Times New Roman" w:cs="Times New Roman"/>
          <w:sz w:val="24"/>
          <w:szCs w:val="24"/>
        </w:rPr>
        <w:t xml:space="preserve">receive payments on his behalf. </w:t>
      </w:r>
      <w:r w:rsidR="005A23DB">
        <w:rPr>
          <w:rFonts w:ascii="Times New Roman" w:hAnsi="Times New Roman" w:cs="Times New Roman"/>
          <w:sz w:val="24"/>
          <w:szCs w:val="24"/>
        </w:rPr>
        <w:t xml:space="preserve"> </w:t>
      </w:r>
      <w:r w:rsidR="00DF136C" w:rsidRPr="004025BF">
        <w:rPr>
          <w:rFonts w:ascii="Times New Roman" w:hAnsi="Times New Roman" w:cs="Times New Roman"/>
          <w:sz w:val="24"/>
          <w:szCs w:val="24"/>
        </w:rPr>
        <w:t>A fact which he now denies in bad faith</w:t>
      </w:r>
      <w:r w:rsidR="005A23DB">
        <w:rPr>
          <w:rFonts w:ascii="Times New Roman" w:hAnsi="Times New Roman" w:cs="Times New Roman"/>
          <w:sz w:val="24"/>
          <w:szCs w:val="24"/>
        </w:rPr>
        <w:t xml:space="preserve"> </w:t>
      </w:r>
      <w:r w:rsidR="00DF136C" w:rsidRPr="004025BF">
        <w:rPr>
          <w:rFonts w:ascii="Times New Roman" w:hAnsi="Times New Roman" w:cs="Times New Roman"/>
          <w:sz w:val="24"/>
          <w:szCs w:val="24"/>
        </w:rPr>
        <w:t>so as to contemplate hug</w:t>
      </w:r>
      <w:r w:rsidR="005A23DB">
        <w:rPr>
          <w:rFonts w:ascii="Times New Roman" w:hAnsi="Times New Roman" w:cs="Times New Roman"/>
          <w:sz w:val="24"/>
          <w:szCs w:val="24"/>
        </w:rPr>
        <w:t>e financial prejudice on the first</w:t>
      </w:r>
      <w:r w:rsidR="005A23DB" w:rsidRPr="004025BF">
        <w:rPr>
          <w:rFonts w:ascii="Times New Roman" w:hAnsi="Times New Roman" w:cs="Times New Roman"/>
          <w:sz w:val="24"/>
          <w:szCs w:val="24"/>
        </w:rPr>
        <w:t xml:space="preserve"> </w:t>
      </w:r>
      <w:r w:rsidR="005A23DB">
        <w:rPr>
          <w:rFonts w:ascii="Times New Roman" w:hAnsi="Times New Roman" w:cs="Times New Roman"/>
          <w:sz w:val="24"/>
          <w:szCs w:val="24"/>
        </w:rPr>
        <w:t xml:space="preserve">and second </w:t>
      </w:r>
      <w:r w:rsidR="008A7EC6" w:rsidRPr="004025BF">
        <w:rPr>
          <w:rFonts w:ascii="Times New Roman" w:hAnsi="Times New Roman" w:cs="Times New Roman"/>
          <w:sz w:val="24"/>
          <w:szCs w:val="24"/>
        </w:rPr>
        <w:t>r</w:t>
      </w:r>
      <w:r w:rsidR="00DF136C" w:rsidRPr="004025BF">
        <w:rPr>
          <w:rFonts w:ascii="Times New Roman" w:hAnsi="Times New Roman" w:cs="Times New Roman"/>
          <w:sz w:val="24"/>
          <w:szCs w:val="24"/>
        </w:rPr>
        <w:t>espondent</w:t>
      </w:r>
      <w:r w:rsidR="008A7EC6" w:rsidRPr="004025BF">
        <w:rPr>
          <w:rFonts w:ascii="Times New Roman" w:hAnsi="Times New Roman" w:cs="Times New Roman"/>
          <w:sz w:val="24"/>
          <w:szCs w:val="24"/>
        </w:rPr>
        <w:t>s</w:t>
      </w:r>
      <w:r w:rsidR="00DF136C" w:rsidRPr="004025BF">
        <w:rPr>
          <w:rFonts w:ascii="Times New Roman" w:hAnsi="Times New Roman" w:cs="Times New Roman"/>
          <w:sz w:val="24"/>
          <w:szCs w:val="24"/>
        </w:rPr>
        <w:t xml:space="preserve">. </w:t>
      </w:r>
      <w:r w:rsidR="005A23DB">
        <w:rPr>
          <w:rFonts w:ascii="Times New Roman" w:hAnsi="Times New Roman" w:cs="Times New Roman"/>
          <w:sz w:val="24"/>
          <w:szCs w:val="24"/>
        </w:rPr>
        <w:t xml:space="preserve"> </w:t>
      </w:r>
      <w:r w:rsidR="00DF136C" w:rsidRPr="004025BF">
        <w:rPr>
          <w:rFonts w:ascii="Times New Roman" w:hAnsi="Times New Roman" w:cs="Times New Roman"/>
          <w:sz w:val="24"/>
          <w:szCs w:val="24"/>
        </w:rPr>
        <w:t>I hereby attach the proof of payment and globally mark</w:t>
      </w:r>
      <w:r w:rsidR="005A23DB">
        <w:rPr>
          <w:rFonts w:ascii="Times New Roman" w:hAnsi="Times New Roman" w:cs="Times New Roman"/>
          <w:sz w:val="24"/>
          <w:szCs w:val="24"/>
        </w:rPr>
        <w:t xml:space="preserve"> </w:t>
      </w:r>
      <w:r w:rsidR="00DF136C" w:rsidRPr="004025BF">
        <w:rPr>
          <w:rFonts w:ascii="Times New Roman" w:hAnsi="Times New Roman" w:cs="Times New Roman"/>
          <w:sz w:val="24"/>
          <w:szCs w:val="24"/>
        </w:rPr>
        <w:t>them as Annexure "B"</w:t>
      </w:r>
      <w:r w:rsidR="00F700B4">
        <w:rPr>
          <w:rFonts w:ascii="Times New Roman" w:hAnsi="Times New Roman" w:cs="Times New Roman"/>
          <w:sz w:val="24"/>
          <w:szCs w:val="24"/>
        </w:rPr>
        <w:t>.</w:t>
      </w:r>
    </w:p>
    <w:p w:rsidR="00F700B4" w:rsidRPr="004025BF" w:rsidRDefault="00F700B4" w:rsidP="005A23DB">
      <w:pPr>
        <w:autoSpaceDE w:val="0"/>
        <w:autoSpaceDN w:val="0"/>
        <w:adjustRightInd w:val="0"/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F136C" w:rsidRDefault="00DF136C" w:rsidP="005A23DB">
      <w:pPr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5BF">
        <w:rPr>
          <w:rFonts w:ascii="Times New Roman" w:hAnsi="Times New Roman" w:cs="Times New Roman"/>
          <w:sz w:val="24"/>
          <w:szCs w:val="24"/>
        </w:rPr>
        <w:t>7. The Court should also take judicial notice of the fact that the Applicant</w:t>
      </w:r>
      <w:r w:rsidR="005A23DB">
        <w:rPr>
          <w:rFonts w:ascii="Times New Roman" w:hAnsi="Times New Roman" w:cs="Times New Roman"/>
          <w:sz w:val="24"/>
          <w:szCs w:val="24"/>
        </w:rPr>
        <w:t xml:space="preserve"> </w:t>
      </w:r>
      <w:r w:rsidRPr="004025BF">
        <w:rPr>
          <w:rFonts w:ascii="Times New Roman" w:hAnsi="Times New Roman" w:cs="Times New Roman"/>
          <w:sz w:val="24"/>
          <w:szCs w:val="24"/>
        </w:rPr>
        <w:t xml:space="preserve">is using the same modus </w:t>
      </w:r>
      <w:r w:rsidRPr="005A23DB">
        <w:rPr>
          <w:rFonts w:ascii="Times New Roman" w:hAnsi="Times New Roman" w:cs="Times New Roman"/>
          <w:i/>
          <w:sz w:val="24"/>
          <w:szCs w:val="24"/>
        </w:rPr>
        <w:t>operandi</w:t>
      </w:r>
      <w:r w:rsidRPr="004025BF">
        <w:rPr>
          <w:rFonts w:ascii="Times New Roman" w:hAnsi="Times New Roman" w:cs="Times New Roman"/>
          <w:sz w:val="24"/>
          <w:szCs w:val="24"/>
        </w:rPr>
        <w:t xml:space="preserve"> to prejudice home seekers who would</w:t>
      </w:r>
      <w:r w:rsidR="005A23DB">
        <w:rPr>
          <w:rFonts w:ascii="Times New Roman" w:hAnsi="Times New Roman" w:cs="Times New Roman"/>
          <w:sz w:val="24"/>
          <w:szCs w:val="24"/>
        </w:rPr>
        <w:t xml:space="preserve"> </w:t>
      </w:r>
      <w:r w:rsidRPr="004025BF">
        <w:rPr>
          <w:rFonts w:ascii="Times New Roman" w:hAnsi="Times New Roman" w:cs="Times New Roman"/>
          <w:sz w:val="24"/>
          <w:szCs w:val="24"/>
        </w:rPr>
        <w:t>have paid to him the full purchase prices for homes and he now disowns</w:t>
      </w:r>
      <w:r w:rsidR="005A23DB">
        <w:rPr>
          <w:rFonts w:ascii="Times New Roman" w:hAnsi="Times New Roman" w:cs="Times New Roman"/>
          <w:sz w:val="24"/>
          <w:szCs w:val="24"/>
        </w:rPr>
        <w:t xml:space="preserve"> </w:t>
      </w:r>
      <w:r w:rsidRPr="004025BF">
        <w:rPr>
          <w:rFonts w:ascii="Times New Roman" w:hAnsi="Times New Roman" w:cs="Times New Roman"/>
          <w:sz w:val="24"/>
          <w:szCs w:val="24"/>
        </w:rPr>
        <w:t xml:space="preserve">them. </w:t>
      </w:r>
      <w:r w:rsidR="005A23DB">
        <w:rPr>
          <w:rFonts w:ascii="Times New Roman" w:hAnsi="Times New Roman" w:cs="Times New Roman"/>
          <w:sz w:val="24"/>
          <w:szCs w:val="24"/>
        </w:rPr>
        <w:t xml:space="preserve"> </w:t>
      </w:r>
      <w:r w:rsidRPr="004025BF">
        <w:rPr>
          <w:rFonts w:ascii="Times New Roman" w:hAnsi="Times New Roman" w:cs="Times New Roman"/>
          <w:sz w:val="24"/>
          <w:szCs w:val="24"/>
        </w:rPr>
        <w:t xml:space="preserve">An example of </w:t>
      </w:r>
      <w:r w:rsidR="00AA1EF9" w:rsidRPr="004025BF">
        <w:rPr>
          <w:rFonts w:ascii="Times New Roman" w:hAnsi="Times New Roman" w:cs="Times New Roman"/>
          <w:sz w:val="24"/>
          <w:szCs w:val="24"/>
        </w:rPr>
        <w:t>similar</w:t>
      </w:r>
      <w:r w:rsidRPr="004025BF">
        <w:rPr>
          <w:rFonts w:ascii="Times New Roman" w:hAnsi="Times New Roman" w:cs="Times New Roman"/>
          <w:sz w:val="24"/>
          <w:szCs w:val="24"/>
        </w:rPr>
        <w:t xml:space="preserve"> cases that are before the honourable court</w:t>
      </w:r>
      <w:r w:rsidR="005A23DB">
        <w:rPr>
          <w:rFonts w:ascii="Times New Roman" w:hAnsi="Times New Roman" w:cs="Times New Roman"/>
          <w:sz w:val="24"/>
          <w:szCs w:val="24"/>
        </w:rPr>
        <w:t xml:space="preserve"> </w:t>
      </w:r>
      <w:r w:rsidRPr="004025BF">
        <w:rPr>
          <w:rFonts w:ascii="Times New Roman" w:hAnsi="Times New Roman" w:cs="Times New Roman"/>
          <w:sz w:val="24"/>
          <w:szCs w:val="24"/>
        </w:rPr>
        <w:t>are a Court Application for the confirmation of the cancellation of an</w:t>
      </w:r>
      <w:r w:rsidR="005A23DB">
        <w:rPr>
          <w:rFonts w:ascii="Times New Roman" w:hAnsi="Times New Roman" w:cs="Times New Roman"/>
          <w:sz w:val="24"/>
          <w:szCs w:val="24"/>
        </w:rPr>
        <w:t xml:space="preserve"> </w:t>
      </w:r>
      <w:r w:rsidRPr="004025BF">
        <w:rPr>
          <w:rFonts w:ascii="Times New Roman" w:hAnsi="Times New Roman" w:cs="Times New Roman"/>
          <w:sz w:val="24"/>
          <w:szCs w:val="24"/>
        </w:rPr>
        <w:t>agreement</w:t>
      </w:r>
      <w:r w:rsidR="008A7EC6" w:rsidRPr="004025BF">
        <w:rPr>
          <w:rFonts w:ascii="Times New Roman" w:hAnsi="Times New Roman" w:cs="Times New Roman"/>
          <w:sz w:val="24"/>
          <w:szCs w:val="24"/>
        </w:rPr>
        <w:t xml:space="preserve"> of</w:t>
      </w:r>
      <w:r w:rsidR="005A23DB">
        <w:rPr>
          <w:rFonts w:ascii="Times New Roman" w:hAnsi="Times New Roman" w:cs="Times New Roman"/>
          <w:sz w:val="24"/>
          <w:szCs w:val="24"/>
        </w:rPr>
        <w:t xml:space="preserve"> sale filed under </w:t>
      </w:r>
      <w:r w:rsidRPr="004025BF">
        <w:rPr>
          <w:rFonts w:ascii="Times New Roman" w:hAnsi="Times New Roman" w:cs="Times New Roman"/>
          <w:sz w:val="24"/>
          <w:szCs w:val="24"/>
        </w:rPr>
        <w:t>reference HCH 5557/22 between the</w:t>
      </w:r>
      <w:r w:rsidR="005A23DB">
        <w:rPr>
          <w:rFonts w:ascii="Times New Roman" w:hAnsi="Times New Roman" w:cs="Times New Roman"/>
          <w:sz w:val="24"/>
          <w:szCs w:val="24"/>
        </w:rPr>
        <w:t xml:space="preserve"> </w:t>
      </w:r>
      <w:r w:rsidRPr="004025BF">
        <w:rPr>
          <w:rFonts w:ascii="Times New Roman" w:hAnsi="Times New Roman" w:cs="Times New Roman"/>
          <w:sz w:val="24"/>
          <w:szCs w:val="24"/>
        </w:rPr>
        <w:t xml:space="preserve">Applicant and Ronald Sithole and two others. </w:t>
      </w:r>
      <w:r w:rsidR="005A23DB">
        <w:rPr>
          <w:rFonts w:ascii="Times New Roman" w:hAnsi="Times New Roman" w:cs="Times New Roman"/>
          <w:sz w:val="24"/>
          <w:szCs w:val="24"/>
        </w:rPr>
        <w:t xml:space="preserve"> </w:t>
      </w:r>
      <w:r w:rsidRPr="004025BF">
        <w:rPr>
          <w:rFonts w:ascii="Times New Roman" w:hAnsi="Times New Roman" w:cs="Times New Roman"/>
          <w:sz w:val="24"/>
          <w:szCs w:val="24"/>
        </w:rPr>
        <w:t>Another Court Application</w:t>
      </w:r>
      <w:r w:rsidR="005A23DB">
        <w:rPr>
          <w:rFonts w:ascii="Times New Roman" w:hAnsi="Times New Roman" w:cs="Times New Roman"/>
          <w:sz w:val="24"/>
          <w:szCs w:val="24"/>
        </w:rPr>
        <w:t xml:space="preserve"> </w:t>
      </w:r>
      <w:r w:rsidRPr="004025BF">
        <w:rPr>
          <w:rFonts w:ascii="Times New Roman" w:hAnsi="Times New Roman" w:cs="Times New Roman"/>
          <w:sz w:val="24"/>
          <w:szCs w:val="24"/>
        </w:rPr>
        <w:t>for the confirmation of the cancellation of an agreement sale filed</w:t>
      </w:r>
      <w:r w:rsidR="005A23DB">
        <w:rPr>
          <w:rFonts w:ascii="Times New Roman" w:hAnsi="Times New Roman" w:cs="Times New Roman"/>
          <w:sz w:val="24"/>
          <w:szCs w:val="24"/>
        </w:rPr>
        <w:t xml:space="preserve"> </w:t>
      </w:r>
      <w:r w:rsidRPr="004025BF">
        <w:rPr>
          <w:rFonts w:ascii="Times New Roman" w:hAnsi="Times New Roman" w:cs="Times New Roman"/>
          <w:sz w:val="24"/>
          <w:szCs w:val="24"/>
        </w:rPr>
        <w:t>under reference HCH 3646/22 between the Applicant and Fillet</w:t>
      </w:r>
      <w:r w:rsidR="005A2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BF">
        <w:rPr>
          <w:rFonts w:ascii="Times New Roman" w:hAnsi="Times New Roman" w:cs="Times New Roman"/>
          <w:sz w:val="24"/>
          <w:szCs w:val="24"/>
        </w:rPr>
        <w:t>Madenga</w:t>
      </w:r>
      <w:proofErr w:type="spellEnd"/>
      <w:r w:rsidRPr="004025BF">
        <w:rPr>
          <w:rFonts w:ascii="Times New Roman" w:hAnsi="Times New Roman" w:cs="Times New Roman"/>
          <w:sz w:val="24"/>
          <w:szCs w:val="24"/>
        </w:rPr>
        <w:t xml:space="preserve"> and another </w:t>
      </w:r>
      <w:r w:rsidRPr="004025BF">
        <w:rPr>
          <w:rFonts w:ascii="Times New Roman" w:hAnsi="Times New Roman" w:cs="Times New Roman"/>
          <w:b/>
          <w:sz w:val="24"/>
          <w:szCs w:val="24"/>
        </w:rPr>
        <w:t>and many others that contains similar facts to the</w:t>
      </w:r>
      <w:r w:rsidR="005A23DB">
        <w:rPr>
          <w:rFonts w:ascii="Times New Roman" w:hAnsi="Times New Roman" w:cs="Times New Roman"/>
          <w:sz w:val="24"/>
          <w:szCs w:val="24"/>
        </w:rPr>
        <w:t xml:space="preserve"> </w:t>
      </w:r>
      <w:r w:rsidRPr="004025BF">
        <w:rPr>
          <w:rFonts w:ascii="Times New Roman" w:hAnsi="Times New Roman" w:cs="Times New Roman"/>
          <w:b/>
          <w:sz w:val="24"/>
          <w:szCs w:val="24"/>
        </w:rPr>
        <w:t>present case.</w:t>
      </w:r>
    </w:p>
    <w:p w:rsidR="00F700B4" w:rsidRPr="005A23DB" w:rsidRDefault="00F700B4" w:rsidP="005A23DB">
      <w:pPr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8A7EC6" w:rsidRPr="004025BF" w:rsidRDefault="00DF136C" w:rsidP="00C131D6">
      <w:pPr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25BF">
        <w:rPr>
          <w:rFonts w:ascii="Times New Roman" w:hAnsi="Times New Roman" w:cs="Times New Roman"/>
          <w:sz w:val="24"/>
          <w:szCs w:val="24"/>
        </w:rPr>
        <w:t>8. This ought to encourage the Court to lean in favour of having all issues</w:t>
      </w:r>
      <w:r w:rsidR="00C131D6">
        <w:rPr>
          <w:rFonts w:ascii="Times New Roman" w:hAnsi="Times New Roman" w:cs="Times New Roman"/>
          <w:sz w:val="24"/>
          <w:szCs w:val="24"/>
        </w:rPr>
        <w:t xml:space="preserve"> </w:t>
      </w:r>
      <w:r w:rsidRPr="004025BF">
        <w:rPr>
          <w:rFonts w:ascii="Times New Roman" w:hAnsi="Times New Roman" w:cs="Times New Roman"/>
          <w:sz w:val="24"/>
          <w:szCs w:val="24"/>
        </w:rPr>
        <w:t>canvassed through the leading of evidence and have the witnesses cross</w:t>
      </w:r>
      <w:r w:rsidR="00C131D6">
        <w:rPr>
          <w:rFonts w:ascii="Times New Roman" w:hAnsi="Times New Roman" w:cs="Times New Roman"/>
          <w:sz w:val="24"/>
          <w:szCs w:val="24"/>
        </w:rPr>
        <w:t xml:space="preserve"> examined.  </w:t>
      </w:r>
      <w:r w:rsidRPr="004025BF">
        <w:rPr>
          <w:rFonts w:ascii="Times New Roman" w:hAnsi="Times New Roman" w:cs="Times New Roman"/>
          <w:sz w:val="24"/>
          <w:szCs w:val="24"/>
        </w:rPr>
        <w:t>This will give the court the benefit of determining the issues</w:t>
      </w:r>
      <w:r w:rsidR="00C131D6">
        <w:rPr>
          <w:rFonts w:ascii="Times New Roman" w:hAnsi="Times New Roman" w:cs="Times New Roman"/>
          <w:sz w:val="24"/>
          <w:szCs w:val="24"/>
        </w:rPr>
        <w:t xml:space="preserve"> </w:t>
      </w:r>
      <w:r w:rsidRPr="004025BF">
        <w:rPr>
          <w:rFonts w:ascii="Times New Roman" w:hAnsi="Times New Roman" w:cs="Times New Roman"/>
          <w:sz w:val="24"/>
          <w:szCs w:val="24"/>
        </w:rPr>
        <w:t>of credibility of the witnesses while having an opportunity to deal with</w:t>
      </w:r>
      <w:r w:rsidR="00C131D6">
        <w:rPr>
          <w:rFonts w:ascii="Times New Roman" w:hAnsi="Times New Roman" w:cs="Times New Roman"/>
          <w:sz w:val="24"/>
          <w:szCs w:val="24"/>
        </w:rPr>
        <w:t xml:space="preserve"> </w:t>
      </w:r>
      <w:r w:rsidR="008A7EC6" w:rsidRPr="004025BF">
        <w:rPr>
          <w:rFonts w:ascii="Times New Roman" w:hAnsi="Times New Roman" w:cs="Times New Roman"/>
          <w:sz w:val="24"/>
          <w:szCs w:val="24"/>
        </w:rPr>
        <w:t>the core of the dispute.”</w:t>
      </w:r>
    </w:p>
    <w:p w:rsidR="00C131D6" w:rsidRDefault="00C131D6" w:rsidP="00C13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1728" w:rsidRPr="004025BF" w:rsidRDefault="00CF7C23" w:rsidP="001C125A">
      <w:pPr>
        <w:tabs>
          <w:tab w:val="left" w:pos="270"/>
        </w:tabs>
        <w:spacing w:line="48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C131D6">
        <w:rPr>
          <w:rFonts w:ascii="Times New Roman" w:hAnsi="Times New Roman" w:cs="Times New Roman"/>
          <w:sz w:val="24"/>
          <w:szCs w:val="24"/>
        </w:rPr>
        <w:t>.</w:t>
      </w:r>
      <w:r w:rsidR="001C125A">
        <w:rPr>
          <w:rFonts w:ascii="Times New Roman" w:hAnsi="Times New Roman" w:cs="Times New Roman"/>
          <w:sz w:val="24"/>
          <w:szCs w:val="24"/>
        </w:rPr>
        <w:t xml:space="preserve">   </w:t>
      </w:r>
      <w:r w:rsidR="008A7EC6" w:rsidRPr="004025BF">
        <w:rPr>
          <w:rFonts w:ascii="Times New Roman" w:hAnsi="Times New Roman" w:cs="Times New Roman"/>
          <w:sz w:val="24"/>
          <w:szCs w:val="24"/>
        </w:rPr>
        <w:t xml:space="preserve">It is clear that the dispute between the parties is </w:t>
      </w:r>
      <w:r w:rsidR="00C131D6">
        <w:rPr>
          <w:rFonts w:ascii="Times New Roman" w:hAnsi="Times New Roman" w:cs="Times New Roman"/>
          <w:sz w:val="24"/>
          <w:szCs w:val="24"/>
        </w:rPr>
        <w:t xml:space="preserve">that the first </w:t>
      </w:r>
      <w:r w:rsidR="00BF1728" w:rsidRPr="004025BF">
        <w:rPr>
          <w:rFonts w:ascii="Times New Roman" w:hAnsi="Times New Roman" w:cs="Times New Roman"/>
          <w:sz w:val="24"/>
          <w:szCs w:val="24"/>
        </w:rPr>
        <w:t>respondent deliberately caused the appell</w:t>
      </w:r>
      <w:r w:rsidR="00C131D6">
        <w:rPr>
          <w:rFonts w:ascii="Times New Roman" w:hAnsi="Times New Roman" w:cs="Times New Roman"/>
          <w:sz w:val="24"/>
          <w:szCs w:val="24"/>
        </w:rPr>
        <w:t xml:space="preserve">ants to pay instalments to the second </w:t>
      </w:r>
      <w:r w:rsidR="00BF1728" w:rsidRPr="004025BF">
        <w:rPr>
          <w:rFonts w:ascii="Times New Roman" w:hAnsi="Times New Roman" w:cs="Times New Roman"/>
          <w:sz w:val="24"/>
          <w:szCs w:val="24"/>
        </w:rPr>
        <w:t>respondent his wife after he had personally accepted the deposit after which he instructe</w:t>
      </w:r>
      <w:r w:rsidR="00F114D5">
        <w:rPr>
          <w:rFonts w:ascii="Times New Roman" w:hAnsi="Times New Roman" w:cs="Times New Roman"/>
          <w:sz w:val="24"/>
          <w:szCs w:val="24"/>
        </w:rPr>
        <w:t>d his wife to issue the receipt.</w:t>
      </w:r>
    </w:p>
    <w:p w:rsidR="00C131D6" w:rsidRDefault="00C131D6" w:rsidP="00D575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5985" w:rsidRPr="00C131D6" w:rsidRDefault="00095985" w:rsidP="00BF1728">
      <w:pPr>
        <w:rPr>
          <w:rFonts w:ascii="Times New Roman" w:hAnsi="Times New Roman" w:cs="Times New Roman"/>
          <w:sz w:val="24"/>
          <w:szCs w:val="24"/>
          <w:u w:val="single"/>
        </w:rPr>
      </w:pPr>
      <w:r w:rsidRPr="00C131D6">
        <w:rPr>
          <w:rFonts w:ascii="Times New Roman" w:hAnsi="Times New Roman" w:cs="Times New Roman"/>
          <w:b/>
          <w:sz w:val="24"/>
          <w:szCs w:val="24"/>
          <w:u w:val="single"/>
        </w:rPr>
        <w:t>DETERMINATION OF THE COURT</w:t>
      </w:r>
      <w:r w:rsidRPr="00C131D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131D6">
        <w:rPr>
          <w:rFonts w:ascii="Times New Roman" w:hAnsi="Times New Roman" w:cs="Times New Roman"/>
          <w:b/>
          <w:i/>
          <w:sz w:val="24"/>
          <w:szCs w:val="24"/>
          <w:u w:val="single"/>
        </w:rPr>
        <w:t>A QUO</w:t>
      </w:r>
    </w:p>
    <w:p w:rsidR="00387734" w:rsidRPr="004025BF" w:rsidRDefault="00CF7C23" w:rsidP="001C125A">
      <w:pPr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131D6">
        <w:rPr>
          <w:rFonts w:ascii="Times New Roman" w:hAnsi="Times New Roman" w:cs="Times New Roman"/>
          <w:sz w:val="24"/>
          <w:szCs w:val="24"/>
        </w:rPr>
        <w:t>.</w:t>
      </w:r>
      <w:r w:rsidR="00095985" w:rsidRPr="004025BF">
        <w:rPr>
          <w:rFonts w:ascii="Times New Roman" w:hAnsi="Times New Roman" w:cs="Times New Roman"/>
          <w:sz w:val="24"/>
          <w:szCs w:val="24"/>
        </w:rPr>
        <w:t xml:space="preserve">   </w:t>
      </w:r>
      <w:r w:rsidR="00387734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In granting the </w:t>
      </w:r>
      <w:r w:rsidR="00C131D6">
        <w:rPr>
          <w:rFonts w:ascii="Times New Roman" w:hAnsi="Times New Roman" w:cs="Times New Roman"/>
          <w:sz w:val="24"/>
          <w:szCs w:val="24"/>
          <w:lang w:val="en-US"/>
        </w:rPr>
        <w:t xml:space="preserve">first </w:t>
      </w:r>
      <w:r w:rsidR="00387734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respondent’s application the court </w:t>
      </w:r>
      <w:r w:rsidR="00387734" w:rsidRPr="004025BF">
        <w:rPr>
          <w:rFonts w:ascii="Times New Roman" w:hAnsi="Times New Roman" w:cs="Times New Roman"/>
          <w:i/>
          <w:sz w:val="24"/>
          <w:szCs w:val="24"/>
          <w:lang w:val="en-US"/>
        </w:rPr>
        <w:t>a quo</w:t>
      </w:r>
      <w:r w:rsidR="00387734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on the issue of whether or not the appellants had paid the purchase price </w:t>
      </w:r>
      <w:r>
        <w:rPr>
          <w:rFonts w:ascii="Times New Roman" w:hAnsi="Times New Roman" w:cs="Times New Roman"/>
          <w:sz w:val="24"/>
          <w:szCs w:val="24"/>
          <w:lang w:val="en-US"/>
        </w:rPr>
        <w:t>in the manner</w:t>
      </w:r>
      <w:r w:rsidR="00387734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stated by their deponent said:</w:t>
      </w:r>
    </w:p>
    <w:p w:rsidR="00387734" w:rsidRPr="004025BF" w:rsidRDefault="00387734" w:rsidP="00E05EF1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5BF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4025BF">
        <w:rPr>
          <w:rFonts w:ascii="Times New Roman" w:hAnsi="Times New Roman" w:cs="Times New Roman"/>
          <w:color w:val="000000"/>
          <w:sz w:val="24"/>
          <w:szCs w:val="24"/>
        </w:rPr>
        <w:t xml:space="preserve">Manifestly, the applicant’s cause of action does not hinge on the fact that the respondents did not pay the purchase price. </w:t>
      </w:r>
      <w:r w:rsidR="00E05E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25BF">
        <w:rPr>
          <w:rFonts w:ascii="Times New Roman" w:hAnsi="Times New Roman" w:cs="Times New Roman"/>
          <w:color w:val="000000"/>
          <w:sz w:val="24"/>
          <w:szCs w:val="24"/>
        </w:rPr>
        <w:t xml:space="preserve">It hinges on the fact that the payment was not made strictly in accordance with the agreement of sale that required payments to be made directly to him in cash. </w:t>
      </w:r>
      <w:r w:rsidR="00E05E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25BF">
        <w:rPr>
          <w:rFonts w:ascii="Times New Roman" w:hAnsi="Times New Roman" w:cs="Times New Roman"/>
          <w:color w:val="000000"/>
          <w:sz w:val="24"/>
          <w:szCs w:val="24"/>
        </w:rPr>
        <w:t xml:space="preserve">The applicant denies ever receiving the purchase price at all. </w:t>
      </w:r>
      <w:r w:rsidR="00E05E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25BF">
        <w:rPr>
          <w:rFonts w:ascii="Times New Roman" w:hAnsi="Times New Roman" w:cs="Times New Roman"/>
          <w:color w:val="000000"/>
          <w:sz w:val="24"/>
          <w:szCs w:val="24"/>
        </w:rPr>
        <w:t xml:space="preserve">But the respondents have produced incontrovertible proof that they did pay, albeit via the third respondent. </w:t>
      </w:r>
      <w:r w:rsidR="00E05E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25BF">
        <w:rPr>
          <w:rFonts w:ascii="Times New Roman" w:hAnsi="Times New Roman" w:cs="Times New Roman"/>
          <w:color w:val="000000"/>
          <w:sz w:val="24"/>
          <w:szCs w:val="24"/>
        </w:rPr>
        <w:t xml:space="preserve">The applicant says he never authorised the third respondent to receive the purchase price for him. </w:t>
      </w:r>
      <w:r w:rsidR="00E05E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25BF">
        <w:rPr>
          <w:rFonts w:ascii="Times New Roman" w:hAnsi="Times New Roman" w:cs="Times New Roman"/>
          <w:color w:val="000000"/>
          <w:sz w:val="24"/>
          <w:szCs w:val="24"/>
        </w:rPr>
        <w:t xml:space="preserve">Yet the third respondent is not a distant and an unrelated third party. </w:t>
      </w:r>
      <w:r w:rsidR="00E05E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25BF">
        <w:rPr>
          <w:rFonts w:ascii="Times New Roman" w:hAnsi="Times New Roman" w:cs="Times New Roman"/>
          <w:color w:val="000000"/>
          <w:sz w:val="24"/>
          <w:szCs w:val="24"/>
        </w:rPr>
        <w:t xml:space="preserve">To begin with, she was at all material times the wife of the applicant. </w:t>
      </w:r>
      <w:r w:rsidR="00E05E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25BF">
        <w:rPr>
          <w:rFonts w:ascii="Times New Roman" w:hAnsi="Times New Roman" w:cs="Times New Roman"/>
          <w:color w:val="000000"/>
          <w:sz w:val="24"/>
          <w:szCs w:val="24"/>
        </w:rPr>
        <w:t>But more importantly, she was very much an in</w:t>
      </w:r>
      <w:r w:rsidR="00E05EF1">
        <w:rPr>
          <w:rFonts w:ascii="Times New Roman" w:hAnsi="Times New Roman" w:cs="Times New Roman"/>
          <w:color w:val="000000"/>
          <w:sz w:val="24"/>
          <w:szCs w:val="24"/>
        </w:rPr>
        <w:t xml:space="preserve">tegral player in the sale deal.  </w:t>
      </w:r>
      <w:r w:rsidRPr="004025BF">
        <w:rPr>
          <w:rFonts w:ascii="Times New Roman" w:hAnsi="Times New Roman" w:cs="Times New Roman"/>
          <w:color w:val="000000"/>
          <w:sz w:val="24"/>
          <w:szCs w:val="24"/>
        </w:rPr>
        <w:t>On the agreement of sale, not only did she sign as the applicant’s witness, but also whilst the applicant is captioned as the “seller”, below her own signature is the caption: “SOLD BY MRS RATIDZAI MATUKUTIRE”</w:t>
      </w:r>
    </w:p>
    <w:p w:rsidR="00387734" w:rsidRPr="004025BF" w:rsidRDefault="00387734" w:rsidP="00E05EF1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10A0" w:rsidRDefault="007310A0" w:rsidP="00731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34" w:rsidRPr="004025BF" w:rsidRDefault="00E05EF1" w:rsidP="00F114D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83C7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1C125A">
        <w:rPr>
          <w:rFonts w:ascii="Times New Roman" w:hAnsi="Times New Roman" w:cs="Times New Roman"/>
          <w:sz w:val="24"/>
          <w:szCs w:val="24"/>
        </w:rPr>
        <w:t xml:space="preserve">  </w:t>
      </w:r>
      <w:r w:rsidR="00482664" w:rsidRPr="004025BF">
        <w:rPr>
          <w:rFonts w:ascii="Times New Roman" w:hAnsi="Times New Roman" w:cs="Times New Roman"/>
          <w:sz w:val="24"/>
          <w:szCs w:val="24"/>
        </w:rPr>
        <w:t xml:space="preserve">In arriving at its decision the court </w:t>
      </w:r>
      <w:r w:rsidR="00482664" w:rsidRPr="00E05EF1">
        <w:rPr>
          <w:rFonts w:ascii="Times New Roman" w:hAnsi="Times New Roman" w:cs="Times New Roman"/>
          <w:i/>
          <w:sz w:val="24"/>
          <w:szCs w:val="24"/>
        </w:rPr>
        <w:t>a quo</w:t>
      </w:r>
      <w:r w:rsidR="00482664" w:rsidRPr="004025BF">
        <w:rPr>
          <w:rFonts w:ascii="Times New Roman" w:hAnsi="Times New Roman" w:cs="Times New Roman"/>
          <w:sz w:val="24"/>
          <w:szCs w:val="24"/>
        </w:rPr>
        <w:t xml:space="preserve"> </w:t>
      </w:r>
      <w:r w:rsidR="00A9156A">
        <w:rPr>
          <w:rFonts w:ascii="Times New Roman" w:hAnsi="Times New Roman" w:cs="Times New Roman"/>
          <w:sz w:val="24"/>
          <w:szCs w:val="24"/>
        </w:rPr>
        <w:t>in</w:t>
      </w:r>
      <w:r w:rsidR="00482664" w:rsidRPr="004025BF">
        <w:rPr>
          <w:rFonts w:ascii="Times New Roman" w:hAnsi="Times New Roman" w:cs="Times New Roman"/>
          <w:sz w:val="24"/>
          <w:szCs w:val="24"/>
        </w:rPr>
        <w:t xml:space="preserve"> para</w:t>
      </w:r>
      <w:r>
        <w:rPr>
          <w:rFonts w:ascii="Times New Roman" w:hAnsi="Times New Roman" w:cs="Times New Roman"/>
          <w:sz w:val="24"/>
          <w:szCs w:val="24"/>
        </w:rPr>
        <w:t xml:space="preserve"> 13 of its judgment said:</w:t>
      </w:r>
    </w:p>
    <w:p w:rsidR="00144463" w:rsidRPr="00E05EF1" w:rsidRDefault="00482664" w:rsidP="00E05EF1">
      <w:pPr>
        <w:autoSpaceDE w:val="0"/>
        <w:autoSpaceDN w:val="0"/>
        <w:adjustRightInd w:val="0"/>
        <w:spacing w:after="0" w:line="240" w:lineRule="auto"/>
        <w:ind w:left="1701" w:hanging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025BF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144463" w:rsidRPr="004025BF">
        <w:rPr>
          <w:rFonts w:ascii="Times New Roman" w:hAnsi="Times New Roman" w:cs="Times New Roman"/>
          <w:color w:val="000000"/>
          <w:sz w:val="24"/>
          <w:szCs w:val="24"/>
        </w:rPr>
        <w:t xml:space="preserve">[13] However, in the light of the Supreme Court decision in </w:t>
      </w:r>
      <w:proofErr w:type="spellStart"/>
      <w:r w:rsidR="00144463" w:rsidRPr="004025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Matukutire</w:t>
      </w:r>
      <w:proofErr w:type="spellEnd"/>
      <w:r w:rsidR="00144463" w:rsidRPr="004025B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144463" w:rsidRPr="00E05EF1">
        <w:rPr>
          <w:rFonts w:ascii="Times New Roman" w:hAnsi="Times New Roman" w:cs="Times New Roman"/>
          <w:iCs/>
          <w:color w:val="000000"/>
          <w:sz w:val="24"/>
          <w:szCs w:val="24"/>
        </w:rPr>
        <w:t>v</w:t>
      </w:r>
      <w:r w:rsidR="00144463" w:rsidRPr="004025B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144463" w:rsidRPr="004025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Makwasha</w:t>
      </w:r>
      <w:proofErr w:type="spellEnd"/>
      <w:r w:rsidR="00144463" w:rsidRPr="004025B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&amp;</w:t>
      </w:r>
      <w:r w:rsidRPr="004025B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144463" w:rsidRPr="004025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Ors</w:t>
      </w:r>
      <w:proofErr w:type="spellEnd"/>
      <w:r w:rsidR="00144463" w:rsidRPr="004025B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144463" w:rsidRPr="004025BF">
        <w:rPr>
          <w:rFonts w:ascii="Times New Roman" w:hAnsi="Times New Roman" w:cs="Times New Roman"/>
          <w:color w:val="000000"/>
          <w:sz w:val="24"/>
          <w:szCs w:val="24"/>
        </w:rPr>
        <w:t xml:space="preserve">above, and the doctrine of </w:t>
      </w:r>
      <w:r w:rsidR="00144463" w:rsidRPr="004025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stare decisis</w:t>
      </w:r>
      <w:r w:rsidR="00144463" w:rsidRPr="004025BF">
        <w:rPr>
          <w:rFonts w:ascii="Times New Roman" w:hAnsi="Times New Roman" w:cs="Times New Roman"/>
          <w:color w:val="000000"/>
          <w:sz w:val="24"/>
          <w:szCs w:val="24"/>
        </w:rPr>
        <w:t>, the dispute in this matter is practically issue</w:t>
      </w:r>
      <w:r w:rsidRPr="004025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5EF1">
        <w:rPr>
          <w:rFonts w:ascii="Times New Roman" w:hAnsi="Times New Roman" w:cs="Times New Roman"/>
          <w:color w:val="000000"/>
          <w:sz w:val="24"/>
          <w:szCs w:val="24"/>
        </w:rPr>
        <w:t xml:space="preserve">estoppel.  </w:t>
      </w:r>
      <w:r w:rsidR="00144463" w:rsidRPr="004025BF">
        <w:rPr>
          <w:rFonts w:ascii="Times New Roman" w:hAnsi="Times New Roman" w:cs="Times New Roman"/>
          <w:color w:val="000000"/>
          <w:sz w:val="24"/>
          <w:szCs w:val="24"/>
        </w:rPr>
        <w:t>The respondents are estopped from raising the grounds of defence that they have</w:t>
      </w:r>
      <w:r w:rsidRPr="004025B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144463" w:rsidRPr="004025BF">
        <w:rPr>
          <w:rFonts w:ascii="Times New Roman" w:hAnsi="Times New Roman" w:cs="Times New Roman"/>
          <w:color w:val="000000"/>
          <w:sz w:val="24"/>
          <w:szCs w:val="24"/>
        </w:rPr>
        <w:t>raised in thi</w:t>
      </w:r>
      <w:r w:rsidR="00E05EF1">
        <w:rPr>
          <w:rFonts w:ascii="Times New Roman" w:hAnsi="Times New Roman" w:cs="Times New Roman"/>
          <w:color w:val="000000"/>
          <w:sz w:val="24"/>
          <w:szCs w:val="24"/>
        </w:rPr>
        <w:t xml:space="preserve">s matter.  </w:t>
      </w:r>
      <w:r w:rsidR="00144463" w:rsidRPr="004025BF">
        <w:rPr>
          <w:rFonts w:ascii="Times New Roman" w:hAnsi="Times New Roman" w:cs="Times New Roman"/>
          <w:color w:val="000000"/>
          <w:sz w:val="24"/>
          <w:szCs w:val="24"/>
        </w:rPr>
        <w:t>The superior court has already ruled against such a defence, namely that</w:t>
      </w:r>
      <w:r w:rsidRPr="004025B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144463" w:rsidRPr="004025BF">
        <w:rPr>
          <w:rFonts w:ascii="Times New Roman" w:hAnsi="Times New Roman" w:cs="Times New Roman"/>
          <w:color w:val="000000"/>
          <w:sz w:val="24"/>
          <w:szCs w:val="24"/>
        </w:rPr>
        <w:t xml:space="preserve">they paid the purchase price via the third respondent. </w:t>
      </w:r>
      <w:r w:rsidR="00E05E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4463" w:rsidRPr="004025BF">
        <w:rPr>
          <w:rFonts w:ascii="Times New Roman" w:hAnsi="Times New Roman" w:cs="Times New Roman"/>
          <w:color w:val="000000"/>
          <w:sz w:val="24"/>
          <w:szCs w:val="24"/>
        </w:rPr>
        <w:t>The law on issue estoppel, a species of</w:t>
      </w:r>
      <w:r w:rsidR="00E05EF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144463" w:rsidRPr="004025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res judicata</w:t>
      </w:r>
      <w:r w:rsidR="00144463" w:rsidRPr="004025BF">
        <w:rPr>
          <w:rFonts w:ascii="Times New Roman" w:hAnsi="Times New Roman" w:cs="Times New Roman"/>
          <w:color w:val="000000"/>
          <w:sz w:val="24"/>
          <w:szCs w:val="24"/>
        </w:rPr>
        <w:t xml:space="preserve">, is settled: see </w:t>
      </w:r>
      <w:proofErr w:type="spellStart"/>
      <w:r w:rsidR="00144463" w:rsidRPr="004025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Galante</w:t>
      </w:r>
      <w:proofErr w:type="spellEnd"/>
      <w:r w:rsidR="00144463" w:rsidRPr="004025B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144463" w:rsidRPr="00E05EF1">
        <w:rPr>
          <w:rFonts w:ascii="Times New Roman" w:hAnsi="Times New Roman" w:cs="Times New Roman"/>
          <w:iCs/>
          <w:color w:val="000000"/>
          <w:sz w:val="24"/>
          <w:szCs w:val="24"/>
        </w:rPr>
        <w:t>v</w:t>
      </w:r>
      <w:r w:rsidR="00144463" w:rsidRPr="004025B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144463" w:rsidRPr="004025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Galante</w:t>
      </w:r>
      <w:proofErr w:type="spellEnd"/>
      <w:r w:rsidR="00144463" w:rsidRPr="004025B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(2) </w:t>
      </w:r>
      <w:r w:rsidR="00144463" w:rsidRPr="004025BF">
        <w:rPr>
          <w:rFonts w:ascii="Times New Roman" w:hAnsi="Times New Roman" w:cs="Times New Roman"/>
          <w:color w:val="000000"/>
          <w:sz w:val="24"/>
          <w:szCs w:val="24"/>
        </w:rPr>
        <w:t xml:space="preserve">2002 (1) ZLR 144 (H). </w:t>
      </w:r>
      <w:r w:rsidR="00E05E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4463" w:rsidRPr="004025BF">
        <w:rPr>
          <w:rFonts w:ascii="Times New Roman" w:hAnsi="Times New Roman" w:cs="Times New Roman"/>
          <w:color w:val="000000"/>
          <w:sz w:val="24"/>
          <w:szCs w:val="24"/>
        </w:rPr>
        <w:t>In paraphrase, it is</w:t>
      </w:r>
      <w:r w:rsidRPr="004025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4463" w:rsidRPr="004025BF">
        <w:rPr>
          <w:rFonts w:ascii="Times New Roman" w:hAnsi="Times New Roman" w:cs="Times New Roman"/>
          <w:color w:val="000000"/>
          <w:sz w:val="24"/>
          <w:szCs w:val="24"/>
        </w:rPr>
        <w:t>this: in the interest of finality in litigation as a tenet of public policy,</w:t>
      </w:r>
      <w:r w:rsidR="00144463" w:rsidRPr="004025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party is precluded</w:t>
      </w:r>
      <w:r w:rsidRPr="004025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4463" w:rsidRPr="004025BF">
        <w:rPr>
          <w:rFonts w:ascii="Times New Roman" w:hAnsi="Times New Roman" w:cs="Times New Roman"/>
          <w:b/>
          <w:color w:val="000000"/>
          <w:sz w:val="24"/>
          <w:szCs w:val="24"/>
        </w:rPr>
        <w:t>from raising in subsequent proceedings an issue, whether of fact or of law, that was</w:t>
      </w:r>
      <w:r w:rsidRPr="004025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4463" w:rsidRPr="004025BF">
        <w:rPr>
          <w:rFonts w:ascii="Times New Roman" w:hAnsi="Times New Roman" w:cs="Times New Roman"/>
          <w:b/>
          <w:color w:val="000000"/>
          <w:sz w:val="24"/>
          <w:szCs w:val="24"/>
        </w:rPr>
        <w:t>previously determined to finality by a competent court between the same parties or their privies:</w:t>
      </w:r>
      <w:r w:rsidR="00144463" w:rsidRPr="004025BF">
        <w:rPr>
          <w:rFonts w:ascii="Times New Roman" w:hAnsi="Times New Roman" w:cs="Times New Roman"/>
          <w:color w:val="000000"/>
          <w:sz w:val="24"/>
          <w:szCs w:val="24"/>
        </w:rPr>
        <w:t xml:space="preserve"> see </w:t>
      </w:r>
      <w:proofErr w:type="spellStart"/>
      <w:r w:rsidR="00144463" w:rsidRPr="004025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Willowvale</w:t>
      </w:r>
      <w:proofErr w:type="spellEnd"/>
      <w:r w:rsidR="00144463" w:rsidRPr="004025B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Mazda Motor Industries </w:t>
      </w:r>
      <w:r w:rsidR="00144463" w:rsidRPr="00E05EF1">
        <w:rPr>
          <w:rFonts w:ascii="Times New Roman" w:hAnsi="Times New Roman" w:cs="Times New Roman"/>
          <w:iCs/>
          <w:color w:val="000000"/>
          <w:sz w:val="24"/>
          <w:szCs w:val="24"/>
        </w:rPr>
        <w:t>v</w:t>
      </w:r>
      <w:r w:rsidR="00144463" w:rsidRPr="004025B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Sunshine Rent-a-Car </w:t>
      </w:r>
      <w:r w:rsidR="00144463" w:rsidRPr="004025BF">
        <w:rPr>
          <w:rFonts w:ascii="Times New Roman" w:hAnsi="Times New Roman" w:cs="Times New Roman"/>
          <w:color w:val="000000"/>
          <w:sz w:val="24"/>
          <w:szCs w:val="24"/>
        </w:rPr>
        <w:t>1996 (1) ZLR 415</w:t>
      </w:r>
      <w:r w:rsidR="00144463" w:rsidRPr="004025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44463" w:rsidRPr="004025BF">
        <w:rPr>
          <w:rFonts w:ascii="Times New Roman" w:hAnsi="Times New Roman" w:cs="Times New Roman"/>
          <w:color w:val="000000"/>
          <w:sz w:val="24"/>
          <w:szCs w:val="24"/>
        </w:rPr>
        <w:t>(S)</w:t>
      </w:r>
      <w:r w:rsidRPr="004025BF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144463" w:rsidRPr="004025B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44463" w:rsidRPr="004025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44463" w:rsidRPr="004025BF">
        <w:rPr>
          <w:rFonts w:ascii="Times New Roman" w:hAnsi="Times New Roman" w:cs="Times New Roman"/>
          <w:color w:val="000000"/>
          <w:sz w:val="24"/>
          <w:szCs w:val="24"/>
        </w:rPr>
        <w:t>(Emphasis added)</w:t>
      </w:r>
    </w:p>
    <w:p w:rsidR="00095985" w:rsidRPr="004025BF" w:rsidRDefault="00095985" w:rsidP="00BF172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44463" w:rsidRDefault="00144463" w:rsidP="001C125A">
      <w:p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5B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83C7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05EF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5EF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025BF">
        <w:rPr>
          <w:rFonts w:ascii="Times New Roman" w:hAnsi="Times New Roman" w:cs="Times New Roman"/>
          <w:sz w:val="24"/>
          <w:szCs w:val="24"/>
          <w:lang w:val="en-US"/>
        </w:rPr>
        <w:t>The court</w:t>
      </w:r>
      <w:r w:rsidR="00482664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2664" w:rsidRPr="004025BF">
        <w:rPr>
          <w:rFonts w:ascii="Times New Roman" w:hAnsi="Times New Roman" w:cs="Times New Roman"/>
          <w:i/>
          <w:sz w:val="24"/>
          <w:szCs w:val="24"/>
          <w:lang w:val="en-US"/>
        </w:rPr>
        <w:t>a quo</w:t>
      </w:r>
      <w:r w:rsidR="00E05EF1">
        <w:rPr>
          <w:rFonts w:ascii="Times New Roman" w:hAnsi="Times New Roman" w:cs="Times New Roman"/>
          <w:sz w:val="24"/>
          <w:szCs w:val="24"/>
          <w:lang w:val="en-US"/>
        </w:rPr>
        <w:t xml:space="preserve"> eventually </w:t>
      </w:r>
      <w:r w:rsidR="00D5603D">
        <w:rPr>
          <w:rFonts w:ascii="Times New Roman" w:hAnsi="Times New Roman" w:cs="Times New Roman"/>
          <w:sz w:val="24"/>
          <w:szCs w:val="24"/>
          <w:lang w:val="en-US"/>
        </w:rPr>
        <w:t>granted</w:t>
      </w:r>
      <w:r w:rsidR="00E05EF1">
        <w:rPr>
          <w:rFonts w:ascii="Times New Roman" w:hAnsi="Times New Roman" w:cs="Times New Roman"/>
          <w:sz w:val="24"/>
          <w:szCs w:val="24"/>
          <w:lang w:val="en-US"/>
        </w:rPr>
        <w:t xml:space="preserve"> the first </w:t>
      </w:r>
      <w:r w:rsidRPr="004025BF">
        <w:rPr>
          <w:rFonts w:ascii="Times New Roman" w:hAnsi="Times New Roman" w:cs="Times New Roman"/>
          <w:sz w:val="24"/>
          <w:szCs w:val="24"/>
          <w:lang w:val="en-US"/>
        </w:rPr>
        <w:t>respondent’s application for</w:t>
      </w:r>
      <w:r w:rsidR="008715F3">
        <w:rPr>
          <w:rFonts w:ascii="Times New Roman" w:hAnsi="Times New Roman" w:cs="Times New Roman"/>
          <w:sz w:val="24"/>
          <w:szCs w:val="24"/>
          <w:lang w:val="en-US"/>
        </w:rPr>
        <w:t xml:space="preserve"> confirmation of the</w:t>
      </w:r>
      <w:r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cancellation of the agreement of sale.</w:t>
      </w:r>
    </w:p>
    <w:p w:rsidR="00683C72" w:rsidRPr="00C131D6" w:rsidRDefault="00683C72" w:rsidP="00683C7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31D6">
        <w:rPr>
          <w:rFonts w:ascii="Times New Roman" w:hAnsi="Times New Roman" w:cs="Times New Roman"/>
          <w:b/>
          <w:sz w:val="24"/>
          <w:szCs w:val="24"/>
          <w:u w:val="single"/>
        </w:rPr>
        <w:t>SUBMISSIONS BEFORE THIS COURT</w:t>
      </w:r>
    </w:p>
    <w:p w:rsidR="00683C72" w:rsidRPr="004025BF" w:rsidRDefault="00683C72" w:rsidP="00AB71DD">
      <w:pPr>
        <w:tabs>
          <w:tab w:val="left" w:pos="360"/>
        </w:tabs>
        <w:spacing w:after="0"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12.</w:t>
      </w:r>
      <w:r w:rsidRPr="004025BF">
        <w:rPr>
          <w:rFonts w:ascii="Times New Roman" w:hAnsi="Times New Roman" w:cs="Times New Roman"/>
          <w:sz w:val="24"/>
          <w:szCs w:val="24"/>
        </w:rPr>
        <w:t xml:space="preserve">   Mr </w:t>
      </w:r>
      <w:proofErr w:type="spellStart"/>
      <w:r w:rsidRPr="00C131D6">
        <w:rPr>
          <w:rFonts w:ascii="Times New Roman" w:hAnsi="Times New Roman" w:cs="Times New Roman"/>
          <w:i/>
          <w:sz w:val="24"/>
          <w:szCs w:val="24"/>
        </w:rPr>
        <w:t>Magwaliba</w:t>
      </w:r>
      <w:proofErr w:type="spellEnd"/>
      <w:r w:rsidRPr="004025BF">
        <w:rPr>
          <w:rFonts w:ascii="Times New Roman" w:hAnsi="Times New Roman" w:cs="Times New Roman"/>
          <w:sz w:val="24"/>
          <w:szCs w:val="24"/>
        </w:rPr>
        <w:t xml:space="preserve"> for the appellants submitted that there are disputes of facts which cannot be resolved without leading </w:t>
      </w:r>
      <w:r w:rsidRPr="00C131D6">
        <w:rPr>
          <w:rFonts w:ascii="Times New Roman" w:hAnsi="Times New Roman" w:cs="Times New Roman"/>
          <w:i/>
          <w:sz w:val="24"/>
          <w:szCs w:val="24"/>
        </w:rPr>
        <w:t>viva voce</w:t>
      </w:r>
      <w:r>
        <w:rPr>
          <w:rFonts w:ascii="Times New Roman" w:hAnsi="Times New Roman" w:cs="Times New Roman"/>
          <w:sz w:val="24"/>
          <w:szCs w:val="24"/>
        </w:rPr>
        <w:t xml:space="preserve"> evidence.  </w:t>
      </w:r>
      <w:r w:rsidRPr="004025BF">
        <w:rPr>
          <w:rFonts w:ascii="Times New Roman" w:hAnsi="Times New Roman" w:cs="Times New Roman"/>
          <w:sz w:val="24"/>
          <w:szCs w:val="24"/>
        </w:rPr>
        <w:t>He referred us to the appellants’ opposing a</w:t>
      </w:r>
      <w:r>
        <w:rPr>
          <w:rFonts w:ascii="Times New Roman" w:hAnsi="Times New Roman" w:cs="Times New Roman"/>
          <w:sz w:val="24"/>
          <w:szCs w:val="24"/>
        </w:rPr>
        <w:t xml:space="preserve">ffidavit which states that the first </w:t>
      </w:r>
      <w:r w:rsidRPr="004025BF">
        <w:rPr>
          <w:rFonts w:ascii="Times New Roman" w:hAnsi="Times New Roman" w:cs="Times New Roman"/>
          <w:sz w:val="24"/>
          <w:szCs w:val="24"/>
        </w:rPr>
        <w:t>respondent received the deposit and instructed</w:t>
      </w:r>
      <w:r>
        <w:rPr>
          <w:rFonts w:ascii="Times New Roman" w:hAnsi="Times New Roman" w:cs="Times New Roman"/>
          <w:sz w:val="24"/>
          <w:szCs w:val="24"/>
        </w:rPr>
        <w:t xml:space="preserve"> his wife to issue the receipt.  </w:t>
      </w:r>
      <w:r w:rsidRPr="004025BF">
        <w:rPr>
          <w:rFonts w:ascii="Times New Roman" w:hAnsi="Times New Roman" w:cs="Times New Roman"/>
          <w:sz w:val="24"/>
          <w:szCs w:val="24"/>
        </w:rPr>
        <w:t>He also referred to payments of instalments</w:t>
      </w:r>
      <w:r>
        <w:rPr>
          <w:rFonts w:ascii="Times New Roman" w:hAnsi="Times New Roman" w:cs="Times New Roman"/>
          <w:sz w:val="24"/>
          <w:szCs w:val="24"/>
        </w:rPr>
        <w:t xml:space="preserve"> after the first </w:t>
      </w:r>
      <w:r w:rsidRPr="004025BF">
        <w:rPr>
          <w:rFonts w:ascii="Times New Roman" w:hAnsi="Times New Roman" w:cs="Times New Roman"/>
          <w:sz w:val="24"/>
          <w:szCs w:val="24"/>
        </w:rPr>
        <w:t>respondent on being approached for payments instructed the appellan</w:t>
      </w:r>
      <w:r>
        <w:rPr>
          <w:rFonts w:ascii="Times New Roman" w:hAnsi="Times New Roman" w:cs="Times New Roman"/>
          <w:sz w:val="24"/>
          <w:szCs w:val="24"/>
        </w:rPr>
        <w:t xml:space="preserve">ts to make the payments to the second respondent his wife.  </w:t>
      </w:r>
      <w:r w:rsidRPr="004025BF">
        <w:rPr>
          <w:rFonts w:ascii="Times New Roman" w:hAnsi="Times New Roman" w:cs="Times New Roman"/>
          <w:sz w:val="24"/>
          <w:szCs w:val="24"/>
        </w:rPr>
        <w:t>He referred us to the receipts i</w:t>
      </w:r>
      <w:r>
        <w:rPr>
          <w:rFonts w:ascii="Times New Roman" w:hAnsi="Times New Roman" w:cs="Times New Roman"/>
          <w:sz w:val="24"/>
          <w:szCs w:val="24"/>
        </w:rPr>
        <w:t xml:space="preserve">ssued by the second </w:t>
      </w:r>
      <w:r w:rsidRPr="004025BF">
        <w:rPr>
          <w:rFonts w:ascii="Times New Roman" w:hAnsi="Times New Roman" w:cs="Times New Roman"/>
          <w:sz w:val="24"/>
          <w:szCs w:val="24"/>
        </w:rPr>
        <w:t>respondent as proof of payment of the purchase price.</w:t>
      </w:r>
    </w:p>
    <w:p w:rsidR="00683C72" w:rsidRDefault="00683C72" w:rsidP="00683C7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683C72" w:rsidRPr="004025BF" w:rsidRDefault="00AB71DD" w:rsidP="00AB71DD">
      <w:pPr>
        <w:spacing w:line="48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 </w:t>
      </w:r>
      <w:r w:rsidR="00683C72" w:rsidRPr="004025BF">
        <w:rPr>
          <w:rFonts w:ascii="Times New Roman" w:hAnsi="Times New Roman" w:cs="Times New Roman"/>
          <w:sz w:val="24"/>
          <w:szCs w:val="24"/>
        </w:rPr>
        <w:t xml:space="preserve">Ms </w:t>
      </w:r>
      <w:proofErr w:type="spellStart"/>
      <w:r w:rsidR="00683C72" w:rsidRPr="00C131D6">
        <w:rPr>
          <w:rFonts w:ascii="Times New Roman" w:hAnsi="Times New Roman" w:cs="Times New Roman"/>
          <w:i/>
          <w:sz w:val="24"/>
          <w:szCs w:val="24"/>
        </w:rPr>
        <w:t>Mahere</w:t>
      </w:r>
      <w:proofErr w:type="spellEnd"/>
      <w:r w:rsidR="00683C72" w:rsidRPr="004025BF">
        <w:rPr>
          <w:rFonts w:ascii="Times New Roman" w:hAnsi="Times New Roman" w:cs="Times New Roman"/>
          <w:sz w:val="24"/>
          <w:szCs w:val="24"/>
        </w:rPr>
        <w:t xml:space="preserve"> for the </w:t>
      </w:r>
      <w:r w:rsidR="00683C72">
        <w:rPr>
          <w:rFonts w:ascii="Times New Roman" w:hAnsi="Times New Roman" w:cs="Times New Roman"/>
          <w:sz w:val="24"/>
          <w:szCs w:val="24"/>
        </w:rPr>
        <w:t xml:space="preserve">first </w:t>
      </w:r>
      <w:r w:rsidR="00683C72" w:rsidRPr="004025BF">
        <w:rPr>
          <w:rFonts w:ascii="Times New Roman" w:hAnsi="Times New Roman" w:cs="Times New Roman"/>
          <w:sz w:val="24"/>
          <w:szCs w:val="24"/>
        </w:rPr>
        <w:t xml:space="preserve">respondent argued that the appellants breached the contract by </w:t>
      </w:r>
      <w:r w:rsidR="00683C72">
        <w:rPr>
          <w:rFonts w:ascii="Times New Roman" w:hAnsi="Times New Roman" w:cs="Times New Roman"/>
          <w:sz w:val="24"/>
          <w:szCs w:val="24"/>
        </w:rPr>
        <w:t>failing to</w:t>
      </w:r>
      <w:r w:rsidR="00683C72" w:rsidRPr="004025BF">
        <w:rPr>
          <w:rFonts w:ascii="Times New Roman" w:hAnsi="Times New Roman" w:cs="Times New Roman"/>
          <w:sz w:val="24"/>
          <w:szCs w:val="24"/>
        </w:rPr>
        <w:t xml:space="preserve"> pay in terms of the contract. </w:t>
      </w:r>
    </w:p>
    <w:p w:rsidR="007310A0" w:rsidRPr="004025BF" w:rsidRDefault="007310A0" w:rsidP="00E05E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44463" w:rsidRPr="00E05EF1" w:rsidRDefault="00E05EF1" w:rsidP="00BF1728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THE ISSUE</w:t>
      </w:r>
    </w:p>
    <w:p w:rsidR="00144463" w:rsidRPr="004025BF" w:rsidRDefault="00482664" w:rsidP="00E2675A">
      <w:pPr>
        <w:spacing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5B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D4885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E2675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44463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  The issue which arises for determination is</w:t>
      </w:r>
      <w:r w:rsidR="00233DEC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whether or not there were disputes of facts which warranted a remittal of the case for the hearing of evidence.</w:t>
      </w:r>
    </w:p>
    <w:p w:rsidR="00233DEC" w:rsidRPr="00E2675A" w:rsidRDefault="00233DEC" w:rsidP="00BF1728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E2675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APPL</w:t>
      </w:r>
      <w:r w:rsidR="00E2675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ICATION OF THE LAW TO THE FACTS</w:t>
      </w:r>
    </w:p>
    <w:p w:rsidR="00894609" w:rsidRPr="004025BF" w:rsidRDefault="00233DEC" w:rsidP="00FC0BAA">
      <w:pPr>
        <w:spacing w:after="0" w:line="48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025B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D4885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E2675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C0B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The law on disputes of facts was </w:t>
      </w:r>
      <w:r w:rsidR="00894609" w:rsidRPr="004025BF">
        <w:rPr>
          <w:rFonts w:ascii="Times New Roman" w:hAnsi="Times New Roman" w:cs="Times New Roman"/>
          <w:sz w:val="24"/>
          <w:szCs w:val="24"/>
          <w:lang w:val="en-US"/>
        </w:rPr>
        <w:t>clarified</w:t>
      </w:r>
      <w:r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proofErr w:type="spellStart"/>
      <w:r w:rsidRPr="00E2675A">
        <w:rPr>
          <w:rFonts w:ascii="Times New Roman" w:hAnsi="Times New Roman" w:cs="Times New Roman"/>
          <w:smallCaps/>
          <w:sz w:val="24"/>
          <w:szCs w:val="24"/>
          <w:lang w:val="en-US"/>
        </w:rPr>
        <w:t>Makarau</w:t>
      </w:r>
      <w:proofErr w:type="spellEnd"/>
      <w:r w:rsidRPr="00E2675A">
        <w:rPr>
          <w:rFonts w:ascii="Times New Roman" w:hAnsi="Times New Roman" w:cs="Times New Roman"/>
          <w:smallCaps/>
          <w:sz w:val="24"/>
          <w:szCs w:val="24"/>
          <w:lang w:val="en-US"/>
        </w:rPr>
        <w:t xml:space="preserve"> JP</w:t>
      </w:r>
      <w:r w:rsidR="00894609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14D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025BF">
        <w:rPr>
          <w:rFonts w:ascii="Times New Roman" w:hAnsi="Times New Roman" w:cs="Times New Roman"/>
          <w:sz w:val="24"/>
          <w:szCs w:val="24"/>
          <w:lang w:val="en-US"/>
        </w:rPr>
        <w:t>as she then was) in the case of</w:t>
      </w:r>
      <w:r w:rsidR="00894609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4609" w:rsidRPr="004025BF">
        <w:rPr>
          <w:rFonts w:ascii="Times New Roman" w:hAnsi="Times New Roman" w:cs="Times New Roman"/>
          <w:i/>
          <w:sz w:val="24"/>
          <w:szCs w:val="24"/>
        </w:rPr>
        <w:t>Supa</w:t>
      </w:r>
      <w:proofErr w:type="spellEnd"/>
      <w:r w:rsidR="00894609" w:rsidRPr="004025BF">
        <w:rPr>
          <w:rFonts w:ascii="Times New Roman" w:hAnsi="Times New Roman" w:cs="Times New Roman"/>
          <w:i/>
          <w:sz w:val="24"/>
          <w:szCs w:val="24"/>
        </w:rPr>
        <w:t xml:space="preserve"> Plant Investments (Pvt) Ltd</w:t>
      </w:r>
      <w:r w:rsidR="00894609" w:rsidRPr="004025BF">
        <w:rPr>
          <w:rFonts w:ascii="Times New Roman" w:hAnsi="Times New Roman" w:cs="Times New Roman"/>
          <w:sz w:val="24"/>
          <w:szCs w:val="24"/>
        </w:rPr>
        <w:t xml:space="preserve"> v </w:t>
      </w:r>
      <w:r w:rsidR="00894609" w:rsidRPr="004025BF">
        <w:rPr>
          <w:rFonts w:ascii="Times New Roman" w:hAnsi="Times New Roman" w:cs="Times New Roman"/>
          <w:i/>
          <w:sz w:val="24"/>
          <w:szCs w:val="24"/>
        </w:rPr>
        <w:t xml:space="preserve">Edgar </w:t>
      </w:r>
      <w:proofErr w:type="spellStart"/>
      <w:r w:rsidR="00894609" w:rsidRPr="004025BF">
        <w:rPr>
          <w:rFonts w:ascii="Times New Roman" w:hAnsi="Times New Roman" w:cs="Times New Roman"/>
          <w:i/>
          <w:sz w:val="24"/>
          <w:szCs w:val="24"/>
        </w:rPr>
        <w:t>Chidavaenzi</w:t>
      </w:r>
      <w:proofErr w:type="spellEnd"/>
      <w:r w:rsidR="00894609" w:rsidRPr="004025BF">
        <w:rPr>
          <w:rFonts w:ascii="Times New Roman" w:hAnsi="Times New Roman" w:cs="Times New Roman"/>
          <w:sz w:val="24"/>
          <w:szCs w:val="24"/>
        </w:rPr>
        <w:t xml:space="preserve">, </w:t>
      </w:r>
      <w:r w:rsidR="00A9156A">
        <w:rPr>
          <w:rFonts w:ascii="Times New Roman" w:hAnsi="Times New Roman" w:cs="Times New Roman"/>
          <w:sz w:val="24"/>
          <w:szCs w:val="24"/>
        </w:rPr>
        <w:t>2009 (2) ZLR</w:t>
      </w:r>
      <w:r w:rsidR="004E7E3D">
        <w:rPr>
          <w:rFonts w:ascii="Times New Roman" w:hAnsi="Times New Roman" w:cs="Times New Roman"/>
          <w:sz w:val="24"/>
          <w:szCs w:val="24"/>
        </w:rPr>
        <w:t xml:space="preserve"> 132 at</w:t>
      </w:r>
      <w:r w:rsidR="00C51FE4">
        <w:rPr>
          <w:rFonts w:ascii="Times New Roman" w:hAnsi="Times New Roman" w:cs="Times New Roman"/>
          <w:sz w:val="24"/>
          <w:szCs w:val="24"/>
        </w:rPr>
        <w:t xml:space="preserve"> </w:t>
      </w:r>
      <w:r w:rsidR="004E7E3D">
        <w:rPr>
          <w:rFonts w:ascii="Times New Roman" w:hAnsi="Times New Roman" w:cs="Times New Roman"/>
          <w:sz w:val="24"/>
          <w:szCs w:val="24"/>
        </w:rPr>
        <w:t>136F,</w:t>
      </w:r>
      <w:r w:rsidR="00894609" w:rsidRPr="004025BF">
        <w:rPr>
          <w:rFonts w:ascii="Times New Roman" w:hAnsi="Times New Roman" w:cs="Times New Roman"/>
          <w:sz w:val="24"/>
          <w:szCs w:val="24"/>
        </w:rPr>
        <w:t xml:space="preserve"> where she said:</w:t>
      </w:r>
    </w:p>
    <w:p w:rsidR="00144463" w:rsidRPr="00E2675A" w:rsidRDefault="00894609" w:rsidP="00E2675A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25BF">
        <w:rPr>
          <w:rFonts w:ascii="Times New Roman" w:hAnsi="Times New Roman" w:cs="Times New Roman"/>
          <w:sz w:val="24"/>
          <w:szCs w:val="24"/>
        </w:rPr>
        <w:t>“A material dispute of fact arises when such material facts put by the applicant are disputed and traversed by the respondent in such a manner as to leave the court with no ready answer to the dispute between the parties in t</w:t>
      </w:r>
      <w:r w:rsidR="00E2675A">
        <w:rPr>
          <w:rFonts w:ascii="Times New Roman" w:hAnsi="Times New Roman" w:cs="Times New Roman"/>
          <w:sz w:val="24"/>
          <w:szCs w:val="24"/>
        </w:rPr>
        <w:t>he absence of further evidence.”</w:t>
      </w:r>
    </w:p>
    <w:p w:rsidR="00316BBB" w:rsidRPr="004025BF" w:rsidRDefault="00316BBB" w:rsidP="00E2675A">
      <w:pPr>
        <w:spacing w:after="0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:rsidR="00316BBB" w:rsidRPr="004025BF" w:rsidRDefault="00316BBB" w:rsidP="00FC0BAA">
      <w:pPr>
        <w:spacing w:line="480" w:lineRule="auto"/>
        <w:ind w:left="360" w:hanging="36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025B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D4885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FC0BA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025BF">
        <w:rPr>
          <w:rFonts w:ascii="Times New Roman" w:hAnsi="Times New Roman" w:cs="Times New Roman"/>
          <w:sz w:val="24"/>
          <w:szCs w:val="24"/>
          <w:lang w:val="en-US"/>
        </w:rPr>
        <w:t>In this ca</w:t>
      </w:r>
      <w:r w:rsidR="00E2675A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683C72">
        <w:rPr>
          <w:rFonts w:ascii="Times New Roman" w:hAnsi="Times New Roman" w:cs="Times New Roman"/>
          <w:sz w:val="24"/>
          <w:szCs w:val="24"/>
          <w:lang w:val="en-US"/>
        </w:rPr>
        <w:t xml:space="preserve"> we are of the view that, </w:t>
      </w:r>
      <w:r w:rsidR="00E2675A">
        <w:rPr>
          <w:rFonts w:ascii="Times New Roman" w:hAnsi="Times New Roman" w:cs="Times New Roman"/>
          <w:sz w:val="24"/>
          <w:szCs w:val="24"/>
          <w:lang w:val="en-US"/>
        </w:rPr>
        <w:t xml:space="preserve">the issue is on whether the first </w:t>
      </w:r>
      <w:r w:rsidRPr="004025BF">
        <w:rPr>
          <w:rFonts w:ascii="Times New Roman" w:hAnsi="Times New Roman" w:cs="Times New Roman"/>
          <w:sz w:val="24"/>
          <w:szCs w:val="24"/>
          <w:lang w:val="en-US"/>
        </w:rPr>
        <w:t>respondent used deception to cancel the a</w:t>
      </w:r>
      <w:r w:rsidR="00E2675A">
        <w:rPr>
          <w:rFonts w:ascii="Times New Roman" w:hAnsi="Times New Roman" w:cs="Times New Roman"/>
          <w:sz w:val="24"/>
          <w:szCs w:val="24"/>
          <w:lang w:val="en-US"/>
        </w:rPr>
        <w:t xml:space="preserve">greement of sale.  </w:t>
      </w:r>
      <w:r w:rsidR="005F31AB" w:rsidRPr="004025BF">
        <w:rPr>
          <w:rFonts w:ascii="Times New Roman" w:hAnsi="Times New Roman" w:cs="Times New Roman"/>
          <w:sz w:val="24"/>
          <w:szCs w:val="24"/>
          <w:lang w:val="en-US"/>
        </w:rPr>
        <w:t>The appellant</w:t>
      </w:r>
      <w:r w:rsidRPr="004025B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F31AB" w:rsidRPr="004025BF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E2675A">
        <w:rPr>
          <w:rFonts w:ascii="Times New Roman" w:hAnsi="Times New Roman" w:cs="Times New Roman"/>
          <w:sz w:val="24"/>
          <w:szCs w:val="24"/>
          <w:lang w:val="en-US"/>
        </w:rPr>
        <w:t xml:space="preserve"> allegation is that the first</w:t>
      </w:r>
      <w:r w:rsidR="00317B03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respondent personally received the deposit but did not personally issue the receipt having instructed his wife to issue the receipt</w:t>
      </w:r>
      <w:r w:rsidR="005F31AB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to the appellants</w:t>
      </w:r>
      <w:r w:rsidR="00FC0BAA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="00317B03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482664" w:rsidRPr="004025BF">
        <w:rPr>
          <w:rFonts w:ascii="Times New Roman" w:hAnsi="Times New Roman" w:cs="Times New Roman"/>
          <w:sz w:val="24"/>
          <w:szCs w:val="24"/>
          <w:lang w:val="en-US"/>
        </w:rPr>
        <w:t>installments</w:t>
      </w:r>
      <w:r w:rsidR="00E2675A">
        <w:rPr>
          <w:rFonts w:ascii="Times New Roman" w:hAnsi="Times New Roman" w:cs="Times New Roman"/>
          <w:sz w:val="24"/>
          <w:szCs w:val="24"/>
          <w:lang w:val="en-US"/>
        </w:rPr>
        <w:t xml:space="preserve"> the appellants said the first</w:t>
      </w:r>
      <w:r w:rsidR="00317B03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respondent was approached for purposes of payment but he would divert the </w:t>
      </w:r>
      <w:r w:rsidR="00317B03" w:rsidRPr="004025BF">
        <w:rPr>
          <w:rFonts w:ascii="Times New Roman" w:hAnsi="Times New Roman" w:cs="Times New Roman"/>
          <w:sz w:val="24"/>
          <w:szCs w:val="24"/>
          <w:lang w:val="en-US"/>
        </w:rPr>
        <w:lastRenderedPageBreak/>
        <w:t>appellant’s agent to his wife to whom</w:t>
      </w:r>
      <w:r w:rsidR="00DC2153">
        <w:rPr>
          <w:rFonts w:ascii="Times New Roman" w:hAnsi="Times New Roman" w:cs="Times New Roman"/>
          <w:sz w:val="24"/>
          <w:szCs w:val="24"/>
          <w:lang w:val="en-US"/>
        </w:rPr>
        <w:t xml:space="preserve"> payments were eventually made.  </w:t>
      </w:r>
      <w:r w:rsidR="00317B03" w:rsidRPr="004025BF">
        <w:rPr>
          <w:rFonts w:ascii="Times New Roman" w:hAnsi="Times New Roman" w:cs="Times New Roman"/>
          <w:sz w:val="24"/>
          <w:szCs w:val="24"/>
          <w:lang w:val="en-US"/>
        </w:rPr>
        <w:t>The appellants further alleged th</w:t>
      </w:r>
      <w:r w:rsidR="005F31AB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ere </w:t>
      </w:r>
      <w:r w:rsidR="00DC2153">
        <w:rPr>
          <w:rFonts w:ascii="Times New Roman" w:hAnsi="Times New Roman" w:cs="Times New Roman"/>
          <w:sz w:val="24"/>
          <w:szCs w:val="24"/>
          <w:lang w:val="en-US"/>
        </w:rPr>
        <w:t xml:space="preserve">are other purchasers under the first </w:t>
      </w:r>
      <w:r w:rsidR="005F31AB" w:rsidRPr="004025BF">
        <w:rPr>
          <w:rFonts w:ascii="Times New Roman" w:hAnsi="Times New Roman" w:cs="Times New Roman"/>
          <w:sz w:val="24"/>
          <w:szCs w:val="24"/>
          <w:lang w:val="en-US"/>
        </w:rPr>
        <w:t>respondent’s Housing Scheme,</w:t>
      </w:r>
      <w:r w:rsidR="00DC2153">
        <w:rPr>
          <w:rFonts w:ascii="Times New Roman" w:hAnsi="Times New Roman" w:cs="Times New Roman"/>
          <w:sz w:val="24"/>
          <w:szCs w:val="24"/>
          <w:lang w:val="en-US"/>
        </w:rPr>
        <w:t xml:space="preserve"> who were duped in this manner.  </w:t>
      </w:r>
      <w:r w:rsidR="00317B03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They gave details of cases in the court </w:t>
      </w:r>
      <w:r w:rsidR="00317B03" w:rsidRPr="00DC2153">
        <w:rPr>
          <w:rFonts w:ascii="Times New Roman" w:hAnsi="Times New Roman" w:cs="Times New Roman"/>
          <w:i/>
          <w:sz w:val="24"/>
          <w:szCs w:val="24"/>
          <w:lang w:val="en-US"/>
        </w:rPr>
        <w:t>a quo</w:t>
      </w:r>
      <w:r w:rsidR="00317B03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31AB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17B03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persons who were subjected to the same </w:t>
      </w:r>
      <w:r w:rsidR="00317B03" w:rsidRPr="004025BF">
        <w:rPr>
          <w:rFonts w:ascii="Times New Roman" w:hAnsi="Times New Roman" w:cs="Times New Roman"/>
          <w:i/>
          <w:sz w:val="24"/>
          <w:szCs w:val="24"/>
          <w:lang w:val="en-US"/>
        </w:rPr>
        <w:t>modus operandi.</w:t>
      </w:r>
      <w:r w:rsidR="00B235A0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C2153" w:rsidRDefault="00B235A0" w:rsidP="00DC2153">
      <w:pPr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5BF">
        <w:rPr>
          <w:rFonts w:ascii="Times New Roman" w:hAnsi="Times New Roman" w:cs="Times New Roman"/>
          <w:sz w:val="24"/>
          <w:szCs w:val="24"/>
          <w:lang w:val="en-US"/>
        </w:rPr>
        <w:t>These in our view are disputes</w:t>
      </w:r>
      <w:r w:rsidR="0026105F">
        <w:rPr>
          <w:rFonts w:ascii="Times New Roman" w:hAnsi="Times New Roman" w:cs="Times New Roman"/>
          <w:sz w:val="24"/>
          <w:szCs w:val="24"/>
          <w:lang w:val="en-US"/>
        </w:rPr>
        <w:t xml:space="preserve"> which</w:t>
      </w:r>
      <w:r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6105F">
        <w:rPr>
          <w:rFonts w:ascii="Times New Roman" w:hAnsi="Times New Roman" w:cs="Times New Roman"/>
          <w:sz w:val="24"/>
          <w:szCs w:val="24"/>
          <w:lang w:val="en-US"/>
        </w:rPr>
        <w:t>do not leave the court with a ready answer. They warrant</w:t>
      </w:r>
      <w:r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the hearing of </w:t>
      </w:r>
      <w:r w:rsidRPr="004025BF">
        <w:rPr>
          <w:rFonts w:ascii="Times New Roman" w:hAnsi="Times New Roman" w:cs="Times New Roman"/>
          <w:i/>
          <w:sz w:val="24"/>
          <w:szCs w:val="24"/>
          <w:lang w:val="en-US"/>
        </w:rPr>
        <w:t>viva voce</w:t>
      </w:r>
      <w:r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evidence. </w:t>
      </w:r>
      <w:r w:rsidR="00DC21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25BF">
        <w:rPr>
          <w:rFonts w:ascii="Times New Roman" w:hAnsi="Times New Roman" w:cs="Times New Roman"/>
          <w:sz w:val="24"/>
          <w:szCs w:val="24"/>
          <w:lang w:val="en-US"/>
        </w:rPr>
        <w:t>The issue</w:t>
      </w:r>
      <w:r w:rsidR="00F114D5">
        <w:rPr>
          <w:rFonts w:ascii="Times New Roman" w:hAnsi="Times New Roman" w:cs="Times New Roman"/>
          <w:sz w:val="24"/>
          <w:szCs w:val="24"/>
          <w:lang w:val="en-US"/>
        </w:rPr>
        <w:t xml:space="preserve"> goes beyond what the law says.  </w:t>
      </w:r>
      <w:r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It calls for the determination of whether or not the </w:t>
      </w:r>
      <w:r w:rsidR="00DC2153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respondent personally received the deposit and instructed</w:t>
      </w:r>
      <w:r w:rsidR="00DC21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0BAA">
        <w:rPr>
          <w:rFonts w:ascii="Times New Roman" w:hAnsi="Times New Roman" w:cs="Times New Roman"/>
          <w:sz w:val="24"/>
          <w:szCs w:val="24"/>
          <w:lang w:val="en-US"/>
        </w:rPr>
        <w:t xml:space="preserve">his wife to issue the receipt.  </w:t>
      </w:r>
      <w:r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It further calls for a determination on whether or not the appellant’s agent approached the </w:t>
      </w:r>
      <w:r w:rsidR="00FC0BAA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7D4AF5">
        <w:rPr>
          <w:rFonts w:ascii="Times New Roman" w:hAnsi="Times New Roman" w:cs="Times New Roman"/>
          <w:sz w:val="24"/>
          <w:szCs w:val="24"/>
          <w:lang w:val="en-US"/>
        </w:rPr>
        <w:t xml:space="preserve"> respondent</w:t>
      </w:r>
      <w:r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to pay </w:t>
      </w:r>
      <w:r w:rsidR="004F354C" w:rsidRPr="004025BF">
        <w:rPr>
          <w:rFonts w:ascii="Times New Roman" w:hAnsi="Times New Roman" w:cs="Times New Roman"/>
          <w:sz w:val="24"/>
          <w:szCs w:val="24"/>
          <w:lang w:val="en-US"/>
        </w:rPr>
        <w:t>installments</w:t>
      </w:r>
      <w:r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but was deliberately instructed to go and pay to the </w:t>
      </w:r>
      <w:r w:rsidR="00DC2153">
        <w:rPr>
          <w:rFonts w:ascii="Times New Roman" w:hAnsi="Times New Roman" w:cs="Times New Roman"/>
          <w:sz w:val="24"/>
          <w:szCs w:val="24"/>
          <w:lang w:val="en-US"/>
        </w:rPr>
        <w:t>second</w:t>
      </w:r>
      <w:r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respondent.</w:t>
      </w:r>
    </w:p>
    <w:p w:rsidR="007C1210" w:rsidRPr="004025BF" w:rsidRDefault="007C1210" w:rsidP="00DC2153">
      <w:pPr>
        <w:spacing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5B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D4885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DC215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C21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025BF">
        <w:rPr>
          <w:rFonts w:ascii="Times New Roman" w:hAnsi="Times New Roman" w:cs="Times New Roman"/>
          <w:sz w:val="24"/>
          <w:szCs w:val="24"/>
          <w:lang w:val="en-US"/>
        </w:rPr>
        <w:t>In respect of the cas</w:t>
      </w:r>
      <w:r w:rsidR="00DC2153">
        <w:rPr>
          <w:rFonts w:ascii="Times New Roman" w:hAnsi="Times New Roman" w:cs="Times New Roman"/>
          <w:sz w:val="24"/>
          <w:szCs w:val="24"/>
          <w:lang w:val="en-US"/>
        </w:rPr>
        <w:t>e heard and determined by this C</w:t>
      </w:r>
      <w:r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ourt in </w:t>
      </w:r>
      <w:proofErr w:type="spellStart"/>
      <w:r w:rsidRPr="00DC2153">
        <w:rPr>
          <w:rFonts w:ascii="Times New Roman" w:hAnsi="Times New Roman" w:cs="Times New Roman"/>
          <w:i/>
          <w:sz w:val="24"/>
          <w:szCs w:val="24"/>
          <w:lang w:val="en-US"/>
        </w:rPr>
        <w:t>Mutuku</w:t>
      </w:r>
      <w:r w:rsidR="004F354C" w:rsidRPr="00DC2153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DC2153">
        <w:rPr>
          <w:rFonts w:ascii="Times New Roman" w:hAnsi="Times New Roman" w:cs="Times New Roman"/>
          <w:i/>
          <w:sz w:val="24"/>
          <w:szCs w:val="24"/>
          <w:lang w:val="en-US"/>
        </w:rPr>
        <w:t>ire</w:t>
      </w:r>
      <w:proofErr w:type="spellEnd"/>
      <w:r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 w:rsidRPr="00DC2153">
        <w:rPr>
          <w:rFonts w:ascii="Times New Roman" w:hAnsi="Times New Roman" w:cs="Times New Roman"/>
          <w:i/>
          <w:sz w:val="24"/>
          <w:szCs w:val="24"/>
          <w:lang w:val="en-US"/>
        </w:rPr>
        <w:t>Makwasha</w:t>
      </w:r>
      <w:proofErr w:type="spellEnd"/>
      <w:r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2153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4025BF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="005F31AB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92/21,</w:t>
      </w:r>
      <w:r w:rsidR="0054651D">
        <w:rPr>
          <w:rFonts w:ascii="Times New Roman" w:hAnsi="Times New Roman" w:cs="Times New Roman"/>
          <w:sz w:val="24"/>
          <w:szCs w:val="24"/>
          <w:lang w:val="en-US"/>
        </w:rPr>
        <w:t xml:space="preserve"> in which the </w:t>
      </w:r>
      <w:r w:rsidR="00FC0BAA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54651D">
        <w:rPr>
          <w:rFonts w:ascii="Times New Roman" w:hAnsi="Times New Roman" w:cs="Times New Roman"/>
          <w:sz w:val="24"/>
          <w:szCs w:val="24"/>
          <w:lang w:val="en-US"/>
        </w:rPr>
        <w:t xml:space="preserve"> respondent successfully appealed against the High Court’s refusal to confirm his application for</w:t>
      </w:r>
      <w:r w:rsidR="00694F6C">
        <w:rPr>
          <w:rFonts w:ascii="Times New Roman" w:hAnsi="Times New Roman" w:cs="Times New Roman"/>
          <w:sz w:val="24"/>
          <w:szCs w:val="24"/>
          <w:lang w:val="en-US"/>
        </w:rPr>
        <w:t xml:space="preserve"> confirmation of the</w:t>
      </w:r>
      <w:r w:rsidR="0054651D">
        <w:rPr>
          <w:rFonts w:ascii="Times New Roman" w:hAnsi="Times New Roman" w:cs="Times New Roman"/>
          <w:sz w:val="24"/>
          <w:szCs w:val="24"/>
          <w:lang w:val="en-US"/>
        </w:rPr>
        <w:t xml:space="preserve"> cancellation of the agreement of sale,</w:t>
      </w:r>
      <w:r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we took the view that though it dealt with an agreement of purchase of land in the same scheme the parties are different and the details of what happen</w:t>
      </w:r>
      <w:r w:rsidR="005F31AB" w:rsidRPr="004025BF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differ</w:t>
      </w:r>
      <w:r w:rsidR="005F31AB" w:rsidRPr="004025B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F354C" w:rsidRPr="004025BF" w:rsidRDefault="00DC2153" w:rsidP="00DC2153">
      <w:pPr>
        <w:spacing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D4885"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F354C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 We are of the view that the hearing of evidence wi</w:t>
      </w:r>
      <w:r>
        <w:rPr>
          <w:rFonts w:ascii="Times New Roman" w:hAnsi="Times New Roman" w:cs="Times New Roman"/>
          <w:sz w:val="24"/>
          <w:szCs w:val="24"/>
          <w:lang w:val="en-US"/>
        </w:rPr>
        <w:t>ll establish whether or not the first</w:t>
      </w:r>
      <w:r w:rsidR="004F354C"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respondent duped or induced the appellants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pay in the manner they did.  </w:t>
      </w:r>
      <w:r w:rsidR="004F354C" w:rsidRPr="004025BF">
        <w:rPr>
          <w:rFonts w:ascii="Times New Roman" w:hAnsi="Times New Roman" w:cs="Times New Roman"/>
          <w:sz w:val="24"/>
          <w:szCs w:val="24"/>
          <w:lang w:val="en-US"/>
        </w:rPr>
        <w:t>If he did the issue of wh</w:t>
      </w:r>
      <w:r w:rsidR="005D02AB" w:rsidRPr="004025B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F354C" w:rsidRPr="004025BF">
        <w:rPr>
          <w:rFonts w:ascii="Times New Roman" w:hAnsi="Times New Roman" w:cs="Times New Roman"/>
          <w:sz w:val="24"/>
          <w:szCs w:val="24"/>
          <w:lang w:val="en-US"/>
        </w:rPr>
        <w:t>ther he can benefit from his wrong doing would arise</w:t>
      </w:r>
      <w:r w:rsidR="005D02AB" w:rsidRPr="004025B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C1210" w:rsidRPr="004025BF" w:rsidRDefault="007C1210" w:rsidP="00DC2153">
      <w:pPr>
        <w:spacing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5B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D4885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DC215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  It was for these reasons that the court issued the order referred </w:t>
      </w:r>
      <w:r w:rsidR="00D246BF" w:rsidRPr="004025B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C2153">
        <w:rPr>
          <w:rFonts w:ascii="Times New Roman" w:hAnsi="Times New Roman" w:cs="Times New Roman"/>
          <w:sz w:val="24"/>
          <w:szCs w:val="24"/>
          <w:lang w:val="en-US"/>
        </w:rPr>
        <w:t xml:space="preserve"> in para</w:t>
      </w:r>
      <w:r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 1 of</w:t>
      </w:r>
      <w:r w:rsidR="00DC21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25BF">
        <w:rPr>
          <w:rFonts w:ascii="Times New Roman" w:hAnsi="Times New Roman" w:cs="Times New Roman"/>
          <w:sz w:val="24"/>
          <w:szCs w:val="24"/>
          <w:lang w:val="en-US"/>
        </w:rPr>
        <w:t xml:space="preserve">this judgment. </w:t>
      </w:r>
    </w:p>
    <w:p w:rsidR="00DC2153" w:rsidRDefault="00DC2153" w:rsidP="00DC2153">
      <w:pPr>
        <w:pStyle w:val="ListParagraph"/>
        <w:ind w:left="0" w:firstLine="1134"/>
        <w:rPr>
          <w:rFonts w:ascii="Times New Roman" w:hAnsi="Times New Roman" w:cs="Times New Roman"/>
          <w:sz w:val="24"/>
          <w:szCs w:val="24"/>
          <w:lang w:val="en-US"/>
        </w:rPr>
      </w:pPr>
    </w:p>
    <w:p w:rsidR="00DC2153" w:rsidRDefault="00DC2153" w:rsidP="00DC2153">
      <w:pPr>
        <w:pStyle w:val="ListParagraph"/>
        <w:ind w:left="0" w:firstLine="1134"/>
        <w:rPr>
          <w:rFonts w:ascii="Times New Roman" w:hAnsi="Times New Roman" w:cs="Times New Roman"/>
          <w:sz w:val="24"/>
          <w:szCs w:val="24"/>
          <w:lang w:val="en-US"/>
        </w:rPr>
      </w:pPr>
    </w:p>
    <w:p w:rsidR="000B0C08" w:rsidRDefault="000B0C08" w:rsidP="00DC2153">
      <w:pPr>
        <w:pStyle w:val="ListParagraph"/>
        <w:ind w:left="0" w:firstLine="1134"/>
        <w:rPr>
          <w:rFonts w:ascii="Times New Roman" w:hAnsi="Times New Roman" w:cs="Times New Roman"/>
          <w:sz w:val="24"/>
          <w:szCs w:val="24"/>
          <w:lang w:val="en-US"/>
        </w:rPr>
      </w:pPr>
    </w:p>
    <w:p w:rsidR="00DC2153" w:rsidRDefault="00DC2153" w:rsidP="00DC2153">
      <w:pPr>
        <w:pStyle w:val="ListParagraph"/>
        <w:ind w:left="0" w:firstLine="1134"/>
        <w:rPr>
          <w:rFonts w:ascii="Times New Roman" w:hAnsi="Times New Roman" w:cs="Times New Roman"/>
          <w:sz w:val="24"/>
          <w:szCs w:val="24"/>
          <w:lang w:val="en-US"/>
        </w:rPr>
      </w:pPr>
    </w:p>
    <w:p w:rsidR="007310A0" w:rsidRDefault="007310A0" w:rsidP="000B0C08">
      <w:pPr>
        <w:pStyle w:val="ListParagraph"/>
        <w:ind w:left="0" w:firstLine="144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C2153" w:rsidRDefault="00DC2153" w:rsidP="000B0C08">
      <w:pPr>
        <w:pStyle w:val="ListParagraph"/>
        <w:ind w:left="0" w:firstLine="1440"/>
        <w:rPr>
          <w:rFonts w:ascii="Times New Roman" w:hAnsi="Times New Roman" w:cs="Times New Roman"/>
          <w:sz w:val="24"/>
          <w:szCs w:val="24"/>
          <w:lang w:val="en-US"/>
        </w:rPr>
      </w:pPr>
      <w:r w:rsidRPr="00EB482C">
        <w:rPr>
          <w:rFonts w:ascii="Times New Roman" w:hAnsi="Times New Roman" w:cs="Times New Roman"/>
          <w:b/>
          <w:sz w:val="24"/>
          <w:szCs w:val="24"/>
          <w:lang w:val="en-US"/>
        </w:rPr>
        <w:t>CHITAKUNYE JA</w:t>
      </w:r>
      <w:r w:rsidR="000B0C0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0B0C0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0B0C08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I agree</w:t>
      </w:r>
    </w:p>
    <w:p w:rsidR="00DC2153" w:rsidRDefault="00DC2153" w:rsidP="00DC2153">
      <w:pPr>
        <w:pStyle w:val="ListParagraph"/>
        <w:ind w:left="0" w:firstLine="1134"/>
        <w:rPr>
          <w:rFonts w:ascii="Times New Roman" w:hAnsi="Times New Roman" w:cs="Times New Roman"/>
          <w:sz w:val="24"/>
          <w:szCs w:val="24"/>
          <w:lang w:val="en-US"/>
        </w:rPr>
      </w:pPr>
    </w:p>
    <w:p w:rsidR="00DC2153" w:rsidRDefault="00DC2153" w:rsidP="00DC2153">
      <w:pPr>
        <w:pStyle w:val="ListParagraph"/>
        <w:ind w:left="0" w:firstLine="1134"/>
        <w:rPr>
          <w:rFonts w:ascii="Times New Roman" w:hAnsi="Times New Roman" w:cs="Times New Roman"/>
          <w:sz w:val="24"/>
          <w:szCs w:val="24"/>
          <w:lang w:val="en-US"/>
        </w:rPr>
      </w:pPr>
    </w:p>
    <w:p w:rsidR="00DC2153" w:rsidRDefault="00DC2153" w:rsidP="00DC2153">
      <w:pPr>
        <w:pStyle w:val="ListParagraph"/>
        <w:ind w:left="0" w:firstLine="1134"/>
        <w:rPr>
          <w:rFonts w:ascii="Times New Roman" w:hAnsi="Times New Roman" w:cs="Times New Roman"/>
          <w:sz w:val="24"/>
          <w:szCs w:val="24"/>
          <w:lang w:val="en-US"/>
        </w:rPr>
      </w:pPr>
    </w:p>
    <w:p w:rsidR="00EB482C" w:rsidRDefault="00DC2153" w:rsidP="000B0C08">
      <w:pPr>
        <w:pStyle w:val="ListParagraph"/>
        <w:ind w:left="0" w:firstLine="1440"/>
        <w:rPr>
          <w:rFonts w:ascii="Times New Roman" w:hAnsi="Times New Roman" w:cs="Times New Roman"/>
          <w:sz w:val="24"/>
          <w:szCs w:val="24"/>
          <w:lang w:val="en-US"/>
        </w:rPr>
      </w:pPr>
      <w:r w:rsidRPr="00EB482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KUDYA JA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0B0C0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B0C08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EB482C">
        <w:rPr>
          <w:rFonts w:ascii="Times New Roman" w:hAnsi="Times New Roman" w:cs="Times New Roman"/>
          <w:sz w:val="24"/>
          <w:szCs w:val="24"/>
          <w:lang w:val="en-US"/>
        </w:rPr>
        <w:tab/>
        <w:t xml:space="preserve">I agree </w:t>
      </w:r>
    </w:p>
    <w:p w:rsidR="000B0C08" w:rsidRDefault="000B0C08" w:rsidP="000B0C08">
      <w:pPr>
        <w:pStyle w:val="ListParagraph"/>
        <w:ind w:left="0" w:firstLine="1440"/>
        <w:rPr>
          <w:rFonts w:ascii="Times New Roman" w:hAnsi="Times New Roman" w:cs="Times New Roman"/>
          <w:sz w:val="24"/>
          <w:szCs w:val="24"/>
          <w:lang w:val="en-US"/>
        </w:rPr>
      </w:pPr>
    </w:p>
    <w:p w:rsidR="007310A0" w:rsidRDefault="007310A0" w:rsidP="007C1210">
      <w:pPr>
        <w:pStyle w:val="ListParagraph"/>
        <w:ind w:left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7310A0" w:rsidRDefault="007310A0" w:rsidP="007C1210">
      <w:pPr>
        <w:pStyle w:val="ListParagraph"/>
        <w:ind w:left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bookmarkStart w:id="0" w:name="_GoBack"/>
      <w:bookmarkEnd w:id="0"/>
    </w:p>
    <w:p w:rsidR="007310A0" w:rsidRDefault="007310A0" w:rsidP="007C1210">
      <w:pPr>
        <w:pStyle w:val="ListParagraph"/>
        <w:ind w:left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7C1210" w:rsidRPr="004025BF" w:rsidRDefault="007C1210" w:rsidP="007C1210">
      <w:pPr>
        <w:pStyle w:val="ListParagraph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B482C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Mangwana</w:t>
      </w:r>
      <w:proofErr w:type="spellEnd"/>
      <w:r w:rsidRPr="00EB482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&amp; Partners</w:t>
      </w:r>
      <w:r w:rsidR="00EB482C">
        <w:rPr>
          <w:rFonts w:ascii="Times New Roman" w:hAnsi="Times New Roman" w:cs="Times New Roman"/>
          <w:color w:val="000000"/>
          <w:sz w:val="24"/>
          <w:szCs w:val="24"/>
        </w:rPr>
        <w:t>, 1</w:t>
      </w:r>
      <w:r w:rsidR="00EB482C" w:rsidRPr="00EB482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st</w:t>
      </w:r>
      <w:r w:rsidR="00EB482C">
        <w:rPr>
          <w:rFonts w:ascii="Times New Roman" w:hAnsi="Times New Roman" w:cs="Times New Roman"/>
          <w:color w:val="000000"/>
          <w:sz w:val="24"/>
          <w:szCs w:val="24"/>
        </w:rPr>
        <w:t xml:space="preserve"> &amp; 2</w:t>
      </w:r>
      <w:r w:rsidR="00EB482C" w:rsidRPr="00EB482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="00EB48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25BF">
        <w:rPr>
          <w:rFonts w:ascii="Times New Roman" w:hAnsi="Times New Roman" w:cs="Times New Roman"/>
          <w:color w:val="000000"/>
          <w:sz w:val="24"/>
          <w:szCs w:val="24"/>
        </w:rPr>
        <w:t>appellants</w:t>
      </w:r>
      <w:r w:rsidR="000B0C08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Pr="004025BF">
        <w:rPr>
          <w:rFonts w:ascii="Times New Roman" w:hAnsi="Times New Roman" w:cs="Times New Roman"/>
          <w:color w:val="000000"/>
          <w:sz w:val="24"/>
          <w:szCs w:val="24"/>
        </w:rPr>
        <w:t xml:space="preserve"> legal practitioners.</w:t>
      </w:r>
    </w:p>
    <w:p w:rsidR="00C546C5" w:rsidRPr="004025BF" w:rsidRDefault="00C546C5" w:rsidP="00C54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025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Mugiya</w:t>
      </w:r>
      <w:proofErr w:type="spellEnd"/>
      <w:r w:rsidRPr="004025B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&amp; </w:t>
      </w:r>
      <w:proofErr w:type="spellStart"/>
      <w:r w:rsidRPr="004025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Muvhami</w:t>
      </w:r>
      <w:proofErr w:type="spellEnd"/>
      <w:r w:rsidRPr="004025B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Law Chambers,</w:t>
      </w:r>
      <w:r w:rsidR="00EB482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025BF">
        <w:rPr>
          <w:rFonts w:ascii="Times New Roman" w:hAnsi="Times New Roman" w:cs="Times New Roman"/>
          <w:iCs/>
          <w:color w:val="000000"/>
          <w:sz w:val="24"/>
          <w:szCs w:val="24"/>
        </w:rPr>
        <w:t>1</w:t>
      </w:r>
      <w:r w:rsidRPr="004025BF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st</w:t>
      </w:r>
      <w:r w:rsidRPr="004025B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respondent’s</w:t>
      </w:r>
      <w:r w:rsidRPr="004025BF">
        <w:rPr>
          <w:rFonts w:ascii="Times New Roman" w:hAnsi="Times New Roman" w:cs="Times New Roman"/>
          <w:color w:val="000000"/>
          <w:sz w:val="24"/>
          <w:szCs w:val="24"/>
        </w:rPr>
        <w:t xml:space="preserve"> legal practitioners.</w:t>
      </w:r>
    </w:p>
    <w:p w:rsidR="007C1210" w:rsidRPr="004025BF" w:rsidRDefault="007C1210" w:rsidP="00316BB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6BBB" w:rsidRPr="004025BF" w:rsidRDefault="00316BBB" w:rsidP="00316BBB">
      <w:pPr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:rsidR="00557580" w:rsidRPr="004025BF" w:rsidRDefault="00557580" w:rsidP="00D53AB9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87172E" w:rsidRPr="004025BF" w:rsidRDefault="0087172E" w:rsidP="00D53AB9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87172E" w:rsidRPr="004025BF" w:rsidRDefault="0087172E" w:rsidP="00D53AB9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87172E" w:rsidRPr="004025BF" w:rsidRDefault="0087172E" w:rsidP="00D53AB9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87172E" w:rsidRPr="004025BF" w:rsidRDefault="0087172E" w:rsidP="00D53AB9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87172E" w:rsidRPr="004025BF" w:rsidRDefault="0087172E" w:rsidP="00D53AB9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87172E" w:rsidRPr="004025BF" w:rsidRDefault="0087172E" w:rsidP="00D53AB9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87172E" w:rsidRPr="004025BF" w:rsidRDefault="0087172E" w:rsidP="00D53AB9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87172E" w:rsidRPr="004025BF" w:rsidRDefault="0087172E" w:rsidP="00D53AB9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87172E" w:rsidRPr="004025BF" w:rsidRDefault="0087172E" w:rsidP="00D53AB9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87172E" w:rsidRPr="004025BF" w:rsidRDefault="0087172E" w:rsidP="00D53AB9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87172E" w:rsidRPr="004025BF" w:rsidRDefault="0087172E" w:rsidP="00D53AB9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87172E" w:rsidRPr="004025BF" w:rsidRDefault="0087172E" w:rsidP="00D53AB9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87172E" w:rsidRPr="004025BF" w:rsidRDefault="0087172E" w:rsidP="00D53AB9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EB482C" w:rsidRDefault="00EB482C" w:rsidP="008717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B482C" w:rsidRDefault="00EB482C" w:rsidP="008717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B482C" w:rsidRDefault="00EB482C" w:rsidP="008717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B482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8D8" w:rsidRDefault="004C68D8" w:rsidP="004025BF">
      <w:pPr>
        <w:spacing w:after="0" w:line="240" w:lineRule="auto"/>
      </w:pPr>
      <w:r>
        <w:separator/>
      </w:r>
    </w:p>
  </w:endnote>
  <w:endnote w:type="continuationSeparator" w:id="0">
    <w:p w:rsidR="004C68D8" w:rsidRDefault="004C68D8" w:rsidP="00402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8D8" w:rsidRDefault="004C68D8" w:rsidP="004025BF">
      <w:pPr>
        <w:spacing w:after="0" w:line="240" w:lineRule="auto"/>
      </w:pPr>
      <w:r>
        <w:separator/>
      </w:r>
    </w:p>
  </w:footnote>
  <w:footnote w:type="continuationSeparator" w:id="0">
    <w:p w:rsidR="004C68D8" w:rsidRDefault="004C68D8" w:rsidP="00402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1D6" w:rsidRDefault="00C131D6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1D6" w:rsidRDefault="00244C26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lang w:val="en-US"/>
                            </w:rPr>
                            <w:t>Judgment No. 16</w:t>
                          </w:r>
                          <w:r w:rsidR="00C131D6" w:rsidRPr="004025BF"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lang w:val="en-US"/>
                            </w:rPr>
                            <w:t>/25</w:t>
                          </w:r>
                        </w:p>
                        <w:p w:rsidR="00C131D6" w:rsidRPr="004025BF" w:rsidRDefault="00C131D6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lang w:val="en-US"/>
                            </w:rPr>
                            <w:t>Civil Appeal No. SC 477/23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" o:allowincell="f" filled="f" stroked="f">
              <v:textbox style="mso-fit-shape-to-text:t" inset=",0,,0">
                <w:txbxContent>
                  <w:p w:rsidR="00C131D6" w:rsidRDefault="00244C26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lang w:val="en-US"/>
                      </w:rPr>
                      <w:t>Judgment No. 16</w:t>
                    </w:r>
                    <w:r w:rsidR="00C131D6" w:rsidRPr="004025BF"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lang w:val="en-US"/>
                      </w:rPr>
                      <w:t>/25</w:t>
                    </w:r>
                  </w:p>
                  <w:p w:rsidR="00C131D6" w:rsidRPr="004025BF" w:rsidRDefault="00C131D6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lang w:val="en-US"/>
                      </w:rPr>
                      <w:t>Civil Appeal No. SC 477/23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C131D6" w:rsidRDefault="00C131D6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4F4F71" w:rsidRPr="004F4F71">
                            <w:rPr>
                              <w:noProof/>
                              <w:color w:val="FFFFFF" w:themeColor="background1"/>
                            </w:rPr>
                            <w:t>7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" o:allowincell="f" fillcolor="#a8d08d [1945]" stroked="f">
              <v:textbox style="mso-fit-shape-to-text:t" inset=",0,,0">
                <w:txbxContent>
                  <w:p w:rsidR="00C131D6" w:rsidRDefault="00C131D6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4F4F71" w:rsidRPr="004F4F71">
                      <w:rPr>
                        <w:noProof/>
                        <w:color w:val="FFFFFF" w:themeColor="background1"/>
                      </w:rPr>
                      <w:t>7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83026"/>
    <w:multiLevelType w:val="hybridMultilevel"/>
    <w:tmpl w:val="5B66E67E"/>
    <w:lvl w:ilvl="0" w:tplc="F376BEC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C6B09"/>
    <w:multiLevelType w:val="hybridMultilevel"/>
    <w:tmpl w:val="2D00E444"/>
    <w:lvl w:ilvl="0" w:tplc="0F1059B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84E9F"/>
    <w:multiLevelType w:val="hybridMultilevel"/>
    <w:tmpl w:val="108C49A8"/>
    <w:lvl w:ilvl="0" w:tplc="6D9695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40"/>
    <w:rsid w:val="000111A1"/>
    <w:rsid w:val="000277C7"/>
    <w:rsid w:val="000910BD"/>
    <w:rsid w:val="00095985"/>
    <w:rsid w:val="000B0C08"/>
    <w:rsid w:val="00104BD6"/>
    <w:rsid w:val="0013660A"/>
    <w:rsid w:val="00137BC5"/>
    <w:rsid w:val="00144463"/>
    <w:rsid w:val="001936DB"/>
    <w:rsid w:val="00196776"/>
    <w:rsid w:val="001B54BC"/>
    <w:rsid w:val="001C125A"/>
    <w:rsid w:val="001E26BD"/>
    <w:rsid w:val="00230060"/>
    <w:rsid w:val="00233DEC"/>
    <w:rsid w:val="00244C26"/>
    <w:rsid w:val="0026105F"/>
    <w:rsid w:val="002B59D3"/>
    <w:rsid w:val="00316BBB"/>
    <w:rsid w:val="00317B03"/>
    <w:rsid w:val="00330269"/>
    <w:rsid w:val="003524B8"/>
    <w:rsid w:val="00382011"/>
    <w:rsid w:val="00387734"/>
    <w:rsid w:val="003E686B"/>
    <w:rsid w:val="004025BF"/>
    <w:rsid w:val="004134A4"/>
    <w:rsid w:val="0042174E"/>
    <w:rsid w:val="00482664"/>
    <w:rsid w:val="00484F3F"/>
    <w:rsid w:val="004A1BFA"/>
    <w:rsid w:val="004C68D8"/>
    <w:rsid w:val="004E7E3D"/>
    <w:rsid w:val="004F354C"/>
    <w:rsid w:val="004F4F71"/>
    <w:rsid w:val="005330BF"/>
    <w:rsid w:val="0054651D"/>
    <w:rsid w:val="00557580"/>
    <w:rsid w:val="005A23DB"/>
    <w:rsid w:val="005A54AE"/>
    <w:rsid w:val="005D02AB"/>
    <w:rsid w:val="005E2C8B"/>
    <w:rsid w:val="005F19C5"/>
    <w:rsid w:val="005F31AB"/>
    <w:rsid w:val="00602016"/>
    <w:rsid w:val="00683B9A"/>
    <w:rsid w:val="00683C72"/>
    <w:rsid w:val="00694F6C"/>
    <w:rsid w:val="0069688C"/>
    <w:rsid w:val="006A7EC4"/>
    <w:rsid w:val="006E5CD4"/>
    <w:rsid w:val="007310A0"/>
    <w:rsid w:val="00797D8C"/>
    <w:rsid w:val="007C1210"/>
    <w:rsid w:val="007D4AF5"/>
    <w:rsid w:val="0081399A"/>
    <w:rsid w:val="008715F3"/>
    <w:rsid w:val="0087172E"/>
    <w:rsid w:val="00872CCC"/>
    <w:rsid w:val="00894609"/>
    <w:rsid w:val="008A7EC6"/>
    <w:rsid w:val="008F105D"/>
    <w:rsid w:val="00946266"/>
    <w:rsid w:val="009925AA"/>
    <w:rsid w:val="009B7F20"/>
    <w:rsid w:val="009C18D5"/>
    <w:rsid w:val="00A212F7"/>
    <w:rsid w:val="00A64A8C"/>
    <w:rsid w:val="00A819EF"/>
    <w:rsid w:val="00A9156A"/>
    <w:rsid w:val="00AA1EF9"/>
    <w:rsid w:val="00AA3044"/>
    <w:rsid w:val="00AA5C4C"/>
    <w:rsid w:val="00AB71DD"/>
    <w:rsid w:val="00B0356F"/>
    <w:rsid w:val="00B17F50"/>
    <w:rsid w:val="00B235A0"/>
    <w:rsid w:val="00B45664"/>
    <w:rsid w:val="00BC7A98"/>
    <w:rsid w:val="00BD5EC2"/>
    <w:rsid w:val="00BF1728"/>
    <w:rsid w:val="00C07C5F"/>
    <w:rsid w:val="00C131D6"/>
    <w:rsid w:val="00C51285"/>
    <w:rsid w:val="00C51FE4"/>
    <w:rsid w:val="00C546C5"/>
    <w:rsid w:val="00C5788E"/>
    <w:rsid w:val="00CB3EB0"/>
    <w:rsid w:val="00CD37AB"/>
    <w:rsid w:val="00CD6DC6"/>
    <w:rsid w:val="00CE4475"/>
    <w:rsid w:val="00CE4D38"/>
    <w:rsid w:val="00CF7C23"/>
    <w:rsid w:val="00D041A1"/>
    <w:rsid w:val="00D22C55"/>
    <w:rsid w:val="00D246BF"/>
    <w:rsid w:val="00D37C4E"/>
    <w:rsid w:val="00D43259"/>
    <w:rsid w:val="00D53AB9"/>
    <w:rsid w:val="00D54850"/>
    <w:rsid w:val="00D5603D"/>
    <w:rsid w:val="00D575B0"/>
    <w:rsid w:val="00D67DD6"/>
    <w:rsid w:val="00D93D4D"/>
    <w:rsid w:val="00DC2153"/>
    <w:rsid w:val="00DF136C"/>
    <w:rsid w:val="00E05EF1"/>
    <w:rsid w:val="00E2675A"/>
    <w:rsid w:val="00E5075B"/>
    <w:rsid w:val="00EB482C"/>
    <w:rsid w:val="00ED76F9"/>
    <w:rsid w:val="00EF78EC"/>
    <w:rsid w:val="00F03E4F"/>
    <w:rsid w:val="00F114D5"/>
    <w:rsid w:val="00F700B4"/>
    <w:rsid w:val="00FA5605"/>
    <w:rsid w:val="00FB3540"/>
    <w:rsid w:val="00FC0BAA"/>
    <w:rsid w:val="00FC72FC"/>
    <w:rsid w:val="00FD4885"/>
    <w:rsid w:val="00FE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E7A98D3-1886-426C-BF46-02A65FB5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9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2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5BF"/>
  </w:style>
  <w:style w:type="paragraph" w:styleId="Footer">
    <w:name w:val="footer"/>
    <w:basedOn w:val="Normal"/>
    <w:link w:val="FooterChar"/>
    <w:uiPriority w:val="99"/>
    <w:unhideWhenUsed/>
    <w:rsid w:val="00402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1820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JSC</cp:lastModifiedBy>
  <cp:revision>18</cp:revision>
  <dcterms:created xsi:type="dcterms:W3CDTF">2025-02-26T10:49:00Z</dcterms:created>
  <dcterms:modified xsi:type="dcterms:W3CDTF">2025-02-26T13:16:00Z</dcterms:modified>
</cp:coreProperties>
</file>