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3D6659" w:rsidRDefault="005F2BFD" w:rsidP="003D6659">
      <w:pPr>
        <w:pStyle w:val="NoSpacing"/>
        <w:jc w:val="both"/>
        <w:rPr>
          <w:b/>
          <w:sz w:val="28"/>
          <w:szCs w:val="28"/>
        </w:rPr>
      </w:pPr>
      <w:r w:rsidRPr="003D6659">
        <w:rPr>
          <w:b/>
          <w:sz w:val="28"/>
          <w:szCs w:val="28"/>
        </w:rPr>
        <w:t>SETTLEMENT CHIKWINYA</w:t>
      </w:r>
    </w:p>
    <w:p w:rsidR="005F2BFD" w:rsidRPr="003D6659" w:rsidRDefault="005F2BFD" w:rsidP="003D6659">
      <w:pPr>
        <w:pStyle w:val="NoSpacing"/>
        <w:jc w:val="both"/>
        <w:rPr>
          <w:b/>
          <w:sz w:val="28"/>
          <w:szCs w:val="28"/>
        </w:rPr>
      </w:pPr>
    </w:p>
    <w:p w:rsidR="005F2BFD" w:rsidRPr="003D6659" w:rsidRDefault="005F2BFD" w:rsidP="003D6659">
      <w:pPr>
        <w:pStyle w:val="NoSpacing"/>
        <w:jc w:val="both"/>
        <w:rPr>
          <w:b/>
          <w:sz w:val="28"/>
          <w:szCs w:val="28"/>
        </w:rPr>
      </w:pPr>
      <w:r w:rsidRPr="003D6659">
        <w:rPr>
          <w:b/>
          <w:sz w:val="28"/>
          <w:szCs w:val="28"/>
        </w:rPr>
        <w:t>And</w:t>
      </w:r>
    </w:p>
    <w:p w:rsidR="005F2BFD" w:rsidRPr="003D6659" w:rsidRDefault="005F2BFD" w:rsidP="003D6659">
      <w:pPr>
        <w:pStyle w:val="NoSpacing"/>
        <w:jc w:val="both"/>
        <w:rPr>
          <w:b/>
          <w:sz w:val="28"/>
          <w:szCs w:val="28"/>
        </w:rPr>
      </w:pPr>
    </w:p>
    <w:p w:rsidR="005F2BFD" w:rsidRPr="003D6659" w:rsidRDefault="005F2BFD" w:rsidP="003D6659">
      <w:pPr>
        <w:pStyle w:val="NoSpacing"/>
        <w:jc w:val="both"/>
        <w:rPr>
          <w:b/>
          <w:sz w:val="28"/>
          <w:szCs w:val="28"/>
        </w:rPr>
      </w:pPr>
      <w:r w:rsidRPr="003D6659">
        <w:rPr>
          <w:b/>
          <w:sz w:val="28"/>
          <w:szCs w:val="28"/>
        </w:rPr>
        <w:t>LLOYD MUKAPIKO</w:t>
      </w:r>
    </w:p>
    <w:p w:rsidR="005F2BFD" w:rsidRPr="003D6659" w:rsidRDefault="005F2BFD" w:rsidP="003D6659">
      <w:pPr>
        <w:pStyle w:val="NoSpacing"/>
        <w:jc w:val="both"/>
        <w:rPr>
          <w:b/>
          <w:sz w:val="28"/>
          <w:szCs w:val="28"/>
        </w:rPr>
      </w:pPr>
    </w:p>
    <w:p w:rsidR="005F2BFD" w:rsidRPr="003D6659" w:rsidRDefault="005F2BFD" w:rsidP="003D6659">
      <w:pPr>
        <w:pStyle w:val="NoSpacing"/>
        <w:jc w:val="both"/>
        <w:rPr>
          <w:b/>
          <w:sz w:val="28"/>
          <w:szCs w:val="28"/>
        </w:rPr>
      </w:pPr>
      <w:r w:rsidRPr="003D6659">
        <w:rPr>
          <w:b/>
          <w:sz w:val="28"/>
          <w:szCs w:val="28"/>
        </w:rPr>
        <w:t>Versus</w:t>
      </w:r>
    </w:p>
    <w:p w:rsidR="005F2BFD" w:rsidRPr="003D6659" w:rsidRDefault="005F2BFD" w:rsidP="003D6659">
      <w:pPr>
        <w:pStyle w:val="NoSpacing"/>
        <w:jc w:val="both"/>
        <w:rPr>
          <w:b/>
          <w:sz w:val="28"/>
          <w:szCs w:val="28"/>
        </w:rPr>
      </w:pPr>
    </w:p>
    <w:p w:rsidR="005F2BFD" w:rsidRPr="003D6659" w:rsidRDefault="005F2BFD" w:rsidP="003D6659">
      <w:pPr>
        <w:pStyle w:val="NoSpacing"/>
        <w:jc w:val="both"/>
        <w:rPr>
          <w:b/>
          <w:sz w:val="28"/>
          <w:szCs w:val="28"/>
        </w:rPr>
      </w:pPr>
      <w:r w:rsidRPr="003D6659">
        <w:rPr>
          <w:b/>
          <w:sz w:val="28"/>
          <w:szCs w:val="28"/>
        </w:rPr>
        <w:t>THE STATE</w:t>
      </w:r>
    </w:p>
    <w:p w:rsidR="005F2BFD" w:rsidRPr="003D6659" w:rsidRDefault="005F2BFD" w:rsidP="003D6659">
      <w:pPr>
        <w:pStyle w:val="NoSpacing"/>
        <w:jc w:val="both"/>
        <w:rPr>
          <w:b/>
          <w:sz w:val="28"/>
          <w:szCs w:val="28"/>
        </w:rPr>
      </w:pPr>
    </w:p>
    <w:p w:rsidR="005F2BFD" w:rsidRPr="003D6659" w:rsidRDefault="005F2BFD" w:rsidP="003D6659">
      <w:pPr>
        <w:pStyle w:val="NoSpacing"/>
        <w:jc w:val="both"/>
        <w:rPr>
          <w:sz w:val="28"/>
          <w:szCs w:val="28"/>
        </w:rPr>
      </w:pPr>
      <w:r w:rsidRPr="003D6659">
        <w:rPr>
          <w:sz w:val="28"/>
          <w:szCs w:val="28"/>
        </w:rPr>
        <w:t>IN THE HIGH COURT OF ZIMBABWE</w:t>
      </w:r>
    </w:p>
    <w:p w:rsidR="005F2BFD" w:rsidRPr="003D6659" w:rsidRDefault="005F2BFD" w:rsidP="003D6659">
      <w:pPr>
        <w:pStyle w:val="NoSpacing"/>
        <w:jc w:val="both"/>
        <w:rPr>
          <w:sz w:val="28"/>
          <w:szCs w:val="28"/>
        </w:rPr>
      </w:pPr>
      <w:r w:rsidRPr="003D6659">
        <w:rPr>
          <w:sz w:val="28"/>
          <w:szCs w:val="28"/>
        </w:rPr>
        <w:t>MAKONESE J</w:t>
      </w:r>
    </w:p>
    <w:p w:rsidR="005F2BFD" w:rsidRDefault="005F2BFD" w:rsidP="003D6659">
      <w:pPr>
        <w:pStyle w:val="NoSpacing"/>
        <w:jc w:val="both"/>
        <w:rPr>
          <w:sz w:val="28"/>
          <w:szCs w:val="28"/>
        </w:rPr>
      </w:pPr>
      <w:r w:rsidRPr="003D6659">
        <w:rPr>
          <w:sz w:val="28"/>
          <w:szCs w:val="28"/>
        </w:rPr>
        <w:t>BULAWAYO 1 &amp; 7 FEBRUARY 2019</w:t>
      </w:r>
    </w:p>
    <w:p w:rsidR="001A34C1" w:rsidRPr="003D6659" w:rsidRDefault="001A34C1" w:rsidP="003D6659">
      <w:pPr>
        <w:pStyle w:val="NoSpacing"/>
        <w:jc w:val="both"/>
        <w:rPr>
          <w:sz w:val="28"/>
          <w:szCs w:val="28"/>
        </w:rPr>
      </w:pPr>
    </w:p>
    <w:p w:rsidR="005F2BFD" w:rsidRPr="001A34C1" w:rsidRDefault="001A34C1" w:rsidP="003D6659">
      <w:pPr>
        <w:pStyle w:val="NoSpacing"/>
        <w:jc w:val="both"/>
        <w:rPr>
          <w:b/>
          <w:sz w:val="28"/>
          <w:szCs w:val="28"/>
        </w:rPr>
      </w:pPr>
      <w:r w:rsidRPr="001A34C1">
        <w:rPr>
          <w:b/>
          <w:sz w:val="28"/>
          <w:szCs w:val="28"/>
        </w:rPr>
        <w:t>Bail application</w:t>
      </w:r>
    </w:p>
    <w:p w:rsidR="001A34C1" w:rsidRPr="003D6659" w:rsidRDefault="001A34C1" w:rsidP="003D6659">
      <w:pPr>
        <w:pStyle w:val="NoSpacing"/>
        <w:jc w:val="both"/>
        <w:rPr>
          <w:sz w:val="28"/>
          <w:szCs w:val="28"/>
        </w:rPr>
      </w:pPr>
    </w:p>
    <w:p w:rsidR="005F2BFD" w:rsidRPr="003D6659" w:rsidRDefault="005F2BFD" w:rsidP="003D6659">
      <w:pPr>
        <w:pStyle w:val="NoSpacing"/>
        <w:jc w:val="both"/>
        <w:rPr>
          <w:sz w:val="28"/>
          <w:szCs w:val="28"/>
        </w:rPr>
      </w:pPr>
      <w:r w:rsidRPr="003D6659">
        <w:rPr>
          <w:i/>
          <w:sz w:val="28"/>
          <w:szCs w:val="28"/>
        </w:rPr>
        <w:t xml:space="preserve">B. </w:t>
      </w:r>
      <w:proofErr w:type="spellStart"/>
      <w:r w:rsidRPr="003D6659">
        <w:rPr>
          <w:i/>
          <w:sz w:val="28"/>
          <w:szCs w:val="28"/>
        </w:rPr>
        <w:t>Dube</w:t>
      </w:r>
      <w:proofErr w:type="spellEnd"/>
      <w:r w:rsidRPr="003D6659">
        <w:rPr>
          <w:sz w:val="28"/>
          <w:szCs w:val="28"/>
        </w:rPr>
        <w:t xml:space="preserve"> for applicants</w:t>
      </w:r>
    </w:p>
    <w:p w:rsidR="005F2BFD" w:rsidRPr="003D6659" w:rsidRDefault="005F2BFD" w:rsidP="003D6659">
      <w:pPr>
        <w:pStyle w:val="NoSpacing"/>
        <w:jc w:val="both"/>
        <w:rPr>
          <w:sz w:val="28"/>
          <w:szCs w:val="28"/>
        </w:rPr>
      </w:pPr>
      <w:r w:rsidRPr="003D6659">
        <w:rPr>
          <w:i/>
          <w:sz w:val="28"/>
          <w:szCs w:val="28"/>
        </w:rPr>
        <w:t xml:space="preserve">T. </w:t>
      </w:r>
      <w:proofErr w:type="spellStart"/>
      <w:r w:rsidRPr="003D6659">
        <w:rPr>
          <w:i/>
          <w:sz w:val="28"/>
          <w:szCs w:val="28"/>
        </w:rPr>
        <w:t>Maduma</w:t>
      </w:r>
      <w:proofErr w:type="spellEnd"/>
      <w:r w:rsidRPr="003D6659">
        <w:rPr>
          <w:sz w:val="28"/>
          <w:szCs w:val="28"/>
        </w:rPr>
        <w:t xml:space="preserve"> for respondent</w:t>
      </w:r>
    </w:p>
    <w:p w:rsidR="005F2BFD" w:rsidRPr="003D6659" w:rsidRDefault="00B923E8" w:rsidP="003D6659">
      <w:pPr>
        <w:jc w:val="both"/>
        <w:rPr>
          <w:sz w:val="28"/>
          <w:szCs w:val="28"/>
        </w:rPr>
      </w:pPr>
      <w:r>
        <w:rPr>
          <w:sz w:val="28"/>
          <w:szCs w:val="28"/>
        </w:rPr>
        <w:tab/>
      </w:r>
      <w:r w:rsidRPr="00B923E8">
        <w:rPr>
          <w:b/>
          <w:sz w:val="28"/>
          <w:szCs w:val="28"/>
        </w:rPr>
        <w:t>MAKONESE J</w:t>
      </w:r>
      <w:r w:rsidR="005F2BFD" w:rsidRPr="003D6659">
        <w:rPr>
          <w:sz w:val="28"/>
          <w:szCs w:val="28"/>
        </w:rPr>
        <w:t>:</w:t>
      </w:r>
      <w:r w:rsidR="005F2BFD" w:rsidRPr="003D6659">
        <w:rPr>
          <w:sz w:val="28"/>
          <w:szCs w:val="28"/>
        </w:rPr>
        <w:tab/>
        <w:t xml:space="preserve">The first applicant is a member of the House of Assembly for </w:t>
      </w:r>
      <w:proofErr w:type="spellStart"/>
      <w:r>
        <w:rPr>
          <w:sz w:val="28"/>
          <w:szCs w:val="28"/>
        </w:rPr>
        <w:t>Mbizo</w:t>
      </w:r>
      <w:proofErr w:type="spellEnd"/>
      <w:r>
        <w:rPr>
          <w:sz w:val="28"/>
          <w:szCs w:val="28"/>
        </w:rPr>
        <w:t xml:space="preserve"> Constituency in </w:t>
      </w:r>
      <w:proofErr w:type="spellStart"/>
      <w:r>
        <w:rPr>
          <w:sz w:val="28"/>
          <w:szCs w:val="28"/>
        </w:rPr>
        <w:t>Kwe</w:t>
      </w:r>
      <w:proofErr w:type="spellEnd"/>
      <w:r>
        <w:rPr>
          <w:sz w:val="28"/>
          <w:szCs w:val="28"/>
        </w:rPr>
        <w:t xml:space="preserve"> </w:t>
      </w:r>
      <w:proofErr w:type="spellStart"/>
      <w:r>
        <w:rPr>
          <w:sz w:val="28"/>
          <w:szCs w:val="28"/>
        </w:rPr>
        <w:t>Kwe</w:t>
      </w:r>
      <w:proofErr w:type="spellEnd"/>
      <w:r>
        <w:rPr>
          <w:sz w:val="28"/>
          <w:szCs w:val="28"/>
        </w:rPr>
        <w:t>.</w:t>
      </w:r>
      <w:r w:rsidR="005F2BFD" w:rsidRPr="003D6659">
        <w:rPr>
          <w:sz w:val="28"/>
          <w:szCs w:val="28"/>
        </w:rPr>
        <w:t xml:space="preserve">  The second applicant is also a member of the House of Assembly for the Redcliff Const</w:t>
      </w:r>
      <w:r w:rsidR="00380FDA" w:rsidRPr="003D6659">
        <w:rPr>
          <w:sz w:val="28"/>
          <w:szCs w:val="28"/>
        </w:rPr>
        <w:t>itu</w:t>
      </w:r>
      <w:r w:rsidR="00250C87">
        <w:rPr>
          <w:sz w:val="28"/>
          <w:szCs w:val="28"/>
        </w:rPr>
        <w:t>ency.  Both</w:t>
      </w:r>
      <w:r w:rsidR="005F2BFD" w:rsidRPr="003D6659">
        <w:rPr>
          <w:sz w:val="28"/>
          <w:szCs w:val="28"/>
        </w:rPr>
        <w:t xml:space="preserve"> applicants were arrested on the 18</w:t>
      </w:r>
      <w:r w:rsidR="005F2BFD" w:rsidRPr="003D6659">
        <w:rPr>
          <w:sz w:val="28"/>
          <w:szCs w:val="28"/>
          <w:vertAlign w:val="superscript"/>
        </w:rPr>
        <w:t>th</w:t>
      </w:r>
      <w:r w:rsidR="005F2BFD" w:rsidRPr="003D6659">
        <w:rPr>
          <w:sz w:val="28"/>
          <w:szCs w:val="28"/>
        </w:rPr>
        <w:t xml:space="preserve"> January 2019 on allegations of subverting a constitutional Government as defined in section 22 (b) as read with section 22 (1) of the Criminal Law (Codification and Reform) Act (Chapter 9:23).  In the alternative the appl</w:t>
      </w:r>
      <w:r w:rsidR="001A34C1">
        <w:rPr>
          <w:sz w:val="28"/>
          <w:szCs w:val="28"/>
        </w:rPr>
        <w:t>icants are charged with inciting</w:t>
      </w:r>
      <w:r w:rsidR="000219A9">
        <w:rPr>
          <w:sz w:val="28"/>
          <w:szCs w:val="28"/>
        </w:rPr>
        <w:t xml:space="preserve"> </w:t>
      </w:r>
      <w:r w:rsidR="001A34C1">
        <w:rPr>
          <w:sz w:val="28"/>
          <w:szCs w:val="28"/>
        </w:rPr>
        <w:t xml:space="preserve"> </w:t>
      </w:r>
      <w:r w:rsidR="004347DC">
        <w:rPr>
          <w:sz w:val="28"/>
          <w:szCs w:val="28"/>
        </w:rPr>
        <w:t xml:space="preserve"> public </w:t>
      </w:r>
      <w:proofErr w:type="gramStart"/>
      <w:r w:rsidR="004347DC">
        <w:rPr>
          <w:sz w:val="28"/>
          <w:szCs w:val="28"/>
        </w:rPr>
        <w:t xml:space="preserve">violence </w:t>
      </w:r>
      <w:r w:rsidR="005F2BFD" w:rsidRPr="003D6659">
        <w:rPr>
          <w:sz w:val="28"/>
          <w:szCs w:val="28"/>
        </w:rPr>
        <w:t xml:space="preserve"> in</w:t>
      </w:r>
      <w:proofErr w:type="gramEnd"/>
      <w:r w:rsidR="004347DC">
        <w:rPr>
          <w:sz w:val="28"/>
          <w:szCs w:val="28"/>
        </w:rPr>
        <w:t xml:space="preserve"> contravention of</w:t>
      </w:r>
      <w:r w:rsidR="005F2BFD" w:rsidRPr="003D6659">
        <w:rPr>
          <w:sz w:val="28"/>
          <w:szCs w:val="28"/>
        </w:rPr>
        <w:t xml:space="preserve"> section 187 (1) as read with section 36 (1) of the Criminal Code.  The applicants deny the charges.</w:t>
      </w:r>
    </w:p>
    <w:p w:rsidR="005F2BFD" w:rsidRPr="003D6659" w:rsidRDefault="005F2BFD" w:rsidP="003D6659">
      <w:pPr>
        <w:jc w:val="both"/>
        <w:rPr>
          <w:sz w:val="28"/>
          <w:szCs w:val="28"/>
        </w:rPr>
      </w:pPr>
      <w:r w:rsidRPr="003D6659">
        <w:rPr>
          <w:sz w:val="28"/>
          <w:szCs w:val="28"/>
        </w:rPr>
        <w:tab/>
        <w:t>The brief allegations a</w:t>
      </w:r>
      <w:r w:rsidR="00380FDA" w:rsidRPr="003D6659">
        <w:rPr>
          <w:sz w:val="28"/>
          <w:szCs w:val="28"/>
        </w:rPr>
        <w:t>re</w:t>
      </w:r>
      <w:r w:rsidRPr="003D6659">
        <w:rPr>
          <w:sz w:val="28"/>
          <w:szCs w:val="28"/>
        </w:rPr>
        <w:t xml:space="preserve"> set out in the form 242 Request for Remand Form are that on the 12</w:t>
      </w:r>
      <w:r w:rsidRPr="003D6659">
        <w:rPr>
          <w:sz w:val="28"/>
          <w:szCs w:val="28"/>
          <w:vertAlign w:val="superscript"/>
        </w:rPr>
        <w:t>th</w:t>
      </w:r>
      <w:r w:rsidRPr="003D6659">
        <w:rPr>
          <w:sz w:val="28"/>
          <w:szCs w:val="28"/>
        </w:rPr>
        <w:t xml:space="preserve"> January 2019 at around 2100 hours the two accused persons addressed a public</w:t>
      </w:r>
      <w:r w:rsidR="00EB76B0" w:rsidRPr="003D6659">
        <w:rPr>
          <w:sz w:val="28"/>
          <w:szCs w:val="28"/>
        </w:rPr>
        <w:t xml:space="preserve"> meeting at Red Lion bar in </w:t>
      </w:r>
      <w:proofErr w:type="spellStart"/>
      <w:r w:rsidR="00EB76B0" w:rsidRPr="003D6659">
        <w:rPr>
          <w:sz w:val="28"/>
          <w:szCs w:val="28"/>
        </w:rPr>
        <w:t>Kwe</w:t>
      </w:r>
      <w:proofErr w:type="spellEnd"/>
      <w:r w:rsidR="00CB5387">
        <w:rPr>
          <w:sz w:val="28"/>
          <w:szCs w:val="28"/>
        </w:rPr>
        <w:t xml:space="preserve"> </w:t>
      </w:r>
      <w:proofErr w:type="spellStart"/>
      <w:r w:rsidR="00CB5387">
        <w:rPr>
          <w:sz w:val="28"/>
          <w:szCs w:val="28"/>
        </w:rPr>
        <w:t>K</w:t>
      </w:r>
      <w:r w:rsidR="00EB76B0" w:rsidRPr="003D6659">
        <w:rPr>
          <w:sz w:val="28"/>
          <w:szCs w:val="28"/>
        </w:rPr>
        <w:t>we</w:t>
      </w:r>
      <w:proofErr w:type="spellEnd"/>
      <w:r w:rsidR="00EB76B0" w:rsidRPr="003D6659">
        <w:rPr>
          <w:sz w:val="28"/>
          <w:szCs w:val="28"/>
        </w:rPr>
        <w:t xml:space="preserve"> inciting the general public </w:t>
      </w:r>
      <w:r w:rsidR="00EB76B0" w:rsidRPr="003D6659">
        <w:rPr>
          <w:sz w:val="28"/>
          <w:szCs w:val="28"/>
        </w:rPr>
        <w:lastRenderedPageBreak/>
        <w:t>to embark in violence in a nation-wide campaign d</w:t>
      </w:r>
      <w:r w:rsidR="00380FDA" w:rsidRPr="003D6659">
        <w:rPr>
          <w:sz w:val="28"/>
          <w:szCs w:val="28"/>
        </w:rPr>
        <w:t>u</w:t>
      </w:r>
      <w:r w:rsidR="00EB76B0" w:rsidRPr="003D6659">
        <w:rPr>
          <w:sz w:val="28"/>
          <w:szCs w:val="28"/>
        </w:rPr>
        <w:t xml:space="preserve">bbed </w:t>
      </w:r>
      <w:r w:rsidR="00380FDA" w:rsidRPr="003D6659">
        <w:rPr>
          <w:sz w:val="28"/>
          <w:szCs w:val="28"/>
        </w:rPr>
        <w:t>“</w:t>
      </w:r>
      <w:r w:rsidR="00EB76B0" w:rsidRPr="003D6659">
        <w:rPr>
          <w:sz w:val="28"/>
          <w:szCs w:val="28"/>
        </w:rPr>
        <w:t>National Shut Down”.  As a result of these remarks various civic groups</w:t>
      </w:r>
      <w:r w:rsidR="006A3B41">
        <w:rPr>
          <w:sz w:val="28"/>
          <w:szCs w:val="28"/>
        </w:rPr>
        <w:t xml:space="preserve"> and their affiliates</w:t>
      </w:r>
      <w:r w:rsidR="00EB76B0" w:rsidRPr="003D6659">
        <w:rPr>
          <w:sz w:val="28"/>
          <w:szCs w:val="28"/>
        </w:rPr>
        <w:t xml:space="preserve"> went on a rampage committing acts of violence in the City of Gweru, the town of </w:t>
      </w:r>
      <w:proofErr w:type="spellStart"/>
      <w:r w:rsidR="00EB76B0" w:rsidRPr="003D6659">
        <w:rPr>
          <w:sz w:val="28"/>
          <w:szCs w:val="28"/>
        </w:rPr>
        <w:t>Gokwe</w:t>
      </w:r>
      <w:proofErr w:type="spellEnd"/>
      <w:r w:rsidR="00EB76B0" w:rsidRPr="003D6659">
        <w:rPr>
          <w:sz w:val="28"/>
          <w:szCs w:val="28"/>
        </w:rPr>
        <w:t>, Harare and Bulawayo.  Scores of people were injured in the demonstrations which turned violent resulting in shops being looted and torched in some major cities in the country.  The first applicant is alleged to have posted in his “face</w:t>
      </w:r>
      <w:r w:rsidR="00380FDA" w:rsidRPr="003D6659">
        <w:rPr>
          <w:sz w:val="28"/>
          <w:szCs w:val="28"/>
        </w:rPr>
        <w:t xml:space="preserve"> </w:t>
      </w:r>
      <w:r w:rsidR="00EB76B0" w:rsidRPr="003D6659">
        <w:rPr>
          <w:sz w:val="28"/>
          <w:szCs w:val="28"/>
        </w:rPr>
        <w:t>book” page a “</w:t>
      </w:r>
      <w:r w:rsidR="00EB76B0" w:rsidRPr="00764F62">
        <w:rPr>
          <w:b/>
          <w:sz w:val="28"/>
          <w:szCs w:val="28"/>
        </w:rPr>
        <w:t>thank you”</w:t>
      </w:r>
      <w:r w:rsidR="00EB76B0" w:rsidRPr="003D6659">
        <w:rPr>
          <w:sz w:val="28"/>
          <w:szCs w:val="28"/>
        </w:rPr>
        <w:t xml:space="preserve"> message to all that had heeded to the call for a</w:t>
      </w:r>
      <w:r w:rsidR="00292D93">
        <w:rPr>
          <w:sz w:val="28"/>
          <w:szCs w:val="28"/>
        </w:rPr>
        <w:t xml:space="preserve"> </w:t>
      </w:r>
      <w:r w:rsidR="00EB76B0" w:rsidRPr="003D6659">
        <w:rPr>
          <w:sz w:val="28"/>
          <w:szCs w:val="28"/>
        </w:rPr>
        <w:t>mass stay</w:t>
      </w:r>
      <w:r w:rsidR="00292D93">
        <w:rPr>
          <w:sz w:val="28"/>
          <w:szCs w:val="28"/>
        </w:rPr>
        <w:t>-</w:t>
      </w:r>
      <w:r w:rsidR="00EB76B0" w:rsidRPr="003D6659">
        <w:rPr>
          <w:sz w:val="28"/>
          <w:szCs w:val="28"/>
        </w:rPr>
        <w:t xml:space="preserve"> away and to</w:t>
      </w:r>
      <w:r w:rsidR="00380FDA" w:rsidRPr="003D6659">
        <w:rPr>
          <w:sz w:val="28"/>
          <w:szCs w:val="28"/>
        </w:rPr>
        <w:t>t</w:t>
      </w:r>
      <w:r w:rsidR="00EB76B0" w:rsidRPr="003D6659">
        <w:rPr>
          <w:sz w:val="28"/>
          <w:szCs w:val="28"/>
        </w:rPr>
        <w:t>al shut down of shops, schools and business</w:t>
      </w:r>
      <w:r w:rsidR="00292D93">
        <w:rPr>
          <w:sz w:val="28"/>
          <w:szCs w:val="28"/>
        </w:rPr>
        <w:t>es across</w:t>
      </w:r>
      <w:r w:rsidR="00EB76B0" w:rsidRPr="003D6659">
        <w:rPr>
          <w:sz w:val="28"/>
          <w:szCs w:val="28"/>
        </w:rPr>
        <w:t xml:space="preserve"> the country.  It is alleged that first applicant encouraged people to continue putting pressure on gov</w:t>
      </w:r>
      <w:r w:rsidR="003A3949">
        <w:rPr>
          <w:sz w:val="28"/>
          <w:szCs w:val="28"/>
        </w:rPr>
        <w:t>ernment in whatever form to force the government to</w:t>
      </w:r>
      <w:r w:rsidR="00EB76B0" w:rsidRPr="003D6659">
        <w:rPr>
          <w:sz w:val="28"/>
          <w:szCs w:val="28"/>
        </w:rPr>
        <w:t xml:space="preserve"> bow to the needs of the masses.</w:t>
      </w:r>
    </w:p>
    <w:p w:rsidR="00EB76B0" w:rsidRPr="003D6659" w:rsidRDefault="00EB76B0" w:rsidP="003D6659">
      <w:pPr>
        <w:jc w:val="both"/>
        <w:rPr>
          <w:sz w:val="28"/>
          <w:szCs w:val="28"/>
        </w:rPr>
      </w:pPr>
      <w:r w:rsidRPr="003D6659">
        <w:rPr>
          <w:sz w:val="28"/>
          <w:szCs w:val="28"/>
        </w:rPr>
        <w:tab/>
        <w:t>The state has opposed bail in this matter raising two principal grounds namely:</w:t>
      </w:r>
    </w:p>
    <w:p w:rsidR="00EB76B0" w:rsidRPr="003D6659" w:rsidRDefault="00D826C3" w:rsidP="003D6659">
      <w:pPr>
        <w:pStyle w:val="ListParagraph"/>
        <w:numPr>
          <w:ilvl w:val="0"/>
          <w:numId w:val="1"/>
        </w:numPr>
        <w:jc w:val="both"/>
        <w:rPr>
          <w:sz w:val="28"/>
          <w:szCs w:val="28"/>
        </w:rPr>
      </w:pPr>
      <w:proofErr w:type="gramStart"/>
      <w:r w:rsidRPr="003D6659">
        <w:rPr>
          <w:sz w:val="28"/>
          <w:szCs w:val="28"/>
        </w:rPr>
        <w:t>t</w:t>
      </w:r>
      <w:r w:rsidR="00EB76B0" w:rsidRPr="003D6659">
        <w:rPr>
          <w:sz w:val="28"/>
          <w:szCs w:val="28"/>
        </w:rPr>
        <w:t>hat</w:t>
      </w:r>
      <w:proofErr w:type="gramEnd"/>
      <w:r w:rsidR="00EB76B0" w:rsidRPr="003D6659">
        <w:rPr>
          <w:sz w:val="28"/>
          <w:szCs w:val="28"/>
        </w:rPr>
        <w:t xml:space="preserve"> the applicants are likely to abscond if granted bail.</w:t>
      </w:r>
    </w:p>
    <w:p w:rsidR="00EB76B0" w:rsidRPr="003D6659" w:rsidRDefault="00D826C3" w:rsidP="003D6659">
      <w:pPr>
        <w:pStyle w:val="ListParagraph"/>
        <w:numPr>
          <w:ilvl w:val="0"/>
          <w:numId w:val="1"/>
        </w:numPr>
        <w:jc w:val="both"/>
        <w:rPr>
          <w:sz w:val="28"/>
          <w:szCs w:val="28"/>
        </w:rPr>
      </w:pPr>
      <w:r w:rsidRPr="003D6659">
        <w:rPr>
          <w:sz w:val="28"/>
          <w:szCs w:val="28"/>
        </w:rPr>
        <w:t>t</w:t>
      </w:r>
      <w:r w:rsidR="00EB76B0" w:rsidRPr="003D6659">
        <w:rPr>
          <w:sz w:val="28"/>
          <w:szCs w:val="28"/>
        </w:rPr>
        <w:t>here are high chances the app</w:t>
      </w:r>
      <w:r w:rsidRPr="003D6659">
        <w:rPr>
          <w:sz w:val="28"/>
          <w:szCs w:val="28"/>
        </w:rPr>
        <w:t>licants are likely to interfere</w:t>
      </w:r>
      <w:r w:rsidR="00EB76B0" w:rsidRPr="003D6659">
        <w:rPr>
          <w:sz w:val="28"/>
          <w:szCs w:val="28"/>
        </w:rPr>
        <w:t xml:space="preserve"> with state witnesses</w:t>
      </w:r>
    </w:p>
    <w:p w:rsidR="00D826C3" w:rsidRPr="003D6659" w:rsidRDefault="00D826C3" w:rsidP="003D6659">
      <w:pPr>
        <w:ind w:firstLine="720"/>
        <w:jc w:val="both"/>
        <w:rPr>
          <w:sz w:val="28"/>
          <w:szCs w:val="28"/>
        </w:rPr>
      </w:pPr>
      <w:r w:rsidRPr="003D6659">
        <w:rPr>
          <w:sz w:val="28"/>
          <w:szCs w:val="28"/>
        </w:rPr>
        <w:t>In</w:t>
      </w:r>
      <w:r w:rsidR="00953A4F" w:rsidRPr="003D6659">
        <w:rPr>
          <w:sz w:val="28"/>
          <w:szCs w:val="28"/>
        </w:rPr>
        <w:t xml:space="preserve"> bail applications of this nature</w:t>
      </w:r>
      <w:r w:rsidR="009D0E3F">
        <w:rPr>
          <w:sz w:val="28"/>
          <w:szCs w:val="28"/>
        </w:rPr>
        <w:t>,</w:t>
      </w:r>
      <w:r w:rsidR="00953A4F" w:rsidRPr="003D6659">
        <w:rPr>
          <w:sz w:val="28"/>
          <w:szCs w:val="28"/>
        </w:rPr>
        <w:t xml:space="preserve"> the primary consideration</w:t>
      </w:r>
      <w:proofErr w:type="gramStart"/>
      <w:r w:rsidR="009D0E3F">
        <w:rPr>
          <w:sz w:val="28"/>
          <w:szCs w:val="28"/>
        </w:rPr>
        <w:t xml:space="preserve">, </w:t>
      </w:r>
      <w:r w:rsidR="00953A4F" w:rsidRPr="003D6659">
        <w:rPr>
          <w:sz w:val="28"/>
          <w:szCs w:val="28"/>
        </w:rPr>
        <w:t xml:space="preserve"> is</w:t>
      </w:r>
      <w:proofErr w:type="gramEnd"/>
      <w:r w:rsidR="00953A4F" w:rsidRPr="003D6659">
        <w:rPr>
          <w:sz w:val="28"/>
          <w:szCs w:val="28"/>
        </w:rPr>
        <w:t xml:space="preserve"> whether there are compelling rea</w:t>
      </w:r>
      <w:r w:rsidR="00380FDA" w:rsidRPr="003D6659">
        <w:rPr>
          <w:sz w:val="28"/>
          <w:szCs w:val="28"/>
        </w:rPr>
        <w:t>s</w:t>
      </w:r>
      <w:r w:rsidR="00953A4F" w:rsidRPr="003D6659">
        <w:rPr>
          <w:sz w:val="28"/>
          <w:szCs w:val="28"/>
        </w:rPr>
        <w:t xml:space="preserve">ons or grounds </w:t>
      </w:r>
      <w:r w:rsidR="003D6659">
        <w:rPr>
          <w:sz w:val="28"/>
          <w:szCs w:val="28"/>
        </w:rPr>
        <w:t>j</w:t>
      </w:r>
      <w:r w:rsidR="00953A4F" w:rsidRPr="003D6659">
        <w:rPr>
          <w:sz w:val="28"/>
          <w:szCs w:val="28"/>
        </w:rPr>
        <w:t xml:space="preserve">ustifying an applicant’s continued detention.  The nature of that application is one of striking a balance between the interests of society and the </w:t>
      </w:r>
      <w:r w:rsidR="005C3B00" w:rsidRPr="003D6659">
        <w:rPr>
          <w:sz w:val="28"/>
          <w:szCs w:val="28"/>
        </w:rPr>
        <w:t xml:space="preserve">due and proper administration of justice and those of the applicants.  It is paramount that before bail is granted, the court is satisfied that if granted bail, the applicants will not abscond, and that they </w:t>
      </w:r>
      <w:r w:rsidR="009D0E3F">
        <w:rPr>
          <w:sz w:val="28"/>
          <w:szCs w:val="28"/>
        </w:rPr>
        <w:t>will attend trial when the trial date falls</w:t>
      </w:r>
      <w:r w:rsidR="005C3B00" w:rsidRPr="003D6659">
        <w:rPr>
          <w:sz w:val="28"/>
          <w:szCs w:val="28"/>
        </w:rPr>
        <w:t xml:space="preserve"> due.  In opposing bail</w:t>
      </w:r>
      <w:r w:rsidR="00A728E9">
        <w:rPr>
          <w:sz w:val="28"/>
          <w:szCs w:val="28"/>
        </w:rPr>
        <w:t>,</w:t>
      </w:r>
      <w:r w:rsidR="005C3B00" w:rsidRPr="003D6659">
        <w:rPr>
          <w:sz w:val="28"/>
          <w:szCs w:val="28"/>
        </w:rPr>
        <w:t xml:space="preserve"> the state argued that the applicants are highly influential people and that chances are that they are likely to interfere with the proper administration of justice.  The state argues that a strong </w:t>
      </w:r>
      <w:r w:rsidR="005C3B00" w:rsidRPr="003D6659">
        <w:rPr>
          <w:i/>
          <w:sz w:val="28"/>
          <w:szCs w:val="28"/>
        </w:rPr>
        <w:t>pri</w:t>
      </w:r>
      <w:r w:rsidR="00380FDA" w:rsidRPr="003D6659">
        <w:rPr>
          <w:i/>
          <w:sz w:val="28"/>
          <w:szCs w:val="28"/>
        </w:rPr>
        <w:t>m</w:t>
      </w:r>
      <w:r w:rsidR="005C3B00" w:rsidRPr="003D6659">
        <w:rPr>
          <w:i/>
          <w:sz w:val="28"/>
          <w:szCs w:val="28"/>
        </w:rPr>
        <w:t>a facie</w:t>
      </w:r>
      <w:r w:rsidR="005C3B00" w:rsidRPr="003D6659">
        <w:rPr>
          <w:sz w:val="28"/>
          <w:szCs w:val="28"/>
        </w:rPr>
        <w:t xml:space="preserve"> case </w:t>
      </w:r>
      <w:r w:rsidR="005C3B00" w:rsidRPr="003D6659">
        <w:rPr>
          <w:sz w:val="28"/>
          <w:szCs w:val="28"/>
        </w:rPr>
        <w:lastRenderedPageBreak/>
        <w:t>has been established against the applicants and that if convicted they are likely to be sentenced to lengthy terms of imprisonment.  The state contends that the tempt</w:t>
      </w:r>
      <w:r w:rsidR="00380FDA" w:rsidRPr="003D6659">
        <w:rPr>
          <w:sz w:val="28"/>
          <w:szCs w:val="28"/>
        </w:rPr>
        <w:t>at</w:t>
      </w:r>
      <w:r w:rsidR="005C3B00" w:rsidRPr="003D6659">
        <w:rPr>
          <w:sz w:val="28"/>
          <w:szCs w:val="28"/>
        </w:rPr>
        <w:t>ion to abscond and avoid trial is high and that the interests of justice ought to be safeguarded by denying the applicants bail.</w:t>
      </w:r>
    </w:p>
    <w:p w:rsidR="005C3B00" w:rsidRPr="003D6659" w:rsidRDefault="005C3B00" w:rsidP="003D6659">
      <w:pPr>
        <w:jc w:val="both"/>
        <w:rPr>
          <w:sz w:val="28"/>
          <w:szCs w:val="28"/>
        </w:rPr>
      </w:pPr>
      <w:r w:rsidRPr="003D6659">
        <w:rPr>
          <w:sz w:val="28"/>
          <w:szCs w:val="28"/>
        </w:rPr>
        <w:tab/>
        <w:t xml:space="preserve">The applicants are both members of the House of Assembly for their respective constituencies.  They are of fixed abode and they have undertaken to continue residing at their given addresses until the </w:t>
      </w:r>
      <w:proofErr w:type="spellStart"/>
      <w:r w:rsidRPr="003D6659">
        <w:rPr>
          <w:sz w:val="28"/>
          <w:szCs w:val="28"/>
        </w:rPr>
        <w:t>finalisation</w:t>
      </w:r>
      <w:proofErr w:type="spellEnd"/>
      <w:r w:rsidRPr="003D6659">
        <w:rPr>
          <w:sz w:val="28"/>
          <w:szCs w:val="28"/>
        </w:rPr>
        <w:t xml:space="preserve"> of their cases.  Both applicants have undertaken to surrender their travel documents.  Both have undertaken through their </w:t>
      </w:r>
      <w:proofErr w:type="spellStart"/>
      <w:r w:rsidRPr="003D6659">
        <w:rPr>
          <w:sz w:val="28"/>
          <w:szCs w:val="28"/>
        </w:rPr>
        <w:t>defence</w:t>
      </w:r>
      <w:proofErr w:type="spellEnd"/>
      <w:r w:rsidRPr="003D6659">
        <w:rPr>
          <w:sz w:val="28"/>
          <w:szCs w:val="28"/>
        </w:rPr>
        <w:t xml:space="preserve"> counsel to report once weekly at </w:t>
      </w:r>
      <w:r w:rsidR="007B0820" w:rsidRPr="003D6659">
        <w:rPr>
          <w:sz w:val="28"/>
          <w:szCs w:val="28"/>
        </w:rPr>
        <w:t xml:space="preserve">CID Law and Order, </w:t>
      </w:r>
      <w:proofErr w:type="spellStart"/>
      <w:r w:rsidR="007B0820" w:rsidRPr="003D6659">
        <w:rPr>
          <w:sz w:val="28"/>
          <w:szCs w:val="28"/>
        </w:rPr>
        <w:t>Kwekwe</w:t>
      </w:r>
      <w:proofErr w:type="spellEnd"/>
      <w:r w:rsidR="007B0820" w:rsidRPr="003D6659">
        <w:rPr>
          <w:sz w:val="28"/>
          <w:szCs w:val="28"/>
        </w:rPr>
        <w:t>.</w:t>
      </w:r>
    </w:p>
    <w:p w:rsidR="007B0820" w:rsidRPr="003D6659" w:rsidRDefault="007B0820" w:rsidP="003D6659">
      <w:pPr>
        <w:jc w:val="both"/>
        <w:rPr>
          <w:b/>
          <w:sz w:val="28"/>
          <w:szCs w:val="28"/>
        </w:rPr>
      </w:pPr>
      <w:r w:rsidRPr="003D6659">
        <w:rPr>
          <w:b/>
          <w:sz w:val="28"/>
          <w:szCs w:val="28"/>
        </w:rPr>
        <w:t>The Law</w:t>
      </w:r>
    </w:p>
    <w:p w:rsidR="007B0820" w:rsidRPr="003D6659" w:rsidRDefault="007B0820" w:rsidP="003D6659">
      <w:pPr>
        <w:jc w:val="both"/>
        <w:rPr>
          <w:sz w:val="28"/>
          <w:szCs w:val="28"/>
        </w:rPr>
      </w:pPr>
      <w:r w:rsidRPr="003D6659">
        <w:rPr>
          <w:sz w:val="28"/>
          <w:szCs w:val="28"/>
        </w:rPr>
        <w:tab/>
        <w:t>It is now well established that in an application for bail pending trial, the presumption</w:t>
      </w:r>
      <w:r w:rsidR="00A728E9">
        <w:rPr>
          <w:sz w:val="28"/>
          <w:szCs w:val="28"/>
        </w:rPr>
        <w:t xml:space="preserve"> of innocence operates in </w:t>
      </w:r>
      <w:proofErr w:type="spellStart"/>
      <w:r w:rsidR="00A728E9">
        <w:rPr>
          <w:sz w:val="28"/>
          <w:szCs w:val="28"/>
        </w:rPr>
        <w:t>favour</w:t>
      </w:r>
      <w:proofErr w:type="spellEnd"/>
      <w:r w:rsidR="00A728E9">
        <w:rPr>
          <w:sz w:val="28"/>
          <w:szCs w:val="28"/>
        </w:rPr>
        <w:t xml:space="preserve"> of the applicant.</w:t>
      </w:r>
      <w:r w:rsidRPr="003D6659">
        <w:rPr>
          <w:sz w:val="28"/>
          <w:szCs w:val="28"/>
        </w:rPr>
        <w:t xml:space="preserve">  </w:t>
      </w:r>
      <w:proofErr w:type="gramStart"/>
      <w:r w:rsidRPr="003D6659">
        <w:rPr>
          <w:sz w:val="28"/>
          <w:szCs w:val="28"/>
        </w:rPr>
        <w:t>That</w:t>
      </w:r>
      <w:r w:rsidR="00A728E9">
        <w:rPr>
          <w:sz w:val="28"/>
          <w:szCs w:val="28"/>
        </w:rPr>
        <w:t xml:space="preserve"> </w:t>
      </w:r>
      <w:r w:rsidRPr="003D6659">
        <w:rPr>
          <w:sz w:val="28"/>
          <w:szCs w:val="28"/>
        </w:rPr>
        <w:t xml:space="preserve"> position</w:t>
      </w:r>
      <w:proofErr w:type="gramEnd"/>
      <w:r w:rsidRPr="003D6659">
        <w:rPr>
          <w:sz w:val="28"/>
          <w:szCs w:val="28"/>
        </w:rPr>
        <w:t xml:space="preserve"> is amplified under section 50 (1) (d) of the Constitution of Zimbabwe (Amend 20)</w:t>
      </w:r>
      <w:r w:rsidR="00A728E9">
        <w:rPr>
          <w:sz w:val="28"/>
          <w:szCs w:val="28"/>
        </w:rPr>
        <w:t>,</w:t>
      </w:r>
      <w:r w:rsidRPr="003D6659">
        <w:rPr>
          <w:sz w:val="28"/>
          <w:szCs w:val="28"/>
        </w:rPr>
        <w:t xml:space="preserve"> 2013.  Further in m</w:t>
      </w:r>
      <w:r w:rsidR="00380FDA" w:rsidRPr="003D6659">
        <w:rPr>
          <w:sz w:val="28"/>
          <w:szCs w:val="28"/>
        </w:rPr>
        <w:t>a</w:t>
      </w:r>
      <w:r w:rsidRPr="003D6659">
        <w:rPr>
          <w:sz w:val="28"/>
          <w:szCs w:val="28"/>
        </w:rPr>
        <w:t xml:space="preserve">king a determination whether an applicant is a </w:t>
      </w:r>
      <w:proofErr w:type="gramStart"/>
      <w:r w:rsidRPr="003D6659">
        <w:rPr>
          <w:sz w:val="28"/>
          <w:szCs w:val="28"/>
        </w:rPr>
        <w:t>suitable  candidate</w:t>
      </w:r>
      <w:proofErr w:type="gramEnd"/>
      <w:r w:rsidR="00A728E9">
        <w:rPr>
          <w:sz w:val="28"/>
          <w:szCs w:val="28"/>
        </w:rPr>
        <w:t xml:space="preserve"> </w:t>
      </w:r>
      <w:r w:rsidRPr="003D6659">
        <w:rPr>
          <w:sz w:val="28"/>
          <w:szCs w:val="28"/>
        </w:rPr>
        <w:t xml:space="preserve"> for bail, the court must be guided by the provisions of section 117 (1) (2) (a) (b) of the Criminal </w:t>
      </w:r>
      <w:r w:rsidR="003D6659" w:rsidRPr="003D6659">
        <w:rPr>
          <w:sz w:val="28"/>
          <w:szCs w:val="28"/>
        </w:rPr>
        <w:t>P</w:t>
      </w:r>
      <w:r w:rsidRPr="003D6659">
        <w:rPr>
          <w:sz w:val="28"/>
          <w:szCs w:val="28"/>
        </w:rPr>
        <w:t>rocedure and Evidence Act (Chapter 9:07), which provides as follows:</w:t>
      </w:r>
    </w:p>
    <w:p w:rsidR="007B0820" w:rsidRPr="003D6659" w:rsidRDefault="007B0820" w:rsidP="003D6659">
      <w:pPr>
        <w:pStyle w:val="NoSpacing"/>
        <w:ind w:left="1440" w:hanging="720"/>
        <w:jc w:val="both"/>
        <w:rPr>
          <w:i/>
          <w:sz w:val="28"/>
          <w:szCs w:val="28"/>
        </w:rPr>
      </w:pPr>
      <w:r w:rsidRPr="003D6659">
        <w:rPr>
          <w:i/>
          <w:sz w:val="28"/>
          <w:szCs w:val="28"/>
        </w:rPr>
        <w:t>“(1)</w:t>
      </w:r>
      <w:r w:rsidRPr="003D6659">
        <w:rPr>
          <w:i/>
          <w:sz w:val="28"/>
          <w:szCs w:val="28"/>
        </w:rPr>
        <w:tab/>
        <w:t>Subject to this section and section 32, a person shall be released on bail … unless the court finds that it is in the interests of justice that he or she should be detained in custody.</w:t>
      </w:r>
    </w:p>
    <w:p w:rsidR="007B0820" w:rsidRPr="003D6659" w:rsidRDefault="007B0820" w:rsidP="003D6659">
      <w:pPr>
        <w:pStyle w:val="NoSpacing"/>
        <w:ind w:left="1440" w:hanging="720"/>
        <w:jc w:val="both"/>
        <w:rPr>
          <w:i/>
          <w:sz w:val="28"/>
          <w:szCs w:val="28"/>
        </w:rPr>
      </w:pPr>
      <w:r w:rsidRPr="003D6659">
        <w:rPr>
          <w:i/>
          <w:sz w:val="28"/>
          <w:szCs w:val="28"/>
        </w:rPr>
        <w:t>(2)</w:t>
      </w:r>
      <w:r w:rsidRPr="003D6659">
        <w:rPr>
          <w:i/>
          <w:sz w:val="28"/>
          <w:szCs w:val="28"/>
        </w:rPr>
        <w:tab/>
        <w:t>The refusal to grant bail and detention of an accused in custody shall be in the interest of justice where one or more of the following grounds are established:</w:t>
      </w:r>
    </w:p>
    <w:p w:rsidR="007B0820" w:rsidRPr="003D6659" w:rsidRDefault="007B0820" w:rsidP="003D6659">
      <w:pPr>
        <w:pStyle w:val="NoSpacing"/>
        <w:ind w:left="1440" w:hanging="720"/>
        <w:jc w:val="both"/>
        <w:rPr>
          <w:i/>
          <w:sz w:val="28"/>
          <w:szCs w:val="28"/>
        </w:rPr>
      </w:pPr>
      <w:r w:rsidRPr="003D6659">
        <w:rPr>
          <w:i/>
          <w:sz w:val="28"/>
          <w:szCs w:val="28"/>
        </w:rPr>
        <w:lastRenderedPageBreak/>
        <w:t>(a)</w:t>
      </w:r>
      <w:r w:rsidRPr="003D6659">
        <w:rPr>
          <w:i/>
          <w:sz w:val="28"/>
          <w:szCs w:val="28"/>
        </w:rPr>
        <w:tab/>
      </w:r>
      <w:proofErr w:type="gramStart"/>
      <w:r w:rsidRPr="003D6659">
        <w:rPr>
          <w:i/>
          <w:sz w:val="28"/>
          <w:szCs w:val="28"/>
        </w:rPr>
        <w:t>where</w:t>
      </w:r>
      <w:proofErr w:type="gramEnd"/>
      <w:r w:rsidRPr="003D6659">
        <w:rPr>
          <w:i/>
          <w:sz w:val="28"/>
          <w:szCs w:val="28"/>
        </w:rPr>
        <w:t xml:space="preserve"> there is likelihood that the accused if he or she is released on bail will-</w:t>
      </w:r>
    </w:p>
    <w:p w:rsidR="007B0820" w:rsidRPr="003D6659" w:rsidRDefault="007B0820" w:rsidP="003D6659">
      <w:pPr>
        <w:pStyle w:val="NoSpacing"/>
        <w:ind w:left="2160" w:hanging="720"/>
        <w:jc w:val="both"/>
        <w:rPr>
          <w:i/>
          <w:sz w:val="28"/>
          <w:szCs w:val="28"/>
        </w:rPr>
      </w:pPr>
      <w:r w:rsidRPr="003D6659">
        <w:rPr>
          <w:i/>
          <w:sz w:val="28"/>
          <w:szCs w:val="28"/>
        </w:rPr>
        <w:t>(</w:t>
      </w:r>
      <w:proofErr w:type="spellStart"/>
      <w:r w:rsidRPr="003D6659">
        <w:rPr>
          <w:i/>
          <w:sz w:val="28"/>
          <w:szCs w:val="28"/>
        </w:rPr>
        <w:t>i</w:t>
      </w:r>
      <w:proofErr w:type="spellEnd"/>
      <w:r w:rsidRPr="003D6659">
        <w:rPr>
          <w:i/>
          <w:sz w:val="28"/>
          <w:szCs w:val="28"/>
        </w:rPr>
        <w:t>)</w:t>
      </w:r>
      <w:r w:rsidRPr="003D6659">
        <w:rPr>
          <w:i/>
          <w:sz w:val="28"/>
          <w:szCs w:val="28"/>
        </w:rPr>
        <w:tab/>
      </w:r>
      <w:proofErr w:type="gramStart"/>
      <w:r w:rsidRPr="003D6659">
        <w:rPr>
          <w:i/>
          <w:sz w:val="28"/>
          <w:szCs w:val="28"/>
        </w:rPr>
        <w:t>endanger</w:t>
      </w:r>
      <w:proofErr w:type="gramEnd"/>
      <w:r w:rsidRPr="003D6659">
        <w:rPr>
          <w:i/>
          <w:sz w:val="28"/>
          <w:szCs w:val="28"/>
        </w:rPr>
        <w:t xml:space="preserve"> the safety of the public or any particular person or will commit an offence referred to in the First Schedule</w:t>
      </w:r>
    </w:p>
    <w:p w:rsidR="007B0820" w:rsidRPr="003D6659" w:rsidRDefault="00813B10" w:rsidP="003D6659">
      <w:pPr>
        <w:pStyle w:val="NoSpacing"/>
        <w:ind w:left="1440"/>
        <w:jc w:val="both"/>
        <w:rPr>
          <w:i/>
          <w:sz w:val="28"/>
          <w:szCs w:val="28"/>
        </w:rPr>
      </w:pPr>
      <w:r w:rsidRPr="003D6659">
        <w:rPr>
          <w:i/>
          <w:sz w:val="28"/>
          <w:szCs w:val="28"/>
        </w:rPr>
        <w:t>(ii)</w:t>
      </w:r>
      <w:r w:rsidRPr="003D6659">
        <w:rPr>
          <w:i/>
          <w:sz w:val="28"/>
          <w:szCs w:val="28"/>
        </w:rPr>
        <w:tab/>
      </w:r>
      <w:r w:rsidR="007B0820" w:rsidRPr="003D6659">
        <w:rPr>
          <w:i/>
          <w:sz w:val="28"/>
          <w:szCs w:val="28"/>
        </w:rPr>
        <w:t>Not stand hi</w:t>
      </w:r>
      <w:r w:rsidR="003D6659" w:rsidRPr="003D6659">
        <w:rPr>
          <w:i/>
          <w:sz w:val="28"/>
          <w:szCs w:val="28"/>
        </w:rPr>
        <w:t>s</w:t>
      </w:r>
      <w:r w:rsidR="007B0820" w:rsidRPr="003D6659">
        <w:rPr>
          <w:i/>
          <w:sz w:val="28"/>
          <w:szCs w:val="28"/>
        </w:rPr>
        <w:t xml:space="preserve"> or</w:t>
      </w:r>
      <w:r w:rsidR="003D6659" w:rsidRPr="003D6659">
        <w:rPr>
          <w:i/>
          <w:sz w:val="28"/>
          <w:szCs w:val="28"/>
        </w:rPr>
        <w:t xml:space="preserve"> her trial or appear to receive s</w:t>
      </w:r>
      <w:r w:rsidR="007B0820" w:rsidRPr="003D6659">
        <w:rPr>
          <w:i/>
          <w:sz w:val="28"/>
          <w:szCs w:val="28"/>
        </w:rPr>
        <w:t>entence; or</w:t>
      </w:r>
    </w:p>
    <w:p w:rsidR="007B0820" w:rsidRPr="003D6659" w:rsidRDefault="00813B10" w:rsidP="003D6659">
      <w:pPr>
        <w:pStyle w:val="NoSpacing"/>
        <w:ind w:left="2160" w:hanging="720"/>
        <w:jc w:val="both"/>
        <w:rPr>
          <w:i/>
          <w:sz w:val="28"/>
          <w:szCs w:val="28"/>
        </w:rPr>
      </w:pPr>
      <w:r w:rsidRPr="003D6659">
        <w:rPr>
          <w:i/>
          <w:sz w:val="28"/>
          <w:szCs w:val="28"/>
        </w:rPr>
        <w:t>(iii)</w:t>
      </w:r>
      <w:r w:rsidRPr="003D6659">
        <w:rPr>
          <w:i/>
          <w:sz w:val="28"/>
          <w:szCs w:val="28"/>
        </w:rPr>
        <w:tab/>
      </w:r>
      <w:r w:rsidR="007B0820" w:rsidRPr="003D6659">
        <w:rPr>
          <w:i/>
          <w:sz w:val="28"/>
          <w:szCs w:val="28"/>
        </w:rPr>
        <w:t>Attempt to influence or intimidate witnesses or to conceal or destroy evidence; or</w:t>
      </w:r>
    </w:p>
    <w:p w:rsidR="007B0820" w:rsidRPr="003D6659" w:rsidRDefault="00813B10" w:rsidP="003D6659">
      <w:pPr>
        <w:pStyle w:val="NoSpacing"/>
        <w:ind w:left="2160" w:hanging="720"/>
        <w:jc w:val="both"/>
        <w:rPr>
          <w:i/>
          <w:sz w:val="28"/>
          <w:szCs w:val="28"/>
        </w:rPr>
      </w:pPr>
      <w:proofErr w:type="gramStart"/>
      <w:r w:rsidRPr="003D6659">
        <w:rPr>
          <w:i/>
          <w:sz w:val="28"/>
          <w:szCs w:val="28"/>
        </w:rPr>
        <w:t>(iv)</w:t>
      </w:r>
      <w:r w:rsidRPr="003D6659">
        <w:rPr>
          <w:i/>
          <w:sz w:val="28"/>
          <w:szCs w:val="28"/>
        </w:rPr>
        <w:tab/>
      </w:r>
      <w:r w:rsidR="003D6659" w:rsidRPr="003D6659">
        <w:rPr>
          <w:i/>
          <w:sz w:val="28"/>
          <w:szCs w:val="28"/>
        </w:rPr>
        <w:t xml:space="preserve"> </w:t>
      </w:r>
      <w:r w:rsidR="007B0820" w:rsidRPr="003D6659">
        <w:rPr>
          <w:i/>
          <w:sz w:val="28"/>
          <w:szCs w:val="28"/>
        </w:rPr>
        <w:t>Undermine</w:t>
      </w:r>
      <w:proofErr w:type="gramEnd"/>
      <w:r w:rsidR="007B0820" w:rsidRPr="003D6659">
        <w:rPr>
          <w:i/>
          <w:sz w:val="28"/>
          <w:szCs w:val="28"/>
        </w:rPr>
        <w:t xml:space="preserve"> or jeopardize the objectives or proper finding of the criminal justice system including the bail system;</w:t>
      </w:r>
    </w:p>
    <w:p w:rsidR="007B0820" w:rsidRPr="003D6659" w:rsidRDefault="00813B10" w:rsidP="003D6659">
      <w:pPr>
        <w:pStyle w:val="NoSpacing"/>
        <w:ind w:left="1440" w:hanging="720"/>
        <w:jc w:val="both"/>
        <w:rPr>
          <w:i/>
          <w:sz w:val="28"/>
          <w:szCs w:val="28"/>
        </w:rPr>
      </w:pPr>
      <w:r w:rsidRPr="003D6659">
        <w:rPr>
          <w:i/>
          <w:sz w:val="28"/>
          <w:szCs w:val="28"/>
        </w:rPr>
        <w:t>(b)</w:t>
      </w:r>
      <w:r w:rsidRPr="003D6659">
        <w:rPr>
          <w:i/>
          <w:sz w:val="28"/>
          <w:szCs w:val="28"/>
        </w:rPr>
        <w:tab/>
      </w:r>
      <w:r w:rsidR="007B0820" w:rsidRPr="003D6659">
        <w:rPr>
          <w:i/>
          <w:sz w:val="28"/>
          <w:szCs w:val="28"/>
        </w:rPr>
        <w:t>Where in exceptional circumstances there is likelihood that the release</w:t>
      </w:r>
      <w:r w:rsidRPr="003D6659">
        <w:rPr>
          <w:i/>
          <w:sz w:val="28"/>
          <w:szCs w:val="28"/>
        </w:rPr>
        <w:t xml:space="preserve"> of the accused will disturb the public order or undermine public peace and security.”</w:t>
      </w:r>
    </w:p>
    <w:p w:rsidR="00813B10" w:rsidRPr="003D6659" w:rsidRDefault="00813B10" w:rsidP="003D6659">
      <w:pPr>
        <w:pStyle w:val="NoSpacing"/>
        <w:jc w:val="both"/>
        <w:rPr>
          <w:sz w:val="28"/>
          <w:szCs w:val="28"/>
        </w:rPr>
      </w:pPr>
    </w:p>
    <w:p w:rsidR="00813B10" w:rsidRPr="003D6659" w:rsidRDefault="00813B10" w:rsidP="003D6659">
      <w:pPr>
        <w:jc w:val="both"/>
        <w:rPr>
          <w:sz w:val="28"/>
          <w:szCs w:val="28"/>
        </w:rPr>
      </w:pPr>
      <w:r w:rsidRPr="003D6659">
        <w:rPr>
          <w:sz w:val="28"/>
          <w:szCs w:val="28"/>
        </w:rPr>
        <w:tab/>
        <w:t xml:space="preserve">The primary considerations in bail applications were laid out in </w:t>
      </w:r>
      <w:r w:rsidRPr="003D6659">
        <w:rPr>
          <w:i/>
          <w:sz w:val="28"/>
          <w:szCs w:val="28"/>
        </w:rPr>
        <w:t xml:space="preserve">State </w:t>
      </w:r>
      <w:r w:rsidRPr="003D6659">
        <w:rPr>
          <w:sz w:val="28"/>
          <w:szCs w:val="28"/>
        </w:rPr>
        <w:t xml:space="preserve">v </w:t>
      </w:r>
      <w:proofErr w:type="spellStart"/>
      <w:r w:rsidRPr="003D6659">
        <w:rPr>
          <w:i/>
          <w:sz w:val="28"/>
          <w:szCs w:val="28"/>
        </w:rPr>
        <w:t>Makamba</w:t>
      </w:r>
      <w:proofErr w:type="spellEnd"/>
      <w:r w:rsidRPr="003D6659">
        <w:rPr>
          <w:sz w:val="28"/>
          <w:szCs w:val="28"/>
        </w:rPr>
        <w:t xml:space="preserve"> SC-30-04, wherein the following were listed as the essential factors to </w:t>
      </w:r>
      <w:r w:rsidR="007473EF">
        <w:rPr>
          <w:sz w:val="28"/>
          <w:szCs w:val="28"/>
        </w:rPr>
        <w:t>b</w:t>
      </w:r>
      <w:r w:rsidRPr="003D6659">
        <w:rPr>
          <w:sz w:val="28"/>
          <w:szCs w:val="28"/>
        </w:rPr>
        <w:t>e taken into account in considering whether an accused person is entitled to bail pending trial.</w:t>
      </w:r>
    </w:p>
    <w:p w:rsidR="00813B10" w:rsidRPr="003D6659" w:rsidRDefault="00813B10" w:rsidP="003D6659">
      <w:pPr>
        <w:pStyle w:val="ListParagraph"/>
        <w:numPr>
          <w:ilvl w:val="0"/>
          <w:numId w:val="2"/>
        </w:numPr>
        <w:jc w:val="both"/>
        <w:rPr>
          <w:sz w:val="28"/>
          <w:szCs w:val="28"/>
        </w:rPr>
      </w:pPr>
      <w:r w:rsidRPr="003D6659">
        <w:rPr>
          <w:sz w:val="28"/>
          <w:szCs w:val="28"/>
        </w:rPr>
        <w:t>whether the applicant will stand trial</w:t>
      </w:r>
    </w:p>
    <w:p w:rsidR="00813B10" w:rsidRPr="003D6659" w:rsidRDefault="00813B10" w:rsidP="003D6659">
      <w:pPr>
        <w:pStyle w:val="ListParagraph"/>
        <w:numPr>
          <w:ilvl w:val="0"/>
          <w:numId w:val="2"/>
        </w:numPr>
        <w:jc w:val="both"/>
        <w:rPr>
          <w:sz w:val="28"/>
          <w:szCs w:val="28"/>
        </w:rPr>
      </w:pPr>
      <w:r w:rsidRPr="003D6659">
        <w:rPr>
          <w:sz w:val="28"/>
          <w:szCs w:val="28"/>
        </w:rPr>
        <w:t>whether the applicant will interfere with investigations or temper with evidence or witnesses</w:t>
      </w:r>
    </w:p>
    <w:p w:rsidR="00813B10" w:rsidRPr="003D6659" w:rsidRDefault="00813B10" w:rsidP="003D6659">
      <w:pPr>
        <w:pStyle w:val="ListParagraph"/>
        <w:numPr>
          <w:ilvl w:val="0"/>
          <w:numId w:val="2"/>
        </w:numPr>
        <w:jc w:val="both"/>
        <w:rPr>
          <w:sz w:val="28"/>
          <w:szCs w:val="28"/>
        </w:rPr>
      </w:pPr>
      <w:r w:rsidRPr="003D6659">
        <w:rPr>
          <w:sz w:val="28"/>
          <w:szCs w:val="28"/>
        </w:rPr>
        <w:t>whether the accused will commit offences whilst on bail</w:t>
      </w:r>
    </w:p>
    <w:p w:rsidR="00813B10" w:rsidRPr="003D6659" w:rsidRDefault="00813B10" w:rsidP="003D6659">
      <w:pPr>
        <w:pStyle w:val="ListParagraph"/>
        <w:numPr>
          <w:ilvl w:val="0"/>
          <w:numId w:val="2"/>
        </w:numPr>
        <w:jc w:val="both"/>
        <w:rPr>
          <w:sz w:val="28"/>
          <w:szCs w:val="28"/>
        </w:rPr>
      </w:pPr>
      <w:proofErr w:type="gramStart"/>
      <w:r w:rsidRPr="003D6659">
        <w:rPr>
          <w:sz w:val="28"/>
          <w:szCs w:val="28"/>
        </w:rPr>
        <w:t>other</w:t>
      </w:r>
      <w:proofErr w:type="gramEnd"/>
      <w:r w:rsidRPr="003D6659">
        <w:rPr>
          <w:sz w:val="28"/>
          <w:szCs w:val="28"/>
        </w:rPr>
        <w:t xml:space="preserve"> considerations the court may consider good and sufficient.</w:t>
      </w:r>
    </w:p>
    <w:p w:rsidR="00813B10" w:rsidRPr="003D6659" w:rsidRDefault="00813B10" w:rsidP="003D6659">
      <w:pPr>
        <w:ind w:firstLine="720"/>
        <w:jc w:val="both"/>
        <w:rPr>
          <w:sz w:val="28"/>
          <w:szCs w:val="28"/>
        </w:rPr>
      </w:pPr>
      <w:r w:rsidRPr="003D6659">
        <w:rPr>
          <w:sz w:val="28"/>
          <w:szCs w:val="28"/>
        </w:rPr>
        <w:t>It is the position of our law</w:t>
      </w:r>
      <w:r w:rsidR="00EF3F59">
        <w:rPr>
          <w:sz w:val="28"/>
          <w:szCs w:val="28"/>
        </w:rPr>
        <w:t>,</w:t>
      </w:r>
      <w:r w:rsidRPr="003D6659">
        <w:rPr>
          <w:sz w:val="28"/>
          <w:szCs w:val="28"/>
        </w:rPr>
        <w:t xml:space="preserve"> that the seriousness of an offence on its own is not a good ground for denying bail.  See</w:t>
      </w:r>
      <w:r w:rsidR="00EF3F59">
        <w:rPr>
          <w:sz w:val="28"/>
          <w:szCs w:val="28"/>
        </w:rPr>
        <w:t>;</w:t>
      </w:r>
      <w:r w:rsidRPr="003D6659">
        <w:rPr>
          <w:sz w:val="28"/>
          <w:szCs w:val="28"/>
        </w:rPr>
        <w:t xml:space="preserve"> </w:t>
      </w:r>
      <w:r w:rsidRPr="003D6659">
        <w:rPr>
          <w:i/>
          <w:sz w:val="28"/>
          <w:szCs w:val="28"/>
        </w:rPr>
        <w:t>State</w:t>
      </w:r>
      <w:r w:rsidRPr="003D6659">
        <w:rPr>
          <w:sz w:val="28"/>
          <w:szCs w:val="28"/>
        </w:rPr>
        <w:t xml:space="preserve"> v </w:t>
      </w:r>
      <w:proofErr w:type="spellStart"/>
      <w:r w:rsidRPr="003D6659">
        <w:rPr>
          <w:i/>
          <w:sz w:val="28"/>
          <w:szCs w:val="28"/>
        </w:rPr>
        <w:t>Aitken</w:t>
      </w:r>
      <w:proofErr w:type="spellEnd"/>
      <w:r w:rsidRPr="003D6659">
        <w:rPr>
          <w:sz w:val="28"/>
          <w:szCs w:val="28"/>
        </w:rPr>
        <w:t xml:space="preserve"> 1992 (1) ZLR 249 (S).</w:t>
      </w:r>
    </w:p>
    <w:p w:rsidR="00813B10" w:rsidRPr="003D6659" w:rsidRDefault="003A5461" w:rsidP="003D6659">
      <w:pPr>
        <w:jc w:val="both"/>
        <w:rPr>
          <w:sz w:val="28"/>
          <w:szCs w:val="28"/>
        </w:rPr>
      </w:pPr>
      <w:r w:rsidRPr="003D6659">
        <w:rPr>
          <w:sz w:val="28"/>
          <w:szCs w:val="28"/>
        </w:rPr>
        <w:tab/>
        <w:t xml:space="preserve">As regards interference with witnesses, there must be a well grounded apprehension of such fear.  A mere suspicion that applicants may interfere with witnesses will not suffice.  In opposing bail, the Investigating </w:t>
      </w:r>
      <w:r w:rsidR="003D6659" w:rsidRPr="003D6659">
        <w:rPr>
          <w:sz w:val="28"/>
          <w:szCs w:val="28"/>
        </w:rPr>
        <w:t>O</w:t>
      </w:r>
      <w:r w:rsidRPr="003D6659">
        <w:rPr>
          <w:sz w:val="28"/>
          <w:szCs w:val="28"/>
        </w:rPr>
        <w:t xml:space="preserve">fficer contends that </w:t>
      </w:r>
      <w:r w:rsidRPr="003D6659">
        <w:rPr>
          <w:sz w:val="28"/>
          <w:szCs w:val="28"/>
        </w:rPr>
        <w:lastRenderedPageBreak/>
        <w:t>mass demonstrations are still happening across the country and that applicants are likely to continue meeting members of the public</w:t>
      </w:r>
      <w:r w:rsidR="00EF3F59">
        <w:rPr>
          <w:sz w:val="28"/>
          <w:szCs w:val="28"/>
        </w:rPr>
        <w:t xml:space="preserve"> and encourage them</w:t>
      </w:r>
      <w:r w:rsidRPr="003D6659">
        <w:rPr>
          <w:sz w:val="28"/>
          <w:szCs w:val="28"/>
        </w:rPr>
        <w:t xml:space="preserve"> to continue committing criminal offences.  This allegation is not in any</w:t>
      </w:r>
      <w:r w:rsidR="003D6659" w:rsidRPr="003D6659">
        <w:rPr>
          <w:sz w:val="28"/>
          <w:szCs w:val="28"/>
        </w:rPr>
        <w:t xml:space="preserve"> </w:t>
      </w:r>
      <w:r w:rsidRPr="003D6659">
        <w:rPr>
          <w:sz w:val="28"/>
          <w:szCs w:val="28"/>
        </w:rPr>
        <w:t>way supported by the facts.  At the time of the hearing of this bail application t</w:t>
      </w:r>
      <w:r w:rsidR="00414788">
        <w:rPr>
          <w:sz w:val="28"/>
          <w:szCs w:val="28"/>
        </w:rPr>
        <w:t>here are no mass demonstrations going on.</w:t>
      </w:r>
      <w:r w:rsidRPr="003D6659">
        <w:rPr>
          <w:sz w:val="28"/>
          <w:szCs w:val="28"/>
        </w:rPr>
        <w:t xml:space="preserve">  </w:t>
      </w:r>
      <w:proofErr w:type="gramStart"/>
      <w:r w:rsidRPr="003D6659">
        <w:rPr>
          <w:sz w:val="28"/>
          <w:szCs w:val="28"/>
        </w:rPr>
        <w:t>In</w:t>
      </w:r>
      <w:r w:rsidR="00BE201D">
        <w:rPr>
          <w:sz w:val="28"/>
          <w:szCs w:val="28"/>
        </w:rPr>
        <w:t xml:space="preserve"> </w:t>
      </w:r>
      <w:r w:rsidRPr="003D6659">
        <w:rPr>
          <w:sz w:val="28"/>
          <w:szCs w:val="28"/>
        </w:rPr>
        <w:t xml:space="preserve"> any</w:t>
      </w:r>
      <w:proofErr w:type="gramEnd"/>
      <w:r w:rsidR="00251EA2">
        <w:rPr>
          <w:sz w:val="28"/>
          <w:szCs w:val="28"/>
        </w:rPr>
        <w:t xml:space="preserve">, </w:t>
      </w:r>
      <w:r w:rsidRPr="003D6659">
        <w:rPr>
          <w:sz w:val="28"/>
          <w:szCs w:val="28"/>
        </w:rPr>
        <w:t xml:space="preserve"> event peace has prevailed since the arrest of the applicants as a result of various interventions by the security services.  It is not adequate, to make bold unsubstantiated allegations and use such to oppose the granting of bail.  I do not consider that the applicants who have been in custody for nearly two weeks have the capacity to interfere with investigations, which by all accounts must be complete at this stage.</w:t>
      </w:r>
    </w:p>
    <w:p w:rsidR="003A5461" w:rsidRPr="003D6659" w:rsidRDefault="003A5461" w:rsidP="003D6659">
      <w:pPr>
        <w:ind w:firstLine="720"/>
        <w:jc w:val="both"/>
        <w:rPr>
          <w:sz w:val="28"/>
          <w:szCs w:val="28"/>
        </w:rPr>
      </w:pPr>
      <w:r w:rsidRPr="003D6659">
        <w:rPr>
          <w:sz w:val="28"/>
          <w:szCs w:val="28"/>
        </w:rPr>
        <w:t xml:space="preserve">In the circumstances, I do not find merit in the grounds that have </w:t>
      </w:r>
      <w:r w:rsidR="00BE201D">
        <w:rPr>
          <w:sz w:val="28"/>
          <w:szCs w:val="28"/>
        </w:rPr>
        <w:t>been raised in opposition to this</w:t>
      </w:r>
      <w:r w:rsidRPr="003D6659">
        <w:rPr>
          <w:sz w:val="28"/>
          <w:szCs w:val="28"/>
        </w:rPr>
        <w:t xml:space="preserve"> application for bail.</w:t>
      </w:r>
    </w:p>
    <w:p w:rsidR="003A5461" w:rsidRPr="003D6659" w:rsidRDefault="003A5461" w:rsidP="003D6659">
      <w:pPr>
        <w:ind w:firstLine="720"/>
        <w:jc w:val="both"/>
        <w:rPr>
          <w:sz w:val="28"/>
          <w:szCs w:val="28"/>
        </w:rPr>
      </w:pPr>
      <w:r w:rsidRPr="003D6659">
        <w:rPr>
          <w:sz w:val="28"/>
          <w:szCs w:val="28"/>
        </w:rPr>
        <w:t>In the result, it is ordered that the applicants be and are hereby admitted to bail in terms of the amended draft order.</w:t>
      </w:r>
    </w:p>
    <w:p w:rsidR="00813B10" w:rsidRPr="003D6659" w:rsidRDefault="00813B10" w:rsidP="003D6659">
      <w:pPr>
        <w:jc w:val="both"/>
        <w:rPr>
          <w:sz w:val="28"/>
          <w:szCs w:val="28"/>
        </w:rPr>
      </w:pPr>
    </w:p>
    <w:p w:rsidR="003A5461" w:rsidRPr="003D6659" w:rsidRDefault="003A5461" w:rsidP="003D6659">
      <w:pPr>
        <w:jc w:val="both"/>
        <w:rPr>
          <w:sz w:val="28"/>
          <w:szCs w:val="28"/>
        </w:rPr>
      </w:pPr>
    </w:p>
    <w:p w:rsidR="003A5461" w:rsidRPr="003D6659" w:rsidRDefault="00E46CDF" w:rsidP="003D6659">
      <w:pPr>
        <w:pStyle w:val="NoSpacing"/>
        <w:jc w:val="both"/>
        <w:rPr>
          <w:sz w:val="28"/>
          <w:szCs w:val="28"/>
        </w:rPr>
      </w:pPr>
      <w:proofErr w:type="spellStart"/>
      <w:r w:rsidRPr="003D6659">
        <w:rPr>
          <w:i/>
          <w:sz w:val="28"/>
          <w:szCs w:val="28"/>
        </w:rPr>
        <w:t>Gundu</w:t>
      </w:r>
      <w:proofErr w:type="spellEnd"/>
      <w:r w:rsidRPr="003D6659">
        <w:rPr>
          <w:i/>
          <w:sz w:val="28"/>
          <w:szCs w:val="28"/>
        </w:rPr>
        <w:t xml:space="preserve"> </w:t>
      </w:r>
      <w:proofErr w:type="spellStart"/>
      <w:r w:rsidRPr="003D6659">
        <w:rPr>
          <w:i/>
          <w:sz w:val="28"/>
          <w:szCs w:val="28"/>
        </w:rPr>
        <w:t>Dube</w:t>
      </w:r>
      <w:proofErr w:type="spellEnd"/>
      <w:r w:rsidRPr="003D6659">
        <w:rPr>
          <w:i/>
          <w:sz w:val="28"/>
          <w:szCs w:val="28"/>
        </w:rPr>
        <w:t xml:space="preserve"> &amp; Associates</w:t>
      </w:r>
      <w:r w:rsidRPr="003D6659">
        <w:rPr>
          <w:sz w:val="28"/>
          <w:szCs w:val="28"/>
        </w:rPr>
        <w:t>, applicants’ legal practitioners</w:t>
      </w:r>
    </w:p>
    <w:p w:rsidR="00E46CDF" w:rsidRPr="003D6659" w:rsidRDefault="00E46CDF" w:rsidP="003D6659">
      <w:pPr>
        <w:pStyle w:val="NoSpacing"/>
        <w:jc w:val="both"/>
        <w:rPr>
          <w:sz w:val="28"/>
          <w:szCs w:val="28"/>
        </w:rPr>
      </w:pPr>
      <w:r w:rsidRPr="003D6659">
        <w:rPr>
          <w:i/>
          <w:sz w:val="28"/>
          <w:szCs w:val="28"/>
        </w:rPr>
        <w:t>National Prosecuting Authority</w:t>
      </w:r>
      <w:r w:rsidRPr="003D6659">
        <w:rPr>
          <w:sz w:val="28"/>
          <w:szCs w:val="28"/>
        </w:rPr>
        <w:t>, respondent’s legal practitioners</w:t>
      </w:r>
    </w:p>
    <w:sectPr w:rsidR="00E46CDF" w:rsidRPr="003D6659"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C59" w:rsidRDefault="00B95C59" w:rsidP="00E46CDF">
      <w:pPr>
        <w:spacing w:before="0" w:after="0" w:line="240" w:lineRule="auto"/>
      </w:pPr>
      <w:r>
        <w:separator/>
      </w:r>
    </w:p>
  </w:endnote>
  <w:endnote w:type="continuationSeparator" w:id="0">
    <w:p w:rsidR="00B95C59" w:rsidRDefault="00B95C59" w:rsidP="00E46CD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C59" w:rsidRDefault="00B95C59" w:rsidP="00E46CDF">
      <w:pPr>
        <w:spacing w:before="0" w:after="0" w:line="240" w:lineRule="auto"/>
      </w:pPr>
      <w:r>
        <w:separator/>
      </w:r>
    </w:p>
  </w:footnote>
  <w:footnote w:type="continuationSeparator" w:id="0">
    <w:p w:rsidR="00B95C59" w:rsidRDefault="00B95C59" w:rsidP="00E46CD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372"/>
      <w:docPartObj>
        <w:docPartGallery w:val="Page Numbers (Top of Page)"/>
        <w:docPartUnique/>
      </w:docPartObj>
    </w:sdtPr>
    <w:sdtContent>
      <w:p w:rsidR="00E46CDF" w:rsidRDefault="00541B9D">
        <w:pPr>
          <w:pStyle w:val="Header"/>
          <w:jc w:val="right"/>
        </w:pPr>
        <w:fldSimple w:instr=" PAGE   \* MERGEFORMAT ">
          <w:r w:rsidR="006A3B41">
            <w:rPr>
              <w:noProof/>
            </w:rPr>
            <w:t>2</w:t>
          </w:r>
        </w:fldSimple>
      </w:p>
      <w:p w:rsidR="00E46CDF" w:rsidRDefault="00E46CDF" w:rsidP="00E46CDF">
        <w:pPr>
          <w:pStyle w:val="NoSpacing"/>
          <w:ind w:left="7920"/>
        </w:pPr>
        <w:r>
          <w:t xml:space="preserve">        HB 14/19</w:t>
        </w:r>
      </w:p>
      <w:p w:rsidR="00E46CDF" w:rsidRDefault="00E46CDF" w:rsidP="00E46CDF">
        <w:pPr>
          <w:pStyle w:val="NoSpacing"/>
          <w:ind w:left="7920"/>
        </w:pPr>
        <w:r>
          <w:t xml:space="preserve">     HCB 16/19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4573"/>
    <w:multiLevelType w:val="hybridMultilevel"/>
    <w:tmpl w:val="1C427196"/>
    <w:lvl w:ilvl="0" w:tplc="87B821E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23450E"/>
    <w:multiLevelType w:val="hybridMultilevel"/>
    <w:tmpl w:val="0B806A82"/>
    <w:lvl w:ilvl="0" w:tplc="DF844C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F2BFD"/>
    <w:rsid w:val="000219A9"/>
    <w:rsid w:val="001A34C1"/>
    <w:rsid w:val="001D126B"/>
    <w:rsid w:val="00250C87"/>
    <w:rsid w:val="00251EA2"/>
    <w:rsid w:val="00292D93"/>
    <w:rsid w:val="002C7F8A"/>
    <w:rsid w:val="002E0D1C"/>
    <w:rsid w:val="00380FDA"/>
    <w:rsid w:val="003A3365"/>
    <w:rsid w:val="003A3949"/>
    <w:rsid w:val="003A5461"/>
    <w:rsid w:val="003D6659"/>
    <w:rsid w:val="003E5BAA"/>
    <w:rsid w:val="00414788"/>
    <w:rsid w:val="004347DC"/>
    <w:rsid w:val="004600E7"/>
    <w:rsid w:val="00477B02"/>
    <w:rsid w:val="00541B9D"/>
    <w:rsid w:val="0054317D"/>
    <w:rsid w:val="005C3B00"/>
    <w:rsid w:val="005D0273"/>
    <w:rsid w:val="005F2BFD"/>
    <w:rsid w:val="0068662E"/>
    <w:rsid w:val="006A03C9"/>
    <w:rsid w:val="006A3B41"/>
    <w:rsid w:val="00701C30"/>
    <w:rsid w:val="007473EF"/>
    <w:rsid w:val="00764F62"/>
    <w:rsid w:val="007B0820"/>
    <w:rsid w:val="007B49A6"/>
    <w:rsid w:val="007D0B26"/>
    <w:rsid w:val="007D2790"/>
    <w:rsid w:val="00813B10"/>
    <w:rsid w:val="008A7672"/>
    <w:rsid w:val="008C3209"/>
    <w:rsid w:val="008C5B30"/>
    <w:rsid w:val="00953A4F"/>
    <w:rsid w:val="009D0E3F"/>
    <w:rsid w:val="009E5C1A"/>
    <w:rsid w:val="00A50BC8"/>
    <w:rsid w:val="00A728E9"/>
    <w:rsid w:val="00B923E8"/>
    <w:rsid w:val="00B95C59"/>
    <w:rsid w:val="00BE201D"/>
    <w:rsid w:val="00C61900"/>
    <w:rsid w:val="00CB5387"/>
    <w:rsid w:val="00D20B4C"/>
    <w:rsid w:val="00D826C3"/>
    <w:rsid w:val="00E10C27"/>
    <w:rsid w:val="00E46CDF"/>
    <w:rsid w:val="00EB76B0"/>
    <w:rsid w:val="00EF3F59"/>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EB76B0"/>
    <w:pPr>
      <w:ind w:left="720"/>
      <w:contextualSpacing/>
    </w:pPr>
  </w:style>
  <w:style w:type="paragraph" w:styleId="Header">
    <w:name w:val="header"/>
    <w:basedOn w:val="Normal"/>
    <w:link w:val="HeaderChar"/>
    <w:uiPriority w:val="99"/>
    <w:unhideWhenUsed/>
    <w:rsid w:val="00E46CD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46CDF"/>
    <w:rPr>
      <w:rFonts w:ascii="Times New Roman" w:hAnsi="Times New Roman"/>
      <w:sz w:val="24"/>
    </w:rPr>
  </w:style>
  <w:style w:type="paragraph" w:styleId="Footer">
    <w:name w:val="footer"/>
    <w:basedOn w:val="Normal"/>
    <w:link w:val="FooterChar"/>
    <w:uiPriority w:val="99"/>
    <w:semiHidden/>
    <w:unhideWhenUsed/>
    <w:rsid w:val="00E46CD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E46CDF"/>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5</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26</cp:revision>
  <cp:lastPrinted>2019-02-05T17:49:00Z</cp:lastPrinted>
  <dcterms:created xsi:type="dcterms:W3CDTF">2019-02-04T12:46:00Z</dcterms:created>
  <dcterms:modified xsi:type="dcterms:W3CDTF">2019-02-05T17:52:00Z</dcterms:modified>
</cp:coreProperties>
</file>