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09" w:rsidRDefault="00FB2509" w:rsidP="00FB2509">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697FAF">
        <w:rPr>
          <w:b/>
          <w:sz w:val="22"/>
          <w:szCs w:val="22"/>
        </w:rPr>
        <w:t>768</w:t>
      </w:r>
      <w:r>
        <w:rPr>
          <w:b/>
          <w:sz w:val="22"/>
          <w:szCs w:val="22"/>
        </w:rPr>
        <w:t>/2014</w:t>
      </w:r>
    </w:p>
    <w:p w:rsidR="00FB2509" w:rsidRDefault="00FB2509" w:rsidP="00FB2509">
      <w:pPr>
        <w:spacing w:line="360" w:lineRule="auto"/>
        <w:jc w:val="both"/>
        <w:rPr>
          <w:b/>
          <w:sz w:val="22"/>
          <w:szCs w:val="22"/>
        </w:rPr>
      </w:pPr>
      <w:r>
        <w:rPr>
          <w:b/>
          <w:sz w:val="22"/>
          <w:szCs w:val="22"/>
        </w:rPr>
        <w:t>HARARE, 28</w:t>
      </w:r>
      <w:r w:rsidR="0024495B">
        <w:rPr>
          <w:b/>
          <w:sz w:val="22"/>
          <w:szCs w:val="22"/>
        </w:rPr>
        <w:t xml:space="preserve"> </w:t>
      </w:r>
      <w:r>
        <w:rPr>
          <w:b/>
          <w:sz w:val="22"/>
          <w:szCs w:val="22"/>
        </w:rPr>
        <w:t>OCTOBER 2014</w:t>
      </w:r>
      <w:r>
        <w:rPr>
          <w:b/>
          <w:sz w:val="22"/>
          <w:szCs w:val="22"/>
        </w:rPr>
        <w:tab/>
      </w:r>
      <w:r>
        <w:rPr>
          <w:b/>
          <w:sz w:val="22"/>
          <w:szCs w:val="22"/>
        </w:rPr>
        <w:tab/>
        <w:t xml:space="preserve">           </w:t>
      </w:r>
      <w:r>
        <w:rPr>
          <w:b/>
          <w:sz w:val="22"/>
          <w:szCs w:val="22"/>
        </w:rPr>
        <w:tab/>
        <w:t xml:space="preserve">         </w:t>
      </w:r>
      <w:r w:rsidR="00697FAF">
        <w:rPr>
          <w:b/>
          <w:sz w:val="22"/>
          <w:szCs w:val="22"/>
        </w:rPr>
        <w:t xml:space="preserve"> </w:t>
      </w:r>
      <w:r>
        <w:rPr>
          <w:b/>
          <w:sz w:val="22"/>
          <w:szCs w:val="22"/>
        </w:rPr>
        <w:t>CASE NO. LC/APP/H/296/14</w:t>
      </w:r>
    </w:p>
    <w:p w:rsidR="00697FAF" w:rsidRDefault="00697FAF" w:rsidP="00FB2509">
      <w:pPr>
        <w:spacing w:line="360" w:lineRule="auto"/>
        <w:jc w:val="both"/>
        <w:rPr>
          <w:b/>
          <w:sz w:val="22"/>
          <w:szCs w:val="22"/>
        </w:rPr>
      </w:pPr>
      <w:r>
        <w:rPr>
          <w:b/>
          <w:sz w:val="22"/>
          <w:szCs w:val="22"/>
        </w:rPr>
        <w:t>AND 21 NOVEMBER 2014</w:t>
      </w:r>
    </w:p>
    <w:p w:rsidR="00FB2509" w:rsidRDefault="00FB2509" w:rsidP="00FB2509">
      <w:pPr>
        <w:spacing w:line="360" w:lineRule="auto"/>
        <w:jc w:val="both"/>
        <w:rPr>
          <w:b/>
          <w:sz w:val="22"/>
          <w:szCs w:val="22"/>
        </w:rPr>
      </w:pPr>
    </w:p>
    <w:p w:rsidR="00FB2509" w:rsidRDefault="00FB2509" w:rsidP="00FB2509">
      <w:pPr>
        <w:spacing w:line="360" w:lineRule="auto"/>
        <w:jc w:val="both"/>
      </w:pPr>
      <w:r>
        <w:t>In the matter between:-</w:t>
      </w:r>
    </w:p>
    <w:p w:rsidR="00FB2509" w:rsidRDefault="00FB2509" w:rsidP="00FB2509">
      <w:pPr>
        <w:spacing w:line="360" w:lineRule="auto"/>
        <w:jc w:val="both"/>
      </w:pPr>
    </w:p>
    <w:p w:rsidR="00FB2509" w:rsidRDefault="00FB2509" w:rsidP="00FB2509">
      <w:pPr>
        <w:spacing w:line="360" w:lineRule="auto"/>
        <w:jc w:val="both"/>
        <w:rPr>
          <w:b/>
        </w:rPr>
      </w:pPr>
      <w:r>
        <w:rPr>
          <w:b/>
        </w:rPr>
        <w:t>SENGIYAPHUMULA MLAMBO</w:t>
      </w:r>
      <w:r>
        <w:rPr>
          <w:b/>
        </w:rPr>
        <w:tab/>
      </w:r>
      <w:r>
        <w:rPr>
          <w:b/>
        </w:rPr>
        <w:tab/>
      </w:r>
      <w:r>
        <w:rPr>
          <w:b/>
        </w:rPr>
        <w:tab/>
      </w:r>
      <w:r>
        <w:rPr>
          <w:b/>
        </w:rPr>
        <w:tab/>
      </w:r>
      <w:r>
        <w:rPr>
          <w:b/>
        </w:rPr>
        <w:tab/>
      </w:r>
      <w:r>
        <w:rPr>
          <w:b/>
        </w:rPr>
        <w:tab/>
        <w:t>Applicant</w:t>
      </w:r>
    </w:p>
    <w:p w:rsidR="00FB2509" w:rsidRDefault="00FB2509" w:rsidP="00FB2509">
      <w:pPr>
        <w:spacing w:line="360" w:lineRule="auto"/>
        <w:jc w:val="both"/>
        <w:rPr>
          <w:sz w:val="22"/>
          <w:szCs w:val="22"/>
        </w:rPr>
      </w:pPr>
      <w:r>
        <w:rPr>
          <w:sz w:val="22"/>
          <w:szCs w:val="22"/>
        </w:rPr>
        <w:t>And</w:t>
      </w:r>
    </w:p>
    <w:p w:rsidR="00FB2509" w:rsidRDefault="00FB2509" w:rsidP="00FB2509">
      <w:pPr>
        <w:spacing w:line="360" w:lineRule="auto"/>
        <w:jc w:val="both"/>
        <w:rPr>
          <w:b/>
        </w:rPr>
      </w:pPr>
      <w:r>
        <w:rPr>
          <w:b/>
        </w:rPr>
        <w:t>LOBELS BREAD (PVT) LTD</w:t>
      </w:r>
      <w:r>
        <w:rPr>
          <w:b/>
        </w:rPr>
        <w:tab/>
      </w:r>
      <w:r>
        <w:rPr>
          <w:b/>
        </w:rPr>
        <w:tab/>
      </w:r>
      <w:r>
        <w:rPr>
          <w:b/>
        </w:rPr>
        <w:tab/>
      </w:r>
      <w:r>
        <w:rPr>
          <w:b/>
        </w:rPr>
        <w:tab/>
      </w:r>
      <w:r>
        <w:rPr>
          <w:b/>
        </w:rPr>
        <w:tab/>
      </w:r>
      <w:r>
        <w:rPr>
          <w:b/>
        </w:rPr>
        <w:tab/>
        <w:t>Respondent</w:t>
      </w:r>
    </w:p>
    <w:p w:rsidR="00FB2509" w:rsidRDefault="00FB2509" w:rsidP="00FB2509">
      <w:pPr>
        <w:spacing w:line="360" w:lineRule="auto"/>
        <w:jc w:val="both"/>
        <w:rPr>
          <w:b/>
        </w:rPr>
      </w:pPr>
    </w:p>
    <w:p w:rsidR="00FB2509" w:rsidRDefault="00FB2509" w:rsidP="00FB2509">
      <w:pPr>
        <w:spacing w:line="360" w:lineRule="auto"/>
        <w:jc w:val="both"/>
      </w:pPr>
      <w:r>
        <w:t>Before The Honourable F.C. Maxwell, Judge</w:t>
      </w:r>
    </w:p>
    <w:p w:rsidR="00FB2509" w:rsidRDefault="00FB2509" w:rsidP="00FB2509">
      <w:pPr>
        <w:spacing w:line="360" w:lineRule="auto"/>
        <w:jc w:val="both"/>
      </w:pPr>
    </w:p>
    <w:p w:rsidR="00FB2509" w:rsidRDefault="00FB2509" w:rsidP="00FB2509">
      <w:pPr>
        <w:spacing w:line="360" w:lineRule="auto"/>
        <w:jc w:val="both"/>
        <w:rPr>
          <w:b/>
        </w:rPr>
      </w:pPr>
      <w:r>
        <w:rPr>
          <w:b/>
        </w:rPr>
        <w:t>For Applicant</w:t>
      </w:r>
      <w:r>
        <w:rPr>
          <w:b/>
        </w:rPr>
        <w:tab/>
      </w:r>
      <w:r>
        <w:rPr>
          <w:b/>
        </w:rPr>
        <w:tab/>
        <w:t>Ms L. Shambamuto (Legal Practitioner)</w:t>
      </w:r>
    </w:p>
    <w:p w:rsidR="00FB2509" w:rsidRDefault="00FB2509" w:rsidP="00FB2509">
      <w:pPr>
        <w:spacing w:line="360" w:lineRule="auto"/>
        <w:jc w:val="both"/>
        <w:rPr>
          <w:b/>
        </w:rPr>
      </w:pPr>
      <w:r>
        <w:rPr>
          <w:b/>
        </w:rPr>
        <w:tab/>
      </w:r>
      <w:r>
        <w:rPr>
          <w:b/>
        </w:rPr>
        <w:tab/>
      </w:r>
      <w:r>
        <w:rPr>
          <w:b/>
        </w:rPr>
        <w:tab/>
      </w:r>
    </w:p>
    <w:p w:rsidR="00FB2509" w:rsidRDefault="00FB2509" w:rsidP="00FB2509">
      <w:pPr>
        <w:spacing w:line="360" w:lineRule="auto"/>
        <w:jc w:val="both"/>
        <w:rPr>
          <w:b/>
        </w:rPr>
      </w:pPr>
      <w:r>
        <w:rPr>
          <w:b/>
        </w:rPr>
        <w:t>For Respondent</w:t>
      </w:r>
      <w:r>
        <w:rPr>
          <w:b/>
        </w:rPr>
        <w:tab/>
      </w:r>
      <w:r>
        <w:rPr>
          <w:b/>
        </w:rPr>
        <w:tab/>
        <w:t>Mr. A.T. Muza (Legal Practitioner)</w:t>
      </w:r>
      <w:r>
        <w:rPr>
          <w:b/>
        </w:rPr>
        <w:tab/>
      </w:r>
      <w:r>
        <w:rPr>
          <w:b/>
        </w:rPr>
        <w:tab/>
      </w:r>
    </w:p>
    <w:p w:rsidR="00FB2509" w:rsidRDefault="00FB2509" w:rsidP="00FB2509">
      <w:pPr>
        <w:spacing w:line="360" w:lineRule="auto"/>
        <w:jc w:val="both"/>
        <w:rPr>
          <w:b/>
          <w:sz w:val="28"/>
          <w:szCs w:val="28"/>
        </w:rPr>
      </w:pPr>
    </w:p>
    <w:p w:rsidR="00FB2509" w:rsidRDefault="00FB2509" w:rsidP="00FB2509">
      <w:pPr>
        <w:spacing w:line="360" w:lineRule="auto"/>
        <w:jc w:val="both"/>
        <w:rPr>
          <w:b/>
        </w:rPr>
      </w:pPr>
      <w:r>
        <w:rPr>
          <w:b/>
        </w:rPr>
        <w:t>MAXWELL, J:</w:t>
      </w:r>
    </w:p>
    <w:p w:rsidR="003C4620" w:rsidRDefault="003C4620" w:rsidP="0038460E">
      <w:pPr>
        <w:spacing w:line="360" w:lineRule="auto"/>
      </w:pPr>
    </w:p>
    <w:p w:rsidR="00FB2509" w:rsidRDefault="00FB2509" w:rsidP="00FB2509">
      <w:pPr>
        <w:spacing w:line="360" w:lineRule="auto"/>
        <w:jc w:val="both"/>
      </w:pPr>
      <w:r>
        <w:tab/>
        <w:t>On 6 June 2014 this Court allowed an appeal by the Respondent against an arbitral award in favour of Applicant.</w:t>
      </w:r>
    </w:p>
    <w:p w:rsidR="00FB2509" w:rsidRDefault="00FB2509" w:rsidP="0038460E">
      <w:pPr>
        <w:jc w:val="both"/>
      </w:pPr>
    </w:p>
    <w:p w:rsidR="00FB2509" w:rsidRDefault="00FB2509" w:rsidP="00FB2509">
      <w:pPr>
        <w:spacing w:line="360" w:lineRule="auto"/>
        <w:jc w:val="both"/>
      </w:pPr>
      <w:r>
        <w:tab/>
        <w:t xml:space="preserve">The Applicant had been employed as a Sales and Marketing Executive by the Respondent.  In August 2012 he was advised to go on leave for two months due to a temporary suspension of plant operations.  On 1 November 2012 Applicant and other employees were advised that the business had been restructured.  Applicant’s position had been altered to that of a Stores Controller.  Discussions ensued but no agreement was reached on 14 February 2013.  Respondent terminated Applicant’s employment with an offer to pay an amount equivalent to three months’ salary in lieu of notice.  Applicant acknowledged receipt of the termination letter on 18 February 2013.  On 26 February 2013 Applicant purported to terminate his contract by resigning and thereafter lodged a complaint of constructive dismissal.  The matter went for </w:t>
      </w:r>
      <w:r w:rsidR="00E94287">
        <w:t xml:space="preserve">conciliation then arbitration.  The arbitrator made a finding that the </w:t>
      </w:r>
      <w:r w:rsidR="00E94287">
        <w:lastRenderedPageBreak/>
        <w:t>Applicant was justified in concluding that he had been constructively dismissed.  Respondent appealed which appeal was upheld by this court.</w:t>
      </w:r>
    </w:p>
    <w:p w:rsidR="00B47EA3" w:rsidRDefault="00B47EA3" w:rsidP="0038460E">
      <w:pPr>
        <w:jc w:val="both"/>
      </w:pPr>
    </w:p>
    <w:p w:rsidR="00B47EA3" w:rsidRDefault="00B47EA3" w:rsidP="00FB2509">
      <w:pPr>
        <w:spacing w:line="360" w:lineRule="auto"/>
        <w:jc w:val="both"/>
      </w:pPr>
      <w:r>
        <w:tab/>
        <w:t xml:space="preserve">Applicant now seeks leave to appeal to the Supreme Court.  The basis of the appeal is that this court erred in holding that Respondent had a right to terminate the Applicant’s contract of employment on notice.  In response Respondent raised a point </w:t>
      </w:r>
      <w:r w:rsidRPr="0038460E">
        <w:rPr>
          <w:i/>
        </w:rPr>
        <w:t>in limine</w:t>
      </w:r>
      <w:r>
        <w:t xml:space="preserve"> to the effect that Applicant had not complied with Rule 14 of this Court’s Rules SI 59/2006.  On the merits Respondent submitted that Applicant had no prospects of success on appeal and the application ought to be dismissed with costs on a higher scale.</w:t>
      </w:r>
    </w:p>
    <w:p w:rsidR="00B47EA3" w:rsidRDefault="00B47EA3" w:rsidP="0038460E">
      <w:pPr>
        <w:jc w:val="both"/>
      </w:pPr>
    </w:p>
    <w:p w:rsidR="00B47EA3" w:rsidRDefault="00B47EA3" w:rsidP="00FB2509">
      <w:pPr>
        <w:spacing w:line="360" w:lineRule="auto"/>
        <w:jc w:val="both"/>
      </w:pPr>
      <w:r>
        <w:tab/>
        <w:t xml:space="preserve">The Court is of the view that there was substantial compliance with Rule 14 and therefore condones the non-compliance.  In any event Respondent has not demonstrated that any prejudice resulted from the non-compliance.  The issue of termination of employment on notice has been subject to a difference of </w:t>
      </w:r>
      <w:r w:rsidR="0038460E">
        <w:t>opinion</w:t>
      </w:r>
      <w:r>
        <w:t xml:space="preserve">.  I </w:t>
      </w:r>
      <w:r w:rsidR="0038460E">
        <w:t>am of the view that there is probability that the Supreme Court may arrive at a conclusion</w:t>
      </w:r>
      <w:r w:rsidR="0024495B">
        <w:t xml:space="preserve"> different from the one reached</w:t>
      </w:r>
      <w:r w:rsidR="0038460E">
        <w:t>.  I am therefore inclined to grant the application.</w:t>
      </w:r>
    </w:p>
    <w:p w:rsidR="0038460E" w:rsidRDefault="0038460E" w:rsidP="0038460E">
      <w:pPr>
        <w:jc w:val="both"/>
      </w:pPr>
    </w:p>
    <w:p w:rsidR="0038460E" w:rsidRDefault="0038460E" w:rsidP="00FB2509">
      <w:pPr>
        <w:spacing w:line="360" w:lineRule="auto"/>
        <w:jc w:val="both"/>
      </w:pPr>
      <w:r>
        <w:t>Accordingly I order that leave to appeal to be and is hereby granted.</w:t>
      </w:r>
    </w:p>
    <w:p w:rsidR="0038460E" w:rsidRDefault="0038460E" w:rsidP="00FB2509">
      <w:pPr>
        <w:spacing w:line="360" w:lineRule="auto"/>
        <w:jc w:val="both"/>
      </w:pPr>
    </w:p>
    <w:p w:rsidR="0038460E" w:rsidRDefault="0038460E" w:rsidP="00FB2509">
      <w:pPr>
        <w:spacing w:line="360" w:lineRule="auto"/>
        <w:jc w:val="both"/>
      </w:pPr>
    </w:p>
    <w:p w:rsidR="0038460E" w:rsidRDefault="0038460E" w:rsidP="00FB2509">
      <w:pPr>
        <w:spacing w:line="360" w:lineRule="auto"/>
        <w:jc w:val="both"/>
      </w:pPr>
    </w:p>
    <w:p w:rsidR="0038460E" w:rsidRDefault="0038460E" w:rsidP="00FB2509">
      <w:pPr>
        <w:spacing w:line="360" w:lineRule="auto"/>
        <w:jc w:val="both"/>
      </w:pPr>
      <w:r w:rsidRPr="0038460E">
        <w:rPr>
          <w:b/>
          <w:i/>
        </w:rPr>
        <w:t>MATSIKIDZE &amp; MUCHECHE</w:t>
      </w:r>
      <w:r>
        <w:t>, Applicant’s legal practitioners</w:t>
      </w:r>
    </w:p>
    <w:p w:rsidR="0038460E" w:rsidRDefault="0038460E" w:rsidP="00FB2509">
      <w:pPr>
        <w:spacing w:line="360" w:lineRule="auto"/>
        <w:jc w:val="both"/>
      </w:pPr>
      <w:r w:rsidRPr="0038460E">
        <w:rPr>
          <w:b/>
          <w:i/>
        </w:rPr>
        <w:t>MAWERE &amp; SIBANDA</w:t>
      </w:r>
      <w:r>
        <w:t>, Respondent’s legal practitioners</w:t>
      </w:r>
    </w:p>
    <w:p w:rsidR="00FB2509" w:rsidRDefault="00FB2509" w:rsidP="00FB2509">
      <w:pPr>
        <w:spacing w:line="360" w:lineRule="auto"/>
        <w:jc w:val="both"/>
      </w:pPr>
    </w:p>
    <w:p w:rsidR="00FB2509" w:rsidRDefault="00FB2509" w:rsidP="00FB2509">
      <w:pPr>
        <w:spacing w:line="360" w:lineRule="auto"/>
        <w:jc w:val="both"/>
      </w:pPr>
    </w:p>
    <w:sectPr w:rsidR="00FB2509" w:rsidSect="00E9428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E5" w:rsidRDefault="00BB3FE5" w:rsidP="00E94287">
      <w:r>
        <w:separator/>
      </w:r>
    </w:p>
  </w:endnote>
  <w:endnote w:type="continuationSeparator" w:id="0">
    <w:p w:rsidR="00BB3FE5" w:rsidRDefault="00BB3FE5" w:rsidP="00E9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95855"/>
      <w:docPartObj>
        <w:docPartGallery w:val="Page Numbers (Bottom of Page)"/>
        <w:docPartUnique/>
      </w:docPartObj>
    </w:sdtPr>
    <w:sdtEndPr/>
    <w:sdtContent>
      <w:p w:rsidR="00E94287" w:rsidRDefault="00BB3FE5">
        <w:pPr>
          <w:pStyle w:val="Footer"/>
          <w:jc w:val="center"/>
        </w:pPr>
        <w:r>
          <w:fldChar w:fldCharType="begin"/>
        </w:r>
        <w:r>
          <w:instrText xml:space="preserve"> PAGE   \* MERGEFORMAT </w:instrText>
        </w:r>
        <w:r>
          <w:fldChar w:fldCharType="separate"/>
        </w:r>
        <w:r w:rsidR="004F6879">
          <w:rPr>
            <w:noProof/>
          </w:rPr>
          <w:t>2</w:t>
        </w:r>
        <w:r>
          <w:rPr>
            <w:noProof/>
          </w:rPr>
          <w:fldChar w:fldCharType="end"/>
        </w:r>
      </w:p>
    </w:sdtContent>
  </w:sdt>
  <w:p w:rsidR="00E94287" w:rsidRDefault="00E94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E5" w:rsidRDefault="00BB3FE5" w:rsidP="00E94287">
      <w:r>
        <w:separator/>
      </w:r>
    </w:p>
  </w:footnote>
  <w:footnote w:type="continuationSeparator" w:id="0">
    <w:p w:rsidR="00BB3FE5" w:rsidRDefault="00BB3FE5" w:rsidP="00E94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87" w:rsidRDefault="00E94287">
    <w:pPr>
      <w:pStyle w:val="Header"/>
    </w:pPr>
    <w:r>
      <w:tab/>
    </w:r>
    <w:r>
      <w:tab/>
      <w:t>JUDGMENT NO. LC/H/</w:t>
    </w:r>
    <w:r w:rsidR="00697FAF">
      <w:t>768</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509"/>
    <w:rsid w:val="0024495B"/>
    <w:rsid w:val="00366437"/>
    <w:rsid w:val="0038460E"/>
    <w:rsid w:val="003C4620"/>
    <w:rsid w:val="004F6879"/>
    <w:rsid w:val="00647D2E"/>
    <w:rsid w:val="00697FAF"/>
    <w:rsid w:val="007140C6"/>
    <w:rsid w:val="00745E74"/>
    <w:rsid w:val="00746BFE"/>
    <w:rsid w:val="008A778A"/>
    <w:rsid w:val="00A26FF7"/>
    <w:rsid w:val="00B47EA3"/>
    <w:rsid w:val="00BB3FE5"/>
    <w:rsid w:val="00E94287"/>
    <w:rsid w:val="00FB2509"/>
    <w:rsid w:val="00FD44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0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287"/>
    <w:pPr>
      <w:tabs>
        <w:tab w:val="center" w:pos="4513"/>
        <w:tab w:val="right" w:pos="9026"/>
      </w:tabs>
    </w:pPr>
  </w:style>
  <w:style w:type="character" w:customStyle="1" w:styleId="HeaderChar">
    <w:name w:val="Header Char"/>
    <w:basedOn w:val="DefaultParagraphFont"/>
    <w:link w:val="Header"/>
    <w:uiPriority w:val="99"/>
    <w:semiHidden/>
    <w:rsid w:val="00E94287"/>
    <w:rPr>
      <w:rFonts w:ascii="Tahoma" w:eastAsia="Times New Roman" w:hAnsi="Tahoma" w:cs="Times New Roman"/>
      <w:sz w:val="24"/>
      <w:szCs w:val="24"/>
      <w:lang w:val="en-US"/>
    </w:rPr>
  </w:style>
  <w:style w:type="paragraph" w:styleId="Footer">
    <w:name w:val="footer"/>
    <w:basedOn w:val="Normal"/>
    <w:link w:val="FooterChar"/>
    <w:uiPriority w:val="99"/>
    <w:unhideWhenUsed/>
    <w:rsid w:val="00E94287"/>
    <w:pPr>
      <w:tabs>
        <w:tab w:val="center" w:pos="4513"/>
        <w:tab w:val="right" w:pos="9026"/>
      </w:tabs>
    </w:pPr>
  </w:style>
  <w:style w:type="character" w:customStyle="1" w:styleId="FooterChar">
    <w:name w:val="Footer Char"/>
    <w:basedOn w:val="DefaultParagraphFont"/>
    <w:link w:val="Footer"/>
    <w:uiPriority w:val="99"/>
    <w:rsid w:val="00E94287"/>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0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287"/>
    <w:pPr>
      <w:tabs>
        <w:tab w:val="center" w:pos="4513"/>
        <w:tab w:val="right" w:pos="9026"/>
      </w:tabs>
    </w:pPr>
  </w:style>
  <w:style w:type="character" w:customStyle="1" w:styleId="HeaderChar">
    <w:name w:val="Header Char"/>
    <w:basedOn w:val="DefaultParagraphFont"/>
    <w:link w:val="Header"/>
    <w:uiPriority w:val="99"/>
    <w:semiHidden/>
    <w:rsid w:val="00E94287"/>
    <w:rPr>
      <w:rFonts w:ascii="Tahoma" w:eastAsia="Times New Roman" w:hAnsi="Tahoma" w:cs="Times New Roman"/>
      <w:sz w:val="24"/>
      <w:szCs w:val="24"/>
      <w:lang w:val="en-US"/>
    </w:rPr>
  </w:style>
  <w:style w:type="paragraph" w:styleId="Footer">
    <w:name w:val="footer"/>
    <w:basedOn w:val="Normal"/>
    <w:link w:val="FooterChar"/>
    <w:uiPriority w:val="99"/>
    <w:unhideWhenUsed/>
    <w:rsid w:val="00E94287"/>
    <w:pPr>
      <w:tabs>
        <w:tab w:val="center" w:pos="4513"/>
        <w:tab w:val="right" w:pos="9026"/>
      </w:tabs>
    </w:pPr>
  </w:style>
  <w:style w:type="character" w:customStyle="1" w:styleId="FooterChar">
    <w:name w:val="Footer Char"/>
    <w:basedOn w:val="DefaultParagraphFont"/>
    <w:link w:val="Footer"/>
    <w:uiPriority w:val="99"/>
    <w:rsid w:val="00E94287"/>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2014-11-10T14:27:00Z</cp:lastPrinted>
  <dcterms:created xsi:type="dcterms:W3CDTF">2017-04-06T09:48:00Z</dcterms:created>
  <dcterms:modified xsi:type="dcterms:W3CDTF">2017-04-06T09:48:00Z</dcterms:modified>
</cp:coreProperties>
</file>