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D6284F"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SENELE DHLOMO-BHALA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4A2FFD">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D6284F"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LOWVELD RHINO TRUST</w:t>
      </w:r>
    </w:p>
    <w:p w:rsidR="00592CCB" w:rsidRDefault="00592CCB"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D6284F">
        <w:rPr>
          <w:rFonts w:ascii="Times New Roman" w:hAnsi="Times New Roman" w:cs="Times New Roman"/>
          <w:sz w:val="24"/>
          <w:szCs w:val="24"/>
        </w:rPr>
        <w:t>3</w:t>
      </w:r>
      <w:r w:rsidR="00592CCB">
        <w:rPr>
          <w:rFonts w:ascii="Times New Roman" w:hAnsi="Times New Roman" w:cs="Times New Roman"/>
          <w:sz w:val="24"/>
          <w:szCs w:val="24"/>
        </w:rPr>
        <w:t xml:space="preserve"> 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D16228">
        <w:rPr>
          <w:rFonts w:ascii="Times New Roman" w:hAnsi="Times New Roman" w:cs="Times New Roman"/>
          <w:sz w:val="24"/>
          <w:szCs w:val="24"/>
        </w:rPr>
        <w:t xml:space="preserve"> </w:t>
      </w:r>
      <w:r w:rsidR="005F634F">
        <w:rPr>
          <w:rFonts w:ascii="Times New Roman" w:hAnsi="Times New Roman" w:cs="Times New Roman"/>
          <w:sz w:val="24"/>
          <w:szCs w:val="24"/>
        </w:rPr>
        <w:t>&amp;</w:t>
      </w:r>
      <w:r w:rsidR="00D16228">
        <w:rPr>
          <w:rFonts w:ascii="Times New Roman" w:hAnsi="Times New Roman" w:cs="Times New Roman"/>
          <w:sz w:val="24"/>
          <w:szCs w:val="24"/>
        </w:rPr>
        <w:t xml:space="preserve"> </w:t>
      </w:r>
      <w:r w:rsidR="00D672F8" w:rsidRPr="00350344">
        <w:rPr>
          <w:rFonts w:ascii="Times New Roman" w:hAnsi="Times New Roman" w:cs="Times New Roman"/>
          <w:sz w:val="24"/>
          <w:szCs w:val="24"/>
        </w:rPr>
        <w:t>2</w:t>
      </w:r>
      <w:r w:rsidR="00D5197E" w:rsidRPr="00350344">
        <w:rPr>
          <w:rFonts w:ascii="Times New Roman" w:hAnsi="Times New Roman" w:cs="Times New Roman"/>
          <w:sz w:val="24"/>
          <w:szCs w:val="24"/>
        </w:rPr>
        <w:t>6</w:t>
      </w:r>
      <w:r w:rsidR="005F634F" w:rsidRPr="00D5197E">
        <w:rPr>
          <w:rFonts w:ascii="Times New Roman" w:hAnsi="Times New Roman" w:cs="Times New Roman"/>
          <w:sz w:val="24"/>
          <w:szCs w:val="24"/>
        </w:rPr>
        <w:t xml:space="preserve"> August</w:t>
      </w:r>
      <w:r w:rsidR="00D16228">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D672F8"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D6284F"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T. </w:t>
      </w:r>
      <w:proofErr w:type="spellStart"/>
      <w:r w:rsidR="00CF32F3">
        <w:rPr>
          <w:rFonts w:ascii="Times New Roman" w:hAnsi="Times New Roman" w:cs="Times New Roman"/>
          <w:i/>
          <w:sz w:val="24"/>
          <w:szCs w:val="24"/>
        </w:rPr>
        <w:t>Marume</w:t>
      </w:r>
      <w:proofErr w:type="gramStart"/>
      <w:r w:rsidR="00AB0D7A">
        <w:rPr>
          <w:rFonts w:ascii="Times New Roman" w:hAnsi="Times New Roman" w:cs="Times New Roman"/>
          <w:i/>
          <w:sz w:val="24"/>
          <w:szCs w:val="24"/>
        </w:rPr>
        <w:t>,</w:t>
      </w:r>
      <w:r w:rsidR="00BE14D8" w:rsidRPr="00BA3DD5">
        <w:rPr>
          <w:rFonts w:ascii="Times New Roman" w:hAnsi="Times New Roman" w:cs="Times New Roman"/>
          <w:sz w:val="24"/>
          <w:szCs w:val="24"/>
        </w:rPr>
        <w:t>for</w:t>
      </w:r>
      <w:proofErr w:type="spellEnd"/>
      <w:proofErr w:type="gramEnd"/>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applicant</w:t>
      </w:r>
    </w:p>
    <w:p w:rsidR="00BE14D8" w:rsidRPr="00D73832" w:rsidRDefault="00CF32F3" w:rsidP="004A2FFD">
      <w:pPr>
        <w:spacing w:after="0" w:line="240" w:lineRule="auto"/>
        <w:jc w:val="both"/>
        <w:rPr>
          <w:rFonts w:ascii="Times New Roman" w:hAnsi="Times New Roman" w:cs="Times New Roman"/>
          <w:sz w:val="24"/>
          <w:szCs w:val="24"/>
        </w:rPr>
      </w:pPr>
      <w:r w:rsidRPr="00CF32F3">
        <w:rPr>
          <w:rFonts w:ascii="Times New Roman" w:hAnsi="Times New Roman" w:cs="Times New Roman"/>
          <w:i/>
          <w:sz w:val="24"/>
          <w:szCs w:val="24"/>
        </w:rPr>
        <w:t xml:space="preserve">T. </w:t>
      </w:r>
      <w:proofErr w:type="spellStart"/>
      <w:r w:rsidRPr="00CF32F3">
        <w:rPr>
          <w:rFonts w:ascii="Times New Roman" w:hAnsi="Times New Roman" w:cs="Times New Roman"/>
          <w:i/>
          <w:sz w:val="24"/>
          <w:szCs w:val="24"/>
        </w:rPr>
        <w:t>Magwaliba</w:t>
      </w:r>
      <w:proofErr w:type="gramStart"/>
      <w:r w:rsidR="00F251CD">
        <w:rPr>
          <w:rFonts w:ascii="Times New Roman" w:hAnsi="Times New Roman" w:cs="Times New Roman"/>
          <w:i/>
          <w:sz w:val="24"/>
          <w:szCs w:val="24"/>
        </w:rPr>
        <w:t>,</w:t>
      </w:r>
      <w:r w:rsidR="00BE14D8" w:rsidRPr="00BA3DD5">
        <w:rPr>
          <w:rFonts w:ascii="Times New Roman" w:hAnsi="Times New Roman" w:cs="Times New Roman"/>
          <w:sz w:val="24"/>
          <w:szCs w:val="24"/>
        </w:rPr>
        <w:t>for</w:t>
      </w:r>
      <w:proofErr w:type="spellEnd"/>
      <w:proofErr w:type="gramEnd"/>
      <w:r w:rsidR="00BE14D8" w:rsidRPr="00BA3DD5">
        <w:rPr>
          <w:rFonts w:ascii="Times New Roman" w:hAnsi="Times New Roman" w:cs="Times New Roman"/>
          <w:sz w:val="24"/>
          <w:szCs w:val="24"/>
        </w:rPr>
        <w:t xml:space="preserve"> </w:t>
      </w:r>
      <w:r w:rsidR="00FE71E3">
        <w:rPr>
          <w:rFonts w:ascii="Times New Roman" w:hAnsi="Times New Roman" w:cs="Times New Roman"/>
          <w:sz w:val="24"/>
          <w:szCs w:val="24"/>
        </w:rPr>
        <w:t>respondent</w:t>
      </w:r>
    </w:p>
    <w:p w:rsidR="00F378B0" w:rsidRDefault="00F378B0" w:rsidP="00045B53">
      <w:pPr>
        <w:spacing w:after="0" w:line="360" w:lineRule="auto"/>
        <w:ind w:firstLine="720"/>
        <w:jc w:val="both"/>
        <w:rPr>
          <w:rFonts w:ascii="Times New Roman" w:hAnsi="Times New Roman" w:cs="Times New Roman"/>
          <w:b/>
          <w:sz w:val="24"/>
          <w:szCs w:val="24"/>
        </w:rPr>
      </w:pPr>
    </w:p>
    <w:p w:rsidR="00616FDF" w:rsidRDefault="00BE14D8" w:rsidP="00D6284F">
      <w:pPr>
        <w:spacing w:after="0" w:line="360" w:lineRule="auto"/>
        <w:ind w:firstLine="720"/>
        <w:jc w:val="both"/>
        <w:rPr>
          <w:rFonts w:ascii="Times New Roman" w:hAnsi="Times New Roman" w:cs="Times New Roman"/>
          <w:sz w:val="24"/>
          <w:szCs w:val="24"/>
        </w:rPr>
      </w:pPr>
      <w:r w:rsidRPr="00326756">
        <w:rPr>
          <w:rFonts w:ascii="Times New Roman" w:hAnsi="Times New Roman" w:cs="Times New Roman"/>
          <w:b/>
          <w:sz w:val="24"/>
          <w:szCs w:val="24"/>
        </w:rPr>
        <w:t>MAFUSIRE J:</w:t>
      </w:r>
      <w:r w:rsidR="00F40BEB">
        <w:rPr>
          <w:rFonts w:ascii="Times New Roman" w:hAnsi="Times New Roman" w:cs="Times New Roman"/>
          <w:b/>
          <w:sz w:val="24"/>
          <w:szCs w:val="24"/>
        </w:rPr>
        <w:t xml:space="preserve">  </w:t>
      </w:r>
      <w:r w:rsidR="00D6284F">
        <w:rPr>
          <w:rFonts w:ascii="Times New Roman" w:hAnsi="Times New Roman" w:cs="Times New Roman"/>
          <w:sz w:val="24"/>
          <w:szCs w:val="24"/>
        </w:rPr>
        <w:t>This is an application for the registration of an arbitral award</w:t>
      </w:r>
      <w:r w:rsidR="001E6388">
        <w:rPr>
          <w:rFonts w:ascii="Times New Roman" w:hAnsi="Times New Roman" w:cs="Times New Roman"/>
          <w:sz w:val="24"/>
          <w:szCs w:val="24"/>
        </w:rPr>
        <w:t xml:space="preserve">. It is </w:t>
      </w:r>
      <w:r w:rsidR="00D6284F">
        <w:rPr>
          <w:rFonts w:ascii="Times New Roman" w:hAnsi="Times New Roman" w:cs="Times New Roman"/>
          <w:sz w:val="24"/>
          <w:szCs w:val="24"/>
        </w:rPr>
        <w:t xml:space="preserve">opposed. </w:t>
      </w:r>
      <w:r w:rsidR="001E6388">
        <w:rPr>
          <w:rFonts w:ascii="Times New Roman" w:hAnsi="Times New Roman" w:cs="Times New Roman"/>
          <w:sz w:val="24"/>
          <w:szCs w:val="24"/>
        </w:rPr>
        <w:t xml:space="preserve">The facts are fairly common cause. </w:t>
      </w:r>
      <w:r w:rsidR="00D6284F">
        <w:rPr>
          <w:rFonts w:ascii="Times New Roman" w:hAnsi="Times New Roman" w:cs="Times New Roman"/>
          <w:sz w:val="24"/>
          <w:szCs w:val="24"/>
        </w:rPr>
        <w:t>The applicant was a former employee of the respondent. The respondent had terminated her contract of employment. She had considered the termination unlawful</w:t>
      </w:r>
      <w:r w:rsidR="00F02137">
        <w:rPr>
          <w:rFonts w:ascii="Times New Roman" w:hAnsi="Times New Roman" w:cs="Times New Roman"/>
          <w:sz w:val="24"/>
          <w:szCs w:val="24"/>
        </w:rPr>
        <w:t xml:space="preserve"> and had referred her case to a labour officer </w:t>
      </w:r>
      <w:r w:rsidR="00AC0BD3">
        <w:rPr>
          <w:rFonts w:ascii="Times New Roman" w:hAnsi="Times New Roman" w:cs="Times New Roman"/>
          <w:sz w:val="24"/>
          <w:szCs w:val="24"/>
        </w:rPr>
        <w:t xml:space="preserve">for conciliation </w:t>
      </w:r>
      <w:r w:rsidR="00F02137">
        <w:rPr>
          <w:rFonts w:ascii="Times New Roman" w:hAnsi="Times New Roman" w:cs="Times New Roman"/>
          <w:sz w:val="24"/>
          <w:szCs w:val="24"/>
        </w:rPr>
        <w:t xml:space="preserve">in terms of </w:t>
      </w:r>
      <w:r w:rsidR="006F4626">
        <w:rPr>
          <w:rFonts w:ascii="Times New Roman" w:hAnsi="Times New Roman" w:cs="Times New Roman"/>
          <w:sz w:val="24"/>
          <w:szCs w:val="24"/>
        </w:rPr>
        <w:t>s</w:t>
      </w:r>
      <w:r w:rsidR="00D16228">
        <w:rPr>
          <w:rFonts w:ascii="Times New Roman" w:hAnsi="Times New Roman" w:cs="Times New Roman"/>
          <w:sz w:val="24"/>
          <w:szCs w:val="24"/>
        </w:rPr>
        <w:t xml:space="preserve"> 93</w:t>
      </w:r>
      <w:r w:rsidR="00F02137">
        <w:rPr>
          <w:rFonts w:ascii="Times New Roman" w:hAnsi="Times New Roman" w:cs="Times New Roman"/>
          <w:sz w:val="24"/>
          <w:szCs w:val="24"/>
        </w:rPr>
        <w:t xml:space="preserve"> of the Labour Act, </w:t>
      </w:r>
      <w:r w:rsidR="00D16228">
        <w:rPr>
          <w:rFonts w:ascii="Times New Roman" w:hAnsi="Times New Roman" w:cs="Times New Roman"/>
          <w:sz w:val="24"/>
          <w:szCs w:val="24"/>
        </w:rPr>
        <w:t>[</w:t>
      </w:r>
      <w:r w:rsidR="00F02137" w:rsidRPr="00F02137">
        <w:rPr>
          <w:rFonts w:ascii="Times New Roman" w:hAnsi="Times New Roman" w:cs="Times New Roman"/>
          <w:i/>
          <w:sz w:val="24"/>
          <w:szCs w:val="24"/>
        </w:rPr>
        <w:t>Cap 28: 02</w:t>
      </w:r>
      <w:r w:rsidR="00D16228">
        <w:rPr>
          <w:rFonts w:ascii="Times New Roman" w:hAnsi="Times New Roman" w:cs="Times New Roman"/>
          <w:i/>
          <w:sz w:val="24"/>
          <w:szCs w:val="24"/>
        </w:rPr>
        <w:t>]</w:t>
      </w:r>
      <w:r w:rsidR="00F02137">
        <w:rPr>
          <w:rFonts w:ascii="Times New Roman" w:hAnsi="Times New Roman" w:cs="Times New Roman"/>
          <w:sz w:val="24"/>
          <w:szCs w:val="24"/>
        </w:rPr>
        <w:t xml:space="preserve"> [</w:t>
      </w:r>
      <w:r w:rsidR="00F02137" w:rsidRPr="00F02137">
        <w:rPr>
          <w:rFonts w:ascii="Times New Roman" w:hAnsi="Times New Roman" w:cs="Times New Roman"/>
          <w:b/>
          <w:sz w:val="24"/>
          <w:szCs w:val="24"/>
        </w:rPr>
        <w:t xml:space="preserve">the </w:t>
      </w:r>
      <w:r w:rsidR="006B0520">
        <w:rPr>
          <w:rFonts w:ascii="Times New Roman" w:hAnsi="Times New Roman" w:cs="Times New Roman"/>
          <w:b/>
          <w:sz w:val="24"/>
          <w:szCs w:val="24"/>
        </w:rPr>
        <w:t xml:space="preserve">Labour </w:t>
      </w:r>
      <w:r w:rsidR="00F02137" w:rsidRPr="00F02137">
        <w:rPr>
          <w:rFonts w:ascii="Times New Roman" w:hAnsi="Times New Roman" w:cs="Times New Roman"/>
          <w:b/>
          <w:sz w:val="24"/>
          <w:szCs w:val="24"/>
        </w:rPr>
        <w:t>Act</w:t>
      </w:r>
      <w:r w:rsidR="00D16228">
        <w:rPr>
          <w:rFonts w:ascii="Times New Roman" w:hAnsi="Times New Roman" w:cs="Times New Roman"/>
          <w:b/>
          <w:sz w:val="24"/>
          <w:szCs w:val="24"/>
        </w:rPr>
        <w:t xml:space="preserve"> </w:t>
      </w:r>
      <w:r w:rsidR="00CC6AD2" w:rsidRPr="00CC6AD2">
        <w:rPr>
          <w:rFonts w:ascii="Times New Roman" w:hAnsi="Times New Roman" w:cs="Times New Roman"/>
          <w:sz w:val="24"/>
          <w:szCs w:val="24"/>
        </w:rPr>
        <w:t>or</w:t>
      </w:r>
      <w:r w:rsidR="00CC6AD2">
        <w:rPr>
          <w:rFonts w:ascii="Times New Roman" w:hAnsi="Times New Roman" w:cs="Times New Roman"/>
          <w:b/>
          <w:sz w:val="24"/>
          <w:szCs w:val="24"/>
        </w:rPr>
        <w:t xml:space="preserve"> the Act</w:t>
      </w:r>
      <w:r w:rsidR="00F02137">
        <w:rPr>
          <w:rFonts w:ascii="Times New Roman" w:hAnsi="Times New Roman" w:cs="Times New Roman"/>
          <w:sz w:val="24"/>
          <w:szCs w:val="24"/>
        </w:rPr>
        <w:t>]</w:t>
      </w:r>
      <w:r w:rsidR="00D6284F">
        <w:rPr>
          <w:rFonts w:ascii="Times New Roman" w:hAnsi="Times New Roman" w:cs="Times New Roman"/>
          <w:sz w:val="24"/>
          <w:szCs w:val="24"/>
        </w:rPr>
        <w:t xml:space="preserve">. </w:t>
      </w:r>
    </w:p>
    <w:p w:rsidR="00616FDF" w:rsidRDefault="00F02137"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Conciliation not having resolved it t</w:t>
      </w:r>
      <w:r w:rsidR="001E6388">
        <w:rPr>
          <w:rFonts w:ascii="Times New Roman" w:hAnsi="Times New Roman" w:cs="Times New Roman"/>
          <w:sz w:val="24"/>
          <w:szCs w:val="24"/>
        </w:rPr>
        <w:t xml:space="preserve">he matter had been referred </w:t>
      </w:r>
      <w:r>
        <w:rPr>
          <w:rFonts w:ascii="Times New Roman" w:hAnsi="Times New Roman" w:cs="Times New Roman"/>
          <w:sz w:val="24"/>
          <w:szCs w:val="24"/>
        </w:rPr>
        <w:t xml:space="preserve">for </w:t>
      </w:r>
      <w:r w:rsidR="001E6388">
        <w:rPr>
          <w:rFonts w:ascii="Times New Roman" w:hAnsi="Times New Roman" w:cs="Times New Roman"/>
          <w:sz w:val="24"/>
          <w:szCs w:val="24"/>
        </w:rPr>
        <w:t xml:space="preserve">compulsory arbitration. The arbitrator had made an award in favour of the applicant. </w:t>
      </w:r>
      <w:r>
        <w:rPr>
          <w:rFonts w:ascii="Times New Roman" w:hAnsi="Times New Roman" w:cs="Times New Roman"/>
          <w:sz w:val="24"/>
          <w:szCs w:val="24"/>
        </w:rPr>
        <w:t>In terms of that award t</w:t>
      </w:r>
      <w:r w:rsidR="001E6388">
        <w:rPr>
          <w:rFonts w:ascii="Times New Roman" w:hAnsi="Times New Roman" w:cs="Times New Roman"/>
          <w:sz w:val="24"/>
          <w:szCs w:val="24"/>
        </w:rPr>
        <w:t>he respondent was t</w:t>
      </w:r>
      <w:r w:rsidR="0023224D">
        <w:rPr>
          <w:rFonts w:ascii="Times New Roman" w:hAnsi="Times New Roman" w:cs="Times New Roman"/>
          <w:sz w:val="24"/>
          <w:szCs w:val="24"/>
        </w:rPr>
        <w:t xml:space="preserve">o pay a sum of money in lieu of outstanding salaries and other employment benefits. </w:t>
      </w:r>
    </w:p>
    <w:p w:rsidR="00142905" w:rsidRDefault="0023224D"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this award that the applicant sought to </w:t>
      </w:r>
      <w:r w:rsidR="00142905">
        <w:rPr>
          <w:rFonts w:ascii="Times New Roman" w:hAnsi="Times New Roman" w:cs="Times New Roman"/>
          <w:sz w:val="24"/>
          <w:szCs w:val="24"/>
        </w:rPr>
        <w:t>have</w:t>
      </w:r>
      <w:r>
        <w:rPr>
          <w:rFonts w:ascii="Times New Roman" w:hAnsi="Times New Roman" w:cs="Times New Roman"/>
          <w:sz w:val="24"/>
          <w:szCs w:val="24"/>
        </w:rPr>
        <w:t xml:space="preserve"> registered with this court</w:t>
      </w:r>
      <w:r w:rsidR="00CC6AD2">
        <w:rPr>
          <w:rFonts w:ascii="Times New Roman" w:hAnsi="Times New Roman" w:cs="Times New Roman"/>
          <w:sz w:val="24"/>
          <w:szCs w:val="24"/>
        </w:rPr>
        <w:t xml:space="preserve"> for enforcement purposes</w:t>
      </w:r>
      <w:r w:rsidR="00142905">
        <w:rPr>
          <w:rFonts w:ascii="Times New Roman" w:hAnsi="Times New Roman" w:cs="Times New Roman"/>
          <w:sz w:val="24"/>
          <w:szCs w:val="24"/>
        </w:rPr>
        <w:t xml:space="preserve">. </w:t>
      </w:r>
      <w:r w:rsidR="00AC0BD3">
        <w:rPr>
          <w:rFonts w:ascii="Times New Roman" w:hAnsi="Times New Roman" w:cs="Times New Roman"/>
          <w:sz w:val="24"/>
          <w:szCs w:val="24"/>
        </w:rPr>
        <w:t xml:space="preserve">But the respondent had appealed the arbitral award to the Labour Court in terms </w:t>
      </w:r>
      <w:r w:rsidR="00A90BAC">
        <w:rPr>
          <w:rFonts w:ascii="Times New Roman" w:hAnsi="Times New Roman" w:cs="Times New Roman"/>
          <w:sz w:val="24"/>
          <w:szCs w:val="24"/>
        </w:rPr>
        <w:t>of s 98</w:t>
      </w:r>
      <w:r w:rsidR="00AC0BD3">
        <w:rPr>
          <w:rFonts w:ascii="Times New Roman" w:hAnsi="Times New Roman" w:cs="Times New Roman"/>
          <w:sz w:val="24"/>
          <w:szCs w:val="24"/>
        </w:rPr>
        <w:t>(10) of the Act. It had also</w:t>
      </w:r>
      <w:r w:rsidR="00350344">
        <w:rPr>
          <w:rFonts w:ascii="Times New Roman" w:hAnsi="Times New Roman" w:cs="Times New Roman"/>
          <w:sz w:val="24"/>
          <w:szCs w:val="24"/>
        </w:rPr>
        <w:t xml:space="preserve">, in terms of </w:t>
      </w:r>
      <w:r w:rsidR="006F4626">
        <w:rPr>
          <w:rFonts w:ascii="Times New Roman" w:hAnsi="Times New Roman" w:cs="Times New Roman"/>
          <w:sz w:val="24"/>
          <w:szCs w:val="24"/>
        </w:rPr>
        <w:t>s</w:t>
      </w:r>
      <w:r w:rsidR="00350344">
        <w:rPr>
          <w:rFonts w:ascii="Times New Roman" w:hAnsi="Times New Roman" w:cs="Times New Roman"/>
          <w:sz w:val="24"/>
          <w:szCs w:val="24"/>
        </w:rPr>
        <w:t xml:space="preserve"> 92E of the Act,</w:t>
      </w:r>
      <w:r w:rsidR="00AC0BD3">
        <w:rPr>
          <w:rFonts w:ascii="Times New Roman" w:hAnsi="Times New Roman" w:cs="Times New Roman"/>
          <w:sz w:val="24"/>
          <w:szCs w:val="24"/>
        </w:rPr>
        <w:t xml:space="preserve"> applied to that court on an urgent basis for a stay of the operation of the arbitral award </w:t>
      </w:r>
      <w:r w:rsidR="00CB2DE3">
        <w:rPr>
          <w:rFonts w:ascii="Times New Roman" w:hAnsi="Times New Roman" w:cs="Times New Roman"/>
          <w:sz w:val="24"/>
          <w:szCs w:val="24"/>
        </w:rPr>
        <w:t xml:space="preserve">pending the determination of its appeal. </w:t>
      </w:r>
      <w:r w:rsidR="00616FDF">
        <w:rPr>
          <w:rFonts w:ascii="Times New Roman" w:hAnsi="Times New Roman" w:cs="Times New Roman"/>
          <w:sz w:val="24"/>
          <w:szCs w:val="24"/>
        </w:rPr>
        <w:t xml:space="preserve">At the time of the hearing of the application </w:t>
      </w:r>
      <w:r w:rsidR="00616FDF" w:rsidRPr="00D64BA6">
        <w:rPr>
          <w:rFonts w:ascii="Times New Roman" w:hAnsi="Times New Roman" w:cs="Times New Roman"/>
          <w:i/>
          <w:sz w:val="24"/>
          <w:szCs w:val="24"/>
        </w:rPr>
        <w:t xml:space="preserve">in </w:t>
      </w:r>
      <w:proofErr w:type="spellStart"/>
      <w:r w:rsidR="00616FDF" w:rsidRPr="00D64BA6">
        <w:rPr>
          <w:rFonts w:ascii="Times New Roman" w:hAnsi="Times New Roman" w:cs="Times New Roman"/>
          <w:i/>
          <w:sz w:val="24"/>
          <w:szCs w:val="24"/>
        </w:rPr>
        <w:t>casu</w:t>
      </w:r>
      <w:proofErr w:type="spellEnd"/>
      <w:r w:rsidR="00616FDF">
        <w:rPr>
          <w:rFonts w:ascii="Times New Roman" w:hAnsi="Times New Roman" w:cs="Times New Roman"/>
          <w:sz w:val="24"/>
          <w:szCs w:val="24"/>
        </w:rPr>
        <w:t xml:space="preserve"> both the appeal and the urgent application for stay had been pending.</w:t>
      </w:r>
    </w:p>
    <w:p w:rsidR="00E56342" w:rsidRDefault="00CC6AD2"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142905">
        <w:rPr>
          <w:rFonts w:ascii="Times New Roman" w:hAnsi="Times New Roman" w:cs="Times New Roman"/>
          <w:sz w:val="24"/>
          <w:szCs w:val="24"/>
        </w:rPr>
        <w:t xml:space="preserve"> application </w:t>
      </w:r>
      <w:r>
        <w:rPr>
          <w:rFonts w:ascii="Times New Roman" w:hAnsi="Times New Roman" w:cs="Times New Roman"/>
          <w:sz w:val="24"/>
          <w:szCs w:val="24"/>
        </w:rPr>
        <w:t>is</w:t>
      </w:r>
      <w:r w:rsidR="00142905">
        <w:rPr>
          <w:rFonts w:ascii="Times New Roman" w:hAnsi="Times New Roman" w:cs="Times New Roman"/>
          <w:sz w:val="24"/>
          <w:szCs w:val="24"/>
        </w:rPr>
        <w:t xml:space="preserve"> in terms of s</w:t>
      </w:r>
      <w:r w:rsidR="00D16228">
        <w:rPr>
          <w:rFonts w:ascii="Times New Roman" w:hAnsi="Times New Roman" w:cs="Times New Roman"/>
          <w:sz w:val="24"/>
          <w:szCs w:val="24"/>
        </w:rPr>
        <w:t>ubsection</w:t>
      </w:r>
      <w:r w:rsidR="00142905">
        <w:rPr>
          <w:rFonts w:ascii="Times New Roman" w:hAnsi="Times New Roman" w:cs="Times New Roman"/>
          <w:sz w:val="24"/>
          <w:szCs w:val="24"/>
        </w:rPr>
        <w:t xml:space="preserve"> (14) of </w:t>
      </w:r>
      <w:r w:rsidR="00E56342">
        <w:rPr>
          <w:rFonts w:ascii="Times New Roman" w:hAnsi="Times New Roman" w:cs="Times New Roman"/>
          <w:sz w:val="24"/>
          <w:szCs w:val="24"/>
        </w:rPr>
        <w:t xml:space="preserve">s 98 of </w:t>
      </w:r>
      <w:r w:rsidR="00142905">
        <w:rPr>
          <w:rFonts w:ascii="Times New Roman" w:hAnsi="Times New Roman" w:cs="Times New Roman"/>
          <w:sz w:val="24"/>
          <w:szCs w:val="24"/>
        </w:rPr>
        <w:t xml:space="preserve">the Act. </w:t>
      </w:r>
      <w:r w:rsidR="006F4626">
        <w:rPr>
          <w:rFonts w:ascii="Times New Roman" w:hAnsi="Times New Roman" w:cs="Times New Roman"/>
          <w:sz w:val="24"/>
          <w:szCs w:val="24"/>
        </w:rPr>
        <w:t>Sub-s</w:t>
      </w:r>
      <w:r w:rsidR="00E56342">
        <w:rPr>
          <w:rFonts w:ascii="Times New Roman" w:hAnsi="Times New Roman" w:cs="Times New Roman"/>
          <w:sz w:val="24"/>
          <w:szCs w:val="24"/>
        </w:rPr>
        <w:t xml:space="preserve"> (14) has to be read together with s</w:t>
      </w:r>
      <w:r w:rsidR="00D16228">
        <w:rPr>
          <w:rFonts w:ascii="Times New Roman" w:hAnsi="Times New Roman" w:cs="Times New Roman"/>
          <w:sz w:val="24"/>
          <w:szCs w:val="24"/>
        </w:rPr>
        <w:t>ub</w:t>
      </w:r>
      <w:r w:rsidR="00E56342">
        <w:rPr>
          <w:rFonts w:ascii="Times New Roman" w:hAnsi="Times New Roman" w:cs="Times New Roman"/>
          <w:sz w:val="24"/>
          <w:szCs w:val="24"/>
        </w:rPr>
        <w:t>s</w:t>
      </w:r>
      <w:r w:rsidR="00D16228">
        <w:rPr>
          <w:rFonts w:ascii="Times New Roman" w:hAnsi="Times New Roman" w:cs="Times New Roman"/>
          <w:sz w:val="24"/>
          <w:szCs w:val="24"/>
        </w:rPr>
        <w:t>ection</w:t>
      </w:r>
      <w:r w:rsidR="00E56342">
        <w:rPr>
          <w:rFonts w:ascii="Times New Roman" w:hAnsi="Times New Roman" w:cs="Times New Roman"/>
          <w:sz w:val="24"/>
          <w:szCs w:val="24"/>
        </w:rPr>
        <w:t xml:space="preserve"> (13). The two read as follows:</w:t>
      </w:r>
    </w:p>
    <w:p w:rsidR="00E56342" w:rsidRDefault="00E56342" w:rsidP="00D162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00D16228">
        <w:rPr>
          <w:rFonts w:ascii="Times New Roman" w:hAnsi="Times New Roman" w:cs="Times New Roman"/>
          <w:sz w:val="24"/>
          <w:szCs w:val="24"/>
        </w:rPr>
        <w:tab/>
      </w:r>
      <w:r>
        <w:rPr>
          <w:rFonts w:ascii="Times New Roman" w:hAnsi="Times New Roman" w:cs="Times New Roman"/>
          <w:sz w:val="24"/>
          <w:szCs w:val="24"/>
        </w:rPr>
        <w:t>At the conclusion of the arbitration the arbitrator shall submit sufficient certified copies of his arbitral award to each of the parties affected by it.</w:t>
      </w:r>
    </w:p>
    <w:p w:rsidR="00204852" w:rsidRDefault="00204852" w:rsidP="00204852">
      <w:pPr>
        <w:spacing w:after="0" w:line="240" w:lineRule="auto"/>
        <w:ind w:left="720"/>
        <w:jc w:val="both"/>
        <w:rPr>
          <w:rFonts w:ascii="Times New Roman" w:hAnsi="Times New Roman" w:cs="Times New Roman"/>
          <w:sz w:val="24"/>
          <w:szCs w:val="24"/>
        </w:rPr>
      </w:pPr>
    </w:p>
    <w:p w:rsidR="00204852" w:rsidRDefault="00E56342" w:rsidP="00D162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D16228">
        <w:rPr>
          <w:rFonts w:ascii="Times New Roman" w:hAnsi="Times New Roman" w:cs="Times New Roman"/>
          <w:sz w:val="24"/>
          <w:szCs w:val="24"/>
        </w:rPr>
        <w:tab/>
      </w:r>
      <w:r>
        <w:rPr>
          <w:rFonts w:ascii="Times New Roman" w:hAnsi="Times New Roman" w:cs="Times New Roman"/>
          <w:sz w:val="24"/>
          <w:szCs w:val="24"/>
        </w:rPr>
        <w:t>Any party to whom an arbitral award relates may submit for registration the copy of it furnish</w:t>
      </w:r>
      <w:r w:rsidR="006F4626">
        <w:rPr>
          <w:rFonts w:ascii="Times New Roman" w:hAnsi="Times New Roman" w:cs="Times New Roman"/>
          <w:sz w:val="24"/>
          <w:szCs w:val="24"/>
        </w:rPr>
        <w:t>ed to him in terms of subs</w:t>
      </w:r>
      <w:r>
        <w:rPr>
          <w:rFonts w:ascii="Times New Roman" w:hAnsi="Times New Roman" w:cs="Times New Roman"/>
          <w:sz w:val="24"/>
          <w:szCs w:val="24"/>
        </w:rPr>
        <w:t xml:space="preserve"> (13) to the court of any magistrate which would have jurisdiction to make an order corresponding to the award </w:t>
      </w:r>
      <w:r>
        <w:rPr>
          <w:rFonts w:ascii="Times New Roman" w:hAnsi="Times New Roman" w:cs="Times New Roman"/>
          <w:sz w:val="24"/>
          <w:szCs w:val="24"/>
        </w:rPr>
        <w:lastRenderedPageBreak/>
        <w:t>had the matter been determined by it, or, if the arbitral award e</w:t>
      </w:r>
      <w:r w:rsidR="00204852">
        <w:rPr>
          <w:rFonts w:ascii="Times New Roman" w:hAnsi="Times New Roman" w:cs="Times New Roman"/>
          <w:sz w:val="24"/>
          <w:szCs w:val="24"/>
        </w:rPr>
        <w:t>xceeds the jurisdiction of any magistrates court, the High Court.”</w:t>
      </w:r>
    </w:p>
    <w:p w:rsidR="00204852" w:rsidRDefault="00204852" w:rsidP="00D6284F">
      <w:pPr>
        <w:spacing w:after="0" w:line="360" w:lineRule="auto"/>
        <w:ind w:firstLine="720"/>
        <w:jc w:val="both"/>
        <w:rPr>
          <w:rFonts w:ascii="Times New Roman" w:hAnsi="Times New Roman" w:cs="Times New Roman"/>
          <w:sz w:val="24"/>
          <w:szCs w:val="24"/>
        </w:rPr>
      </w:pPr>
    </w:p>
    <w:p w:rsidR="00204852" w:rsidRDefault="00CC6AD2"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04852">
        <w:rPr>
          <w:rFonts w:ascii="Times New Roman" w:hAnsi="Times New Roman" w:cs="Times New Roman"/>
          <w:sz w:val="24"/>
          <w:szCs w:val="24"/>
        </w:rPr>
        <w:t xml:space="preserve"> application </w:t>
      </w:r>
      <w:r>
        <w:rPr>
          <w:rFonts w:ascii="Times New Roman" w:hAnsi="Times New Roman" w:cs="Times New Roman"/>
          <w:sz w:val="24"/>
          <w:szCs w:val="24"/>
        </w:rPr>
        <w:t>has been</w:t>
      </w:r>
      <w:r w:rsidR="00204852">
        <w:rPr>
          <w:rFonts w:ascii="Times New Roman" w:hAnsi="Times New Roman" w:cs="Times New Roman"/>
          <w:sz w:val="24"/>
          <w:szCs w:val="24"/>
        </w:rPr>
        <w:t xml:space="preserve"> made through the chamber book but on notice to the respondent. The respondent </w:t>
      </w:r>
      <w:r>
        <w:rPr>
          <w:rFonts w:ascii="Times New Roman" w:hAnsi="Times New Roman" w:cs="Times New Roman"/>
          <w:sz w:val="24"/>
          <w:szCs w:val="24"/>
        </w:rPr>
        <w:t xml:space="preserve">has </w:t>
      </w:r>
      <w:r w:rsidR="00204852">
        <w:rPr>
          <w:rFonts w:ascii="Times New Roman" w:hAnsi="Times New Roman" w:cs="Times New Roman"/>
          <w:sz w:val="24"/>
          <w:szCs w:val="24"/>
        </w:rPr>
        <w:t xml:space="preserve">opposed it to the hilt. Three sets of affidavits and three sets of heads of argument </w:t>
      </w:r>
      <w:r>
        <w:rPr>
          <w:rFonts w:ascii="Times New Roman" w:hAnsi="Times New Roman" w:cs="Times New Roman"/>
          <w:sz w:val="24"/>
          <w:szCs w:val="24"/>
        </w:rPr>
        <w:t>have been</w:t>
      </w:r>
      <w:r w:rsidR="00204852">
        <w:rPr>
          <w:rFonts w:ascii="Times New Roman" w:hAnsi="Times New Roman" w:cs="Times New Roman"/>
          <w:sz w:val="24"/>
          <w:szCs w:val="24"/>
        </w:rPr>
        <w:t xml:space="preserve"> file</w:t>
      </w:r>
      <w:r w:rsidR="00AC0BD3">
        <w:rPr>
          <w:rFonts w:ascii="Times New Roman" w:hAnsi="Times New Roman" w:cs="Times New Roman"/>
          <w:sz w:val="24"/>
          <w:szCs w:val="24"/>
        </w:rPr>
        <w:t>d</w:t>
      </w:r>
      <w:r w:rsidR="00204852">
        <w:rPr>
          <w:rFonts w:ascii="Times New Roman" w:hAnsi="Times New Roman" w:cs="Times New Roman"/>
          <w:sz w:val="24"/>
          <w:szCs w:val="24"/>
        </w:rPr>
        <w:t>. I heard it in an open court as an opposed application.</w:t>
      </w:r>
    </w:p>
    <w:p w:rsidR="004065EB" w:rsidRDefault="00CB2DE3"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w:t>
      </w:r>
      <w:r w:rsidR="00244E9E">
        <w:rPr>
          <w:rFonts w:ascii="Times New Roman" w:hAnsi="Times New Roman" w:cs="Times New Roman"/>
          <w:sz w:val="24"/>
          <w:szCs w:val="24"/>
        </w:rPr>
        <w:t xml:space="preserve">major </w:t>
      </w:r>
      <w:r>
        <w:rPr>
          <w:rFonts w:ascii="Times New Roman" w:hAnsi="Times New Roman" w:cs="Times New Roman"/>
          <w:sz w:val="24"/>
          <w:szCs w:val="24"/>
        </w:rPr>
        <w:t>grounds of opposi</w:t>
      </w:r>
      <w:r w:rsidR="00D64BA6">
        <w:rPr>
          <w:rFonts w:ascii="Times New Roman" w:hAnsi="Times New Roman" w:cs="Times New Roman"/>
          <w:sz w:val="24"/>
          <w:szCs w:val="24"/>
        </w:rPr>
        <w:t xml:space="preserve">tion </w:t>
      </w:r>
      <w:r>
        <w:rPr>
          <w:rFonts w:ascii="Times New Roman" w:hAnsi="Times New Roman" w:cs="Times New Roman"/>
          <w:sz w:val="24"/>
          <w:szCs w:val="24"/>
        </w:rPr>
        <w:t xml:space="preserve">were essentially </w:t>
      </w:r>
      <w:r w:rsidR="00D64BA6">
        <w:rPr>
          <w:rFonts w:ascii="Times New Roman" w:hAnsi="Times New Roman" w:cs="Times New Roman"/>
          <w:sz w:val="24"/>
          <w:szCs w:val="24"/>
        </w:rPr>
        <w:t>taken</w:t>
      </w:r>
      <w:r w:rsidR="00D16228">
        <w:rPr>
          <w:rFonts w:ascii="Times New Roman" w:hAnsi="Times New Roman" w:cs="Times New Roman"/>
          <w:sz w:val="24"/>
          <w:szCs w:val="24"/>
        </w:rPr>
        <w:t xml:space="preserve"> </w:t>
      </w:r>
      <w:r w:rsidRPr="00CB2DE3">
        <w:rPr>
          <w:rFonts w:ascii="Times New Roman" w:hAnsi="Times New Roman" w:cs="Times New Roman"/>
          <w:i/>
          <w:sz w:val="24"/>
          <w:szCs w:val="24"/>
        </w:rPr>
        <w:t xml:space="preserve">in </w:t>
      </w:r>
      <w:proofErr w:type="spellStart"/>
      <w:r w:rsidRPr="00CB2DE3">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r w:rsidR="001330DC">
        <w:rPr>
          <w:rFonts w:ascii="Times New Roman" w:hAnsi="Times New Roman" w:cs="Times New Roman"/>
          <w:sz w:val="24"/>
          <w:szCs w:val="24"/>
        </w:rPr>
        <w:t>On the first ground i</w:t>
      </w:r>
      <w:r>
        <w:rPr>
          <w:rFonts w:ascii="Times New Roman" w:hAnsi="Times New Roman" w:cs="Times New Roman"/>
          <w:sz w:val="24"/>
          <w:szCs w:val="24"/>
        </w:rPr>
        <w:t xml:space="preserve">t objected to the form of </w:t>
      </w:r>
      <w:r w:rsidR="00D64BA6">
        <w:rPr>
          <w:rFonts w:ascii="Times New Roman" w:hAnsi="Times New Roman" w:cs="Times New Roman"/>
          <w:sz w:val="24"/>
          <w:szCs w:val="24"/>
        </w:rPr>
        <w:t xml:space="preserve">the </w:t>
      </w:r>
      <w:r>
        <w:rPr>
          <w:rFonts w:ascii="Times New Roman" w:hAnsi="Times New Roman" w:cs="Times New Roman"/>
          <w:sz w:val="24"/>
          <w:szCs w:val="24"/>
        </w:rPr>
        <w:t xml:space="preserve">application. It was contended </w:t>
      </w:r>
      <w:r w:rsidR="00602A48">
        <w:rPr>
          <w:rFonts w:ascii="Times New Roman" w:hAnsi="Times New Roman" w:cs="Times New Roman"/>
          <w:sz w:val="24"/>
          <w:szCs w:val="24"/>
        </w:rPr>
        <w:t>that “</w:t>
      </w:r>
      <w:r w:rsidR="00602A48">
        <w:rPr>
          <w:rFonts w:ascii="Times New Roman" w:hAnsi="Times New Roman" w:cs="Times New Roman"/>
          <w:i/>
          <w:sz w:val="24"/>
          <w:szCs w:val="24"/>
        </w:rPr>
        <w:t>High C</w:t>
      </w:r>
      <w:r w:rsidR="00602A48" w:rsidRPr="00602A48">
        <w:rPr>
          <w:rFonts w:ascii="Times New Roman" w:hAnsi="Times New Roman" w:cs="Times New Roman"/>
          <w:i/>
          <w:sz w:val="24"/>
          <w:szCs w:val="24"/>
        </w:rPr>
        <w:t>ourt</w:t>
      </w:r>
      <w:r w:rsidR="00602A48">
        <w:rPr>
          <w:rFonts w:ascii="Times New Roman" w:hAnsi="Times New Roman" w:cs="Times New Roman"/>
          <w:sz w:val="24"/>
          <w:szCs w:val="24"/>
        </w:rPr>
        <w:t>” in s</w:t>
      </w:r>
      <w:r w:rsidR="00D16228">
        <w:rPr>
          <w:rFonts w:ascii="Times New Roman" w:hAnsi="Times New Roman" w:cs="Times New Roman"/>
          <w:sz w:val="24"/>
          <w:szCs w:val="24"/>
        </w:rPr>
        <w:t>ub</w:t>
      </w:r>
      <w:r w:rsidR="00602A48">
        <w:rPr>
          <w:rFonts w:ascii="Times New Roman" w:hAnsi="Times New Roman" w:cs="Times New Roman"/>
          <w:sz w:val="24"/>
          <w:szCs w:val="24"/>
        </w:rPr>
        <w:t xml:space="preserve">s (14) of </w:t>
      </w:r>
      <w:r w:rsidR="006F4626">
        <w:rPr>
          <w:rFonts w:ascii="Times New Roman" w:hAnsi="Times New Roman" w:cs="Times New Roman"/>
          <w:sz w:val="24"/>
          <w:szCs w:val="24"/>
        </w:rPr>
        <w:t>s</w:t>
      </w:r>
      <w:r w:rsidR="00602A48">
        <w:rPr>
          <w:rFonts w:ascii="Times New Roman" w:hAnsi="Times New Roman" w:cs="Times New Roman"/>
          <w:sz w:val="24"/>
          <w:szCs w:val="24"/>
        </w:rPr>
        <w:t xml:space="preserve"> 98 </w:t>
      </w:r>
      <w:r w:rsidR="006B0520">
        <w:rPr>
          <w:rFonts w:ascii="Times New Roman" w:hAnsi="Times New Roman" w:cs="Times New Roman"/>
          <w:sz w:val="24"/>
          <w:szCs w:val="24"/>
        </w:rPr>
        <w:t xml:space="preserve">of the Labour Act </w:t>
      </w:r>
      <w:r w:rsidR="00602A48">
        <w:rPr>
          <w:rFonts w:ascii="Times New Roman" w:hAnsi="Times New Roman" w:cs="Times New Roman"/>
          <w:sz w:val="24"/>
          <w:szCs w:val="24"/>
        </w:rPr>
        <w:t>mean</w:t>
      </w:r>
      <w:r w:rsidR="001330DC">
        <w:rPr>
          <w:rFonts w:ascii="Times New Roman" w:hAnsi="Times New Roman" w:cs="Times New Roman"/>
          <w:sz w:val="24"/>
          <w:szCs w:val="24"/>
        </w:rPr>
        <w:t>s</w:t>
      </w:r>
      <w:r w:rsidR="00602A48">
        <w:rPr>
          <w:rFonts w:ascii="Times New Roman" w:hAnsi="Times New Roman" w:cs="Times New Roman"/>
          <w:sz w:val="24"/>
          <w:szCs w:val="24"/>
        </w:rPr>
        <w:t xml:space="preserve"> the open court and not a judge </w:t>
      </w:r>
      <w:r w:rsidR="00CC6AD2">
        <w:rPr>
          <w:rFonts w:ascii="Times New Roman" w:hAnsi="Times New Roman" w:cs="Times New Roman"/>
          <w:sz w:val="24"/>
          <w:szCs w:val="24"/>
        </w:rPr>
        <w:t xml:space="preserve">sitting </w:t>
      </w:r>
      <w:r w:rsidR="00602A48">
        <w:rPr>
          <w:rFonts w:ascii="Times New Roman" w:hAnsi="Times New Roman" w:cs="Times New Roman"/>
          <w:sz w:val="24"/>
          <w:szCs w:val="24"/>
        </w:rPr>
        <w:t xml:space="preserve">in chambers. </w:t>
      </w:r>
      <w:r w:rsidR="00616FDF">
        <w:rPr>
          <w:rFonts w:ascii="Times New Roman" w:hAnsi="Times New Roman" w:cs="Times New Roman"/>
          <w:sz w:val="24"/>
          <w:szCs w:val="24"/>
        </w:rPr>
        <w:t xml:space="preserve">Respondent </w:t>
      </w:r>
      <w:r w:rsidR="00D64BA6">
        <w:rPr>
          <w:rFonts w:ascii="Times New Roman" w:hAnsi="Times New Roman" w:cs="Times New Roman"/>
          <w:sz w:val="24"/>
          <w:szCs w:val="24"/>
        </w:rPr>
        <w:t xml:space="preserve">also made the </w:t>
      </w:r>
      <w:r w:rsidR="004065EB">
        <w:rPr>
          <w:rFonts w:ascii="Times New Roman" w:hAnsi="Times New Roman" w:cs="Times New Roman"/>
          <w:sz w:val="24"/>
          <w:szCs w:val="24"/>
        </w:rPr>
        <w:t>point that a</w:t>
      </w:r>
      <w:r w:rsidR="00616FDF">
        <w:rPr>
          <w:rFonts w:ascii="Times New Roman" w:hAnsi="Times New Roman" w:cs="Times New Roman"/>
          <w:sz w:val="24"/>
          <w:szCs w:val="24"/>
        </w:rPr>
        <w:t xml:space="preserve">rticle 35 of the </w:t>
      </w:r>
      <w:r w:rsidR="004065EB">
        <w:rPr>
          <w:rFonts w:ascii="Times New Roman" w:hAnsi="Times New Roman" w:cs="Times New Roman"/>
          <w:sz w:val="24"/>
          <w:szCs w:val="24"/>
        </w:rPr>
        <w:t xml:space="preserve">Model Law on International Trade Law adopted by the United Nations in 1985 and </w:t>
      </w:r>
      <w:r w:rsidR="00616FDF">
        <w:rPr>
          <w:rFonts w:ascii="Times New Roman" w:hAnsi="Times New Roman" w:cs="Times New Roman"/>
          <w:sz w:val="24"/>
          <w:szCs w:val="24"/>
        </w:rPr>
        <w:t xml:space="preserve">which </w:t>
      </w:r>
      <w:r w:rsidR="004065EB">
        <w:rPr>
          <w:rFonts w:ascii="Times New Roman" w:hAnsi="Times New Roman" w:cs="Times New Roman"/>
          <w:sz w:val="24"/>
          <w:szCs w:val="24"/>
        </w:rPr>
        <w:t>our legislature has domesticated as a schedule to</w:t>
      </w:r>
      <w:r w:rsidR="00616FDF">
        <w:rPr>
          <w:rFonts w:ascii="Times New Roman" w:hAnsi="Times New Roman" w:cs="Times New Roman"/>
          <w:sz w:val="24"/>
          <w:szCs w:val="24"/>
        </w:rPr>
        <w:t xml:space="preserve"> the Arbitration Act, </w:t>
      </w:r>
      <w:r w:rsidR="006F4626">
        <w:rPr>
          <w:rFonts w:ascii="Times New Roman" w:hAnsi="Times New Roman" w:cs="Times New Roman"/>
          <w:sz w:val="24"/>
          <w:szCs w:val="24"/>
        </w:rPr>
        <w:t>[</w:t>
      </w:r>
      <w:r w:rsidR="00616FDF" w:rsidRPr="00602A48">
        <w:rPr>
          <w:rFonts w:ascii="Times New Roman" w:hAnsi="Times New Roman" w:cs="Times New Roman"/>
          <w:i/>
          <w:sz w:val="24"/>
          <w:szCs w:val="24"/>
        </w:rPr>
        <w:t xml:space="preserve">Cap 7: </w:t>
      </w:r>
      <w:r w:rsidR="006B0520" w:rsidRPr="00602A48">
        <w:rPr>
          <w:rFonts w:ascii="Times New Roman" w:hAnsi="Times New Roman" w:cs="Times New Roman"/>
          <w:i/>
          <w:sz w:val="24"/>
          <w:szCs w:val="24"/>
        </w:rPr>
        <w:t>15</w:t>
      </w:r>
      <w:r w:rsidR="006F4626">
        <w:rPr>
          <w:rFonts w:ascii="Times New Roman" w:hAnsi="Times New Roman" w:cs="Times New Roman"/>
          <w:i/>
          <w:sz w:val="24"/>
          <w:szCs w:val="24"/>
        </w:rPr>
        <w:t>]</w:t>
      </w:r>
      <w:r w:rsidR="00D16228">
        <w:rPr>
          <w:rFonts w:ascii="Times New Roman" w:hAnsi="Times New Roman" w:cs="Times New Roman"/>
          <w:i/>
          <w:sz w:val="24"/>
          <w:szCs w:val="24"/>
        </w:rPr>
        <w:t xml:space="preserve"> </w:t>
      </w:r>
      <w:r w:rsidR="004065EB">
        <w:rPr>
          <w:rFonts w:ascii="Times New Roman" w:hAnsi="Times New Roman" w:cs="Times New Roman"/>
          <w:sz w:val="24"/>
          <w:szCs w:val="24"/>
        </w:rPr>
        <w:t xml:space="preserve">[hereafter referred to as the </w:t>
      </w:r>
      <w:r w:rsidR="004065EB" w:rsidRPr="001330DC">
        <w:rPr>
          <w:rFonts w:ascii="Times New Roman" w:hAnsi="Times New Roman" w:cs="Times New Roman"/>
          <w:b/>
          <w:sz w:val="24"/>
          <w:szCs w:val="24"/>
        </w:rPr>
        <w:t>Arbitration Act</w:t>
      </w:r>
      <w:r w:rsidR="004065EB">
        <w:rPr>
          <w:rFonts w:ascii="Times New Roman" w:hAnsi="Times New Roman" w:cs="Times New Roman"/>
          <w:sz w:val="24"/>
          <w:szCs w:val="24"/>
        </w:rPr>
        <w:t xml:space="preserve">] </w:t>
      </w:r>
      <w:r w:rsidR="00616FDF">
        <w:rPr>
          <w:rFonts w:ascii="Times New Roman" w:hAnsi="Times New Roman" w:cs="Times New Roman"/>
          <w:sz w:val="24"/>
          <w:szCs w:val="24"/>
        </w:rPr>
        <w:t>also refer</w:t>
      </w:r>
      <w:r w:rsidR="004065EB">
        <w:rPr>
          <w:rFonts w:ascii="Times New Roman" w:hAnsi="Times New Roman" w:cs="Times New Roman"/>
          <w:sz w:val="24"/>
          <w:szCs w:val="24"/>
        </w:rPr>
        <w:t>s</w:t>
      </w:r>
      <w:r w:rsidR="00616FDF">
        <w:rPr>
          <w:rFonts w:ascii="Times New Roman" w:hAnsi="Times New Roman" w:cs="Times New Roman"/>
          <w:sz w:val="24"/>
          <w:szCs w:val="24"/>
        </w:rPr>
        <w:t xml:space="preserve"> to the High Court and not a judge in chambers. </w:t>
      </w:r>
    </w:p>
    <w:p w:rsidR="00616FDF" w:rsidRDefault="004065EB"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35 of the Arbitration Act</w:t>
      </w:r>
      <w:r w:rsidR="00D16228">
        <w:rPr>
          <w:rFonts w:ascii="Times New Roman" w:hAnsi="Times New Roman" w:cs="Times New Roman"/>
          <w:sz w:val="24"/>
          <w:szCs w:val="24"/>
        </w:rPr>
        <w:t xml:space="preserve"> </w:t>
      </w:r>
      <w:r w:rsidR="00616FDF">
        <w:rPr>
          <w:rFonts w:ascii="Times New Roman" w:hAnsi="Times New Roman" w:cs="Times New Roman"/>
          <w:sz w:val="24"/>
          <w:szCs w:val="24"/>
        </w:rPr>
        <w:t>reads:</w:t>
      </w:r>
    </w:p>
    <w:p w:rsidR="00244E9E" w:rsidRPr="001330DC" w:rsidRDefault="001330DC" w:rsidP="00D162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D16228">
        <w:rPr>
          <w:rFonts w:ascii="Times New Roman" w:hAnsi="Times New Roman" w:cs="Times New Roman"/>
          <w:sz w:val="24"/>
          <w:szCs w:val="24"/>
        </w:rPr>
        <w:tab/>
      </w:r>
      <w:r w:rsidR="00616FDF" w:rsidRPr="001330DC">
        <w:rPr>
          <w:rFonts w:ascii="Times New Roman" w:hAnsi="Times New Roman" w:cs="Times New Roman"/>
          <w:sz w:val="24"/>
          <w:szCs w:val="24"/>
        </w:rPr>
        <w:t xml:space="preserve">An arbitral award, irrespective of the country in which it was made, shall be recognised as binding and, upon application in writing to the </w:t>
      </w:r>
      <w:r w:rsidR="00616FDF" w:rsidRPr="001330DC">
        <w:rPr>
          <w:rFonts w:ascii="Times New Roman" w:hAnsi="Times New Roman" w:cs="Times New Roman"/>
          <w:b/>
          <w:i/>
          <w:sz w:val="24"/>
          <w:szCs w:val="24"/>
        </w:rPr>
        <w:t>High Court</w:t>
      </w:r>
      <w:r w:rsidR="00616FDF" w:rsidRPr="001330DC">
        <w:rPr>
          <w:rFonts w:ascii="Times New Roman" w:hAnsi="Times New Roman" w:cs="Times New Roman"/>
          <w:sz w:val="24"/>
          <w:szCs w:val="24"/>
        </w:rPr>
        <w:t>, shall be enforced subject to the provisions of this article and of article 36</w:t>
      </w:r>
      <w:r w:rsidR="00D64BA6" w:rsidRPr="001330DC">
        <w:rPr>
          <w:rFonts w:ascii="Times New Roman" w:hAnsi="Times New Roman" w:cs="Times New Roman"/>
          <w:sz w:val="24"/>
          <w:szCs w:val="24"/>
        </w:rPr>
        <w:t>.</w:t>
      </w:r>
      <w:r w:rsidR="00616FDF" w:rsidRPr="001330DC">
        <w:rPr>
          <w:rFonts w:ascii="Times New Roman" w:hAnsi="Times New Roman" w:cs="Times New Roman"/>
          <w:sz w:val="24"/>
          <w:szCs w:val="24"/>
        </w:rPr>
        <w:t>”</w:t>
      </w:r>
    </w:p>
    <w:p w:rsidR="00244E9E" w:rsidRPr="00244E9E" w:rsidRDefault="00244E9E" w:rsidP="00244E9E">
      <w:pPr>
        <w:spacing w:after="0" w:line="360" w:lineRule="auto"/>
        <w:ind w:left="1440"/>
        <w:jc w:val="both"/>
        <w:rPr>
          <w:rFonts w:ascii="Times New Roman" w:hAnsi="Times New Roman" w:cs="Times New Roman"/>
          <w:sz w:val="24"/>
          <w:szCs w:val="24"/>
        </w:rPr>
      </w:pPr>
    </w:p>
    <w:p w:rsidR="00244E9E" w:rsidRPr="00244E9E" w:rsidRDefault="00244E9E" w:rsidP="00244E9E">
      <w:pPr>
        <w:spacing w:after="0" w:line="360" w:lineRule="auto"/>
        <w:ind w:firstLine="720"/>
        <w:jc w:val="both"/>
        <w:rPr>
          <w:rFonts w:ascii="Times New Roman" w:hAnsi="Times New Roman" w:cs="Times New Roman"/>
          <w:sz w:val="24"/>
          <w:szCs w:val="24"/>
        </w:rPr>
      </w:pPr>
      <w:r w:rsidRPr="00244E9E">
        <w:rPr>
          <w:rFonts w:ascii="Times New Roman" w:hAnsi="Times New Roman" w:cs="Times New Roman"/>
          <w:sz w:val="24"/>
          <w:szCs w:val="24"/>
        </w:rPr>
        <w:t>R</w:t>
      </w:r>
      <w:r w:rsidR="002C6B6A">
        <w:rPr>
          <w:rFonts w:ascii="Times New Roman" w:hAnsi="Times New Roman" w:cs="Times New Roman"/>
          <w:sz w:val="24"/>
          <w:szCs w:val="24"/>
        </w:rPr>
        <w:t xml:space="preserve">elying </w:t>
      </w:r>
      <w:r w:rsidRPr="00244E9E">
        <w:rPr>
          <w:rFonts w:ascii="Times New Roman" w:hAnsi="Times New Roman" w:cs="Times New Roman"/>
          <w:sz w:val="24"/>
          <w:szCs w:val="24"/>
        </w:rPr>
        <w:t xml:space="preserve">on the English cases of </w:t>
      </w:r>
      <w:r w:rsidRPr="00244E9E">
        <w:rPr>
          <w:rFonts w:ascii="Times New Roman" w:hAnsi="Times New Roman" w:cs="Times New Roman"/>
          <w:i/>
          <w:sz w:val="24"/>
          <w:szCs w:val="24"/>
        </w:rPr>
        <w:t>Re Bathe</w:t>
      </w:r>
      <w:r w:rsidRPr="00244E9E">
        <w:rPr>
          <w:rFonts w:ascii="Times New Roman" w:hAnsi="Times New Roman" w:cs="Times New Roman"/>
          <w:sz w:val="24"/>
          <w:szCs w:val="24"/>
        </w:rPr>
        <w:t xml:space="preserve"> (1892) 1 </w:t>
      </w:r>
      <w:proofErr w:type="spellStart"/>
      <w:r w:rsidRPr="00244E9E">
        <w:rPr>
          <w:rFonts w:ascii="Times New Roman" w:hAnsi="Times New Roman" w:cs="Times New Roman"/>
          <w:sz w:val="24"/>
          <w:szCs w:val="24"/>
        </w:rPr>
        <w:t>Ch</w:t>
      </w:r>
      <w:proofErr w:type="spellEnd"/>
      <w:r w:rsidRPr="00244E9E">
        <w:rPr>
          <w:rFonts w:ascii="Times New Roman" w:hAnsi="Times New Roman" w:cs="Times New Roman"/>
          <w:sz w:val="24"/>
          <w:szCs w:val="24"/>
        </w:rPr>
        <w:t xml:space="preserve"> 463 and </w:t>
      </w:r>
      <w:r w:rsidRPr="00244E9E">
        <w:rPr>
          <w:rFonts w:ascii="Times New Roman" w:hAnsi="Times New Roman" w:cs="Times New Roman"/>
          <w:i/>
          <w:sz w:val="24"/>
          <w:szCs w:val="24"/>
        </w:rPr>
        <w:t xml:space="preserve">Friend v </w:t>
      </w:r>
      <w:proofErr w:type="spellStart"/>
      <w:r w:rsidRPr="00244E9E">
        <w:rPr>
          <w:rFonts w:ascii="Times New Roman" w:hAnsi="Times New Roman" w:cs="Times New Roman"/>
          <w:i/>
          <w:sz w:val="24"/>
          <w:szCs w:val="24"/>
        </w:rPr>
        <w:t>Wallman</w:t>
      </w:r>
      <w:proofErr w:type="spellEnd"/>
      <w:r w:rsidR="00A264A7">
        <w:rPr>
          <w:rFonts w:ascii="Times New Roman" w:hAnsi="Times New Roman" w:cs="Times New Roman"/>
          <w:sz w:val="24"/>
          <w:szCs w:val="24"/>
        </w:rPr>
        <w:t xml:space="preserve"> [1946]</w:t>
      </w:r>
      <w:r w:rsidRPr="00244E9E">
        <w:rPr>
          <w:rFonts w:ascii="Times New Roman" w:hAnsi="Times New Roman" w:cs="Times New Roman"/>
          <w:sz w:val="24"/>
          <w:szCs w:val="24"/>
        </w:rPr>
        <w:t xml:space="preserve"> KB 49</w:t>
      </w:r>
      <w:r w:rsidR="00A264A7">
        <w:rPr>
          <w:rFonts w:ascii="Times New Roman" w:hAnsi="Times New Roman" w:cs="Times New Roman"/>
          <w:sz w:val="24"/>
          <w:szCs w:val="24"/>
        </w:rPr>
        <w:t>3</w:t>
      </w:r>
      <w:r w:rsidR="00D16228">
        <w:rPr>
          <w:rFonts w:ascii="Times New Roman" w:hAnsi="Times New Roman" w:cs="Times New Roman"/>
          <w:sz w:val="24"/>
          <w:szCs w:val="24"/>
        </w:rPr>
        <w:t xml:space="preserve"> </w:t>
      </w:r>
      <w:r w:rsidR="002C6B6A">
        <w:rPr>
          <w:rFonts w:ascii="Times New Roman" w:hAnsi="Times New Roman" w:cs="Times New Roman"/>
          <w:sz w:val="24"/>
          <w:szCs w:val="24"/>
        </w:rPr>
        <w:t xml:space="preserve">the respondent </w:t>
      </w:r>
      <w:r w:rsidRPr="00244E9E">
        <w:rPr>
          <w:rFonts w:ascii="Times New Roman" w:hAnsi="Times New Roman" w:cs="Times New Roman"/>
          <w:sz w:val="24"/>
          <w:szCs w:val="24"/>
        </w:rPr>
        <w:t xml:space="preserve">argued that a reference to “court” was a reference to a judge sitting in an open court. </w:t>
      </w:r>
      <w:r w:rsidR="008703D2">
        <w:rPr>
          <w:rFonts w:ascii="Times New Roman" w:hAnsi="Times New Roman" w:cs="Times New Roman"/>
          <w:sz w:val="24"/>
          <w:szCs w:val="24"/>
        </w:rPr>
        <w:t>In its Heads of Argument the respondent quoted a section of the judgment i</w:t>
      </w:r>
      <w:r w:rsidRPr="00244E9E">
        <w:rPr>
          <w:rFonts w:ascii="Times New Roman" w:hAnsi="Times New Roman" w:cs="Times New Roman"/>
          <w:sz w:val="24"/>
          <w:szCs w:val="24"/>
        </w:rPr>
        <w:t xml:space="preserve">n </w:t>
      </w:r>
      <w:r w:rsidRPr="00E16F1C">
        <w:rPr>
          <w:rFonts w:ascii="Times New Roman" w:hAnsi="Times New Roman" w:cs="Times New Roman"/>
          <w:i/>
          <w:sz w:val="24"/>
          <w:szCs w:val="24"/>
        </w:rPr>
        <w:t>Friend’s</w:t>
      </w:r>
      <w:r w:rsidRPr="00244E9E">
        <w:rPr>
          <w:rFonts w:ascii="Times New Roman" w:hAnsi="Times New Roman" w:cs="Times New Roman"/>
          <w:sz w:val="24"/>
          <w:szCs w:val="24"/>
        </w:rPr>
        <w:t xml:space="preserve"> case </w:t>
      </w:r>
      <w:r w:rsidR="008703D2">
        <w:rPr>
          <w:rFonts w:ascii="Times New Roman" w:hAnsi="Times New Roman" w:cs="Times New Roman"/>
          <w:sz w:val="24"/>
          <w:szCs w:val="24"/>
        </w:rPr>
        <w:t>(which was delivered by SOMERVELL LJ)</w:t>
      </w:r>
      <w:r w:rsidR="001D1C6E">
        <w:rPr>
          <w:rFonts w:ascii="Times New Roman" w:hAnsi="Times New Roman" w:cs="Times New Roman"/>
          <w:sz w:val="24"/>
          <w:szCs w:val="24"/>
        </w:rPr>
        <w:t xml:space="preserve"> at p</w:t>
      </w:r>
      <w:r w:rsidRPr="00244E9E">
        <w:rPr>
          <w:rFonts w:ascii="Times New Roman" w:hAnsi="Times New Roman" w:cs="Times New Roman"/>
          <w:sz w:val="24"/>
          <w:szCs w:val="24"/>
        </w:rPr>
        <w:t xml:space="preserve"> 499 as follows:</w:t>
      </w:r>
    </w:p>
    <w:p w:rsidR="00244E9E" w:rsidRPr="00E16F1C" w:rsidRDefault="00244E9E" w:rsidP="00E16F1C">
      <w:pPr>
        <w:spacing w:after="0" w:line="240" w:lineRule="auto"/>
        <w:ind w:left="720"/>
        <w:jc w:val="both"/>
        <w:rPr>
          <w:rFonts w:ascii="Times New Roman" w:hAnsi="Times New Roman" w:cs="Times New Roman"/>
          <w:sz w:val="24"/>
          <w:szCs w:val="24"/>
        </w:rPr>
      </w:pPr>
      <w:r w:rsidRPr="00E16F1C">
        <w:rPr>
          <w:rFonts w:ascii="Times New Roman" w:hAnsi="Times New Roman" w:cs="Times New Roman"/>
          <w:sz w:val="24"/>
          <w:szCs w:val="24"/>
        </w:rPr>
        <w:t>“</w:t>
      </w:r>
      <w:r w:rsidR="004065EB">
        <w:rPr>
          <w:rFonts w:ascii="Times New Roman" w:hAnsi="Times New Roman" w:cs="Times New Roman"/>
          <w:sz w:val="24"/>
          <w:szCs w:val="24"/>
        </w:rPr>
        <w:t>In recent years</w:t>
      </w:r>
      <w:r w:rsidR="008703D2">
        <w:rPr>
          <w:rFonts w:ascii="Times New Roman" w:hAnsi="Times New Roman" w:cs="Times New Roman"/>
          <w:sz w:val="24"/>
          <w:szCs w:val="24"/>
        </w:rPr>
        <w:t>,</w:t>
      </w:r>
      <w:r w:rsidR="004065EB">
        <w:rPr>
          <w:rFonts w:ascii="Times New Roman" w:hAnsi="Times New Roman" w:cs="Times New Roman"/>
          <w:sz w:val="24"/>
          <w:szCs w:val="24"/>
        </w:rPr>
        <w:t xml:space="preserve"> the expressio</w:t>
      </w:r>
      <w:r w:rsidR="00C805CA">
        <w:rPr>
          <w:rFonts w:ascii="Times New Roman" w:hAnsi="Times New Roman" w:cs="Times New Roman"/>
          <w:sz w:val="24"/>
          <w:szCs w:val="24"/>
        </w:rPr>
        <w:t>n</w:t>
      </w:r>
      <w:r w:rsidRPr="00E16F1C">
        <w:rPr>
          <w:rFonts w:ascii="Times New Roman" w:hAnsi="Times New Roman" w:cs="Times New Roman"/>
          <w:sz w:val="24"/>
          <w:szCs w:val="24"/>
        </w:rPr>
        <w:t xml:space="preserve"> ‘the court or a judge’ has been frequently used</w:t>
      </w:r>
      <w:r w:rsidR="008703D2">
        <w:rPr>
          <w:rFonts w:ascii="Times New Roman" w:hAnsi="Times New Roman" w:cs="Times New Roman"/>
          <w:sz w:val="24"/>
          <w:szCs w:val="24"/>
        </w:rPr>
        <w:t>,</w:t>
      </w:r>
      <w:r w:rsidR="00D16228">
        <w:rPr>
          <w:rFonts w:ascii="Times New Roman" w:hAnsi="Times New Roman" w:cs="Times New Roman"/>
          <w:sz w:val="24"/>
          <w:szCs w:val="24"/>
        </w:rPr>
        <w:t xml:space="preserve"> </w:t>
      </w:r>
      <w:r w:rsidR="008703D2">
        <w:rPr>
          <w:rFonts w:ascii="Times New Roman" w:hAnsi="Times New Roman" w:cs="Times New Roman"/>
          <w:sz w:val="24"/>
          <w:szCs w:val="24"/>
        </w:rPr>
        <w:t>and</w:t>
      </w:r>
      <w:r w:rsidRPr="00E16F1C">
        <w:rPr>
          <w:rFonts w:ascii="Times New Roman" w:hAnsi="Times New Roman" w:cs="Times New Roman"/>
          <w:sz w:val="24"/>
          <w:szCs w:val="24"/>
        </w:rPr>
        <w:t xml:space="preserve"> in this expression</w:t>
      </w:r>
      <w:r w:rsidR="00D335F0">
        <w:rPr>
          <w:rFonts w:ascii="Times New Roman" w:hAnsi="Times New Roman" w:cs="Times New Roman"/>
          <w:sz w:val="24"/>
          <w:szCs w:val="24"/>
        </w:rPr>
        <w:t>,</w:t>
      </w:r>
      <w:r w:rsidRPr="00E16F1C">
        <w:rPr>
          <w:rFonts w:ascii="Times New Roman" w:hAnsi="Times New Roman" w:cs="Times New Roman"/>
          <w:sz w:val="24"/>
          <w:szCs w:val="24"/>
        </w:rPr>
        <w:t xml:space="preserve"> the ‘court’ means a judge or judges in open court</w:t>
      </w:r>
      <w:r w:rsidR="00D335F0">
        <w:rPr>
          <w:rFonts w:ascii="Times New Roman" w:hAnsi="Times New Roman" w:cs="Times New Roman"/>
          <w:sz w:val="24"/>
          <w:szCs w:val="24"/>
        </w:rPr>
        <w:t>,</w:t>
      </w:r>
      <w:r w:rsidRPr="00E16F1C">
        <w:rPr>
          <w:rFonts w:ascii="Times New Roman" w:hAnsi="Times New Roman" w:cs="Times New Roman"/>
          <w:sz w:val="24"/>
          <w:szCs w:val="24"/>
        </w:rPr>
        <w:t xml:space="preserve"> and ‘a judge’ means a judge </w:t>
      </w:r>
      <w:r w:rsidR="00D335F0">
        <w:rPr>
          <w:rFonts w:ascii="Times New Roman" w:hAnsi="Times New Roman" w:cs="Times New Roman"/>
          <w:sz w:val="24"/>
          <w:szCs w:val="24"/>
        </w:rPr>
        <w:t xml:space="preserve">sitting </w:t>
      </w:r>
      <w:r w:rsidRPr="00E16F1C">
        <w:rPr>
          <w:rFonts w:ascii="Times New Roman" w:hAnsi="Times New Roman" w:cs="Times New Roman"/>
          <w:sz w:val="24"/>
          <w:szCs w:val="24"/>
        </w:rPr>
        <w:t>in chambers.”</w:t>
      </w:r>
    </w:p>
    <w:p w:rsidR="00E16F1C" w:rsidRDefault="00E16F1C" w:rsidP="00E16F1C">
      <w:pPr>
        <w:spacing w:after="0" w:line="360" w:lineRule="auto"/>
        <w:ind w:firstLine="720"/>
        <w:jc w:val="both"/>
        <w:rPr>
          <w:rFonts w:ascii="Times New Roman" w:hAnsi="Times New Roman" w:cs="Times New Roman"/>
          <w:sz w:val="24"/>
          <w:szCs w:val="24"/>
        </w:rPr>
      </w:pPr>
    </w:p>
    <w:p w:rsidR="00D335F0" w:rsidRDefault="00D335F0" w:rsidP="00E16F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not only </w:t>
      </w:r>
      <w:r w:rsidR="0091469C">
        <w:rPr>
          <w:rFonts w:ascii="Times New Roman" w:hAnsi="Times New Roman" w:cs="Times New Roman"/>
          <w:sz w:val="24"/>
          <w:szCs w:val="24"/>
        </w:rPr>
        <w:t xml:space="preserve">did </w:t>
      </w:r>
      <w:r>
        <w:rPr>
          <w:rFonts w:ascii="Times New Roman" w:hAnsi="Times New Roman" w:cs="Times New Roman"/>
          <w:sz w:val="24"/>
          <w:szCs w:val="24"/>
        </w:rPr>
        <w:t xml:space="preserve">the respondent quote </w:t>
      </w:r>
      <w:r w:rsidR="0091469C">
        <w:rPr>
          <w:rFonts w:ascii="Times New Roman" w:hAnsi="Times New Roman" w:cs="Times New Roman"/>
          <w:sz w:val="24"/>
          <w:szCs w:val="24"/>
        </w:rPr>
        <w:t xml:space="preserve">the section of the judgment </w:t>
      </w:r>
      <w:r>
        <w:rPr>
          <w:rFonts w:ascii="Times New Roman" w:hAnsi="Times New Roman" w:cs="Times New Roman"/>
          <w:sz w:val="24"/>
          <w:szCs w:val="24"/>
        </w:rPr>
        <w:t>inaccurate</w:t>
      </w:r>
      <w:r w:rsidR="0091469C">
        <w:rPr>
          <w:rFonts w:ascii="Times New Roman" w:hAnsi="Times New Roman" w:cs="Times New Roman"/>
          <w:sz w:val="24"/>
          <w:szCs w:val="24"/>
        </w:rPr>
        <w:t>ly</w:t>
      </w:r>
      <w:r>
        <w:rPr>
          <w:rFonts w:ascii="Times New Roman" w:hAnsi="Times New Roman" w:cs="Times New Roman"/>
          <w:sz w:val="24"/>
          <w:szCs w:val="24"/>
        </w:rPr>
        <w:t xml:space="preserve"> and out of context, but also </w:t>
      </w:r>
      <w:r w:rsidR="0091469C">
        <w:rPr>
          <w:rFonts w:ascii="Times New Roman" w:hAnsi="Times New Roman" w:cs="Times New Roman"/>
          <w:sz w:val="24"/>
          <w:szCs w:val="24"/>
        </w:rPr>
        <w:t>the quotation</w:t>
      </w:r>
      <w:r>
        <w:rPr>
          <w:rFonts w:ascii="Times New Roman" w:hAnsi="Times New Roman" w:cs="Times New Roman"/>
          <w:sz w:val="24"/>
          <w:szCs w:val="24"/>
        </w:rPr>
        <w:t xml:space="preserve"> was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selective as to </w:t>
      </w:r>
      <w:r w:rsidR="001330DC">
        <w:rPr>
          <w:rFonts w:ascii="Times New Roman" w:hAnsi="Times New Roman" w:cs="Times New Roman"/>
          <w:sz w:val="24"/>
          <w:szCs w:val="24"/>
        </w:rPr>
        <w:t xml:space="preserve">be </w:t>
      </w:r>
      <w:r>
        <w:rPr>
          <w:rFonts w:ascii="Times New Roman" w:hAnsi="Times New Roman" w:cs="Times New Roman"/>
          <w:sz w:val="24"/>
          <w:szCs w:val="24"/>
        </w:rPr>
        <w:t>mislead</w:t>
      </w:r>
      <w:r w:rsidR="001330DC">
        <w:rPr>
          <w:rFonts w:ascii="Times New Roman" w:hAnsi="Times New Roman" w:cs="Times New Roman"/>
          <w:sz w:val="24"/>
          <w:szCs w:val="24"/>
        </w:rPr>
        <w:t>ing</w:t>
      </w:r>
      <w:r>
        <w:rPr>
          <w:rFonts w:ascii="Times New Roman" w:hAnsi="Times New Roman" w:cs="Times New Roman"/>
          <w:sz w:val="24"/>
          <w:szCs w:val="24"/>
        </w:rPr>
        <w:t>. Th</w:t>
      </w:r>
      <w:r w:rsidR="0091469C">
        <w:rPr>
          <w:rFonts w:ascii="Times New Roman" w:hAnsi="Times New Roman" w:cs="Times New Roman"/>
          <w:sz w:val="24"/>
          <w:szCs w:val="24"/>
        </w:rPr>
        <w:t xml:space="preserve">is is so because that portion of the judgment </w:t>
      </w:r>
      <w:r>
        <w:rPr>
          <w:rFonts w:ascii="Times New Roman" w:hAnsi="Times New Roman" w:cs="Times New Roman"/>
          <w:sz w:val="24"/>
          <w:szCs w:val="24"/>
        </w:rPr>
        <w:t>went further as follows:</w:t>
      </w:r>
    </w:p>
    <w:p w:rsidR="00D335F0" w:rsidRDefault="00D335F0" w:rsidP="00197D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197D1D">
        <w:rPr>
          <w:rFonts w:ascii="Times New Roman" w:hAnsi="Times New Roman" w:cs="Times New Roman"/>
          <w:sz w:val="24"/>
          <w:szCs w:val="24"/>
        </w:rPr>
        <w:t>e</w:t>
      </w:r>
      <w:r>
        <w:rPr>
          <w:rFonts w:ascii="Times New Roman" w:hAnsi="Times New Roman" w:cs="Times New Roman"/>
          <w:sz w:val="24"/>
          <w:szCs w:val="24"/>
        </w:rPr>
        <w:t xml:space="preserve"> are, however, clear, both on authority and in principle, </w:t>
      </w:r>
      <w:r w:rsidRPr="00197D1D">
        <w:rPr>
          <w:rFonts w:ascii="Times New Roman" w:hAnsi="Times New Roman" w:cs="Times New Roman"/>
          <w:b/>
          <w:i/>
          <w:sz w:val="24"/>
          <w:szCs w:val="24"/>
          <w:u w:val="single"/>
        </w:rPr>
        <w:t>that there is no rigid rule which compels us to construe the word ‘court’ as excluding jurisdiction exercised in chambers</w:t>
      </w:r>
      <w:r>
        <w:rPr>
          <w:rFonts w:ascii="Times New Roman" w:hAnsi="Times New Roman" w:cs="Times New Roman"/>
          <w:sz w:val="24"/>
          <w:szCs w:val="24"/>
        </w:rPr>
        <w:t>. Regard must be had to the context and to the ordinary practice which the legislature must be assumed to know. In the first place interlocutory applications are normally made in chambers …”</w:t>
      </w:r>
      <w:r w:rsidR="00197D1D">
        <w:rPr>
          <w:rFonts w:ascii="Times New Roman" w:hAnsi="Times New Roman" w:cs="Times New Roman"/>
          <w:sz w:val="24"/>
          <w:szCs w:val="24"/>
        </w:rPr>
        <w:t xml:space="preserve"> (emphasis added).</w:t>
      </w:r>
    </w:p>
    <w:p w:rsidR="00197D1D" w:rsidRDefault="00197D1D" w:rsidP="00197D1D">
      <w:pPr>
        <w:spacing w:after="0" w:line="240" w:lineRule="auto"/>
        <w:ind w:left="720"/>
        <w:jc w:val="both"/>
        <w:rPr>
          <w:rFonts w:ascii="Times New Roman" w:hAnsi="Times New Roman" w:cs="Times New Roman"/>
          <w:sz w:val="24"/>
          <w:szCs w:val="24"/>
        </w:rPr>
      </w:pPr>
    </w:p>
    <w:p w:rsidR="00197D1D" w:rsidRDefault="0091469C" w:rsidP="00197D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1330DC">
        <w:rPr>
          <w:rFonts w:ascii="Times New Roman" w:hAnsi="Times New Roman" w:cs="Times New Roman"/>
          <w:sz w:val="24"/>
          <w:szCs w:val="24"/>
        </w:rPr>
        <w:t xml:space="preserve">earlier on in the judgment </w:t>
      </w:r>
      <w:r>
        <w:rPr>
          <w:rFonts w:ascii="Times New Roman" w:hAnsi="Times New Roman" w:cs="Times New Roman"/>
          <w:sz w:val="24"/>
          <w:szCs w:val="24"/>
        </w:rPr>
        <w:t xml:space="preserve">the court had </w:t>
      </w:r>
      <w:r w:rsidR="00197D1D">
        <w:rPr>
          <w:rFonts w:ascii="Times New Roman" w:hAnsi="Times New Roman" w:cs="Times New Roman"/>
          <w:sz w:val="24"/>
          <w:szCs w:val="24"/>
        </w:rPr>
        <w:t>stated as follows</w:t>
      </w:r>
      <w:r w:rsidR="00197D1D">
        <w:rPr>
          <w:rStyle w:val="FootnoteReference"/>
          <w:rFonts w:ascii="Times New Roman" w:hAnsi="Times New Roman" w:cs="Times New Roman"/>
          <w:sz w:val="24"/>
          <w:szCs w:val="24"/>
        </w:rPr>
        <w:footnoteReference w:id="1"/>
      </w:r>
      <w:r w:rsidR="00197D1D">
        <w:rPr>
          <w:rFonts w:ascii="Times New Roman" w:hAnsi="Times New Roman" w:cs="Times New Roman"/>
          <w:sz w:val="24"/>
          <w:szCs w:val="24"/>
        </w:rPr>
        <w:t>:</w:t>
      </w:r>
    </w:p>
    <w:p w:rsidR="0091469C" w:rsidRDefault="0091469C" w:rsidP="00197D1D">
      <w:pPr>
        <w:spacing w:after="0" w:line="240" w:lineRule="auto"/>
        <w:ind w:left="720"/>
        <w:jc w:val="both"/>
        <w:rPr>
          <w:rFonts w:ascii="Times New Roman" w:hAnsi="Times New Roman" w:cs="Times New Roman"/>
          <w:sz w:val="24"/>
          <w:szCs w:val="24"/>
        </w:rPr>
      </w:pPr>
    </w:p>
    <w:p w:rsidR="00197D1D" w:rsidRDefault="00197D1D" w:rsidP="00197D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word ‘court’ </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clearly in ordinary language bear a different meaning according to the context. </w:t>
      </w:r>
      <w:r w:rsidRPr="0091469C">
        <w:rPr>
          <w:rFonts w:ascii="Times New Roman" w:hAnsi="Times New Roman" w:cs="Times New Roman"/>
          <w:b/>
          <w:i/>
          <w:sz w:val="24"/>
          <w:szCs w:val="24"/>
          <w:u w:val="single"/>
        </w:rPr>
        <w:t>Considering the matter apart from authority, it is obvious, for example, that the words ‘an application to the “court” may, in certain contexts, clearly mean an application in chambers</w:t>
      </w:r>
      <w:r>
        <w:rPr>
          <w:rFonts w:ascii="Times New Roman" w:hAnsi="Times New Roman" w:cs="Times New Roman"/>
          <w:sz w:val="24"/>
          <w:szCs w:val="24"/>
        </w:rPr>
        <w:t>. In other contexts it might as clearly mean an application to the judge at the trial or otherwise than in open court.”</w:t>
      </w:r>
      <w:r w:rsidR="0091469C">
        <w:rPr>
          <w:rFonts w:ascii="Times New Roman" w:hAnsi="Times New Roman" w:cs="Times New Roman"/>
          <w:sz w:val="24"/>
          <w:szCs w:val="24"/>
        </w:rPr>
        <w:t xml:space="preserve"> (</w:t>
      </w:r>
      <w:proofErr w:type="gramStart"/>
      <w:r w:rsidR="0091469C">
        <w:rPr>
          <w:rFonts w:ascii="Times New Roman" w:hAnsi="Times New Roman" w:cs="Times New Roman"/>
          <w:sz w:val="24"/>
          <w:szCs w:val="24"/>
        </w:rPr>
        <w:t>emphasis</w:t>
      </w:r>
      <w:proofErr w:type="gramEnd"/>
      <w:r w:rsidR="0091469C">
        <w:rPr>
          <w:rFonts w:ascii="Times New Roman" w:hAnsi="Times New Roman" w:cs="Times New Roman"/>
          <w:sz w:val="24"/>
          <w:szCs w:val="24"/>
        </w:rPr>
        <w:t xml:space="preserve"> added)</w:t>
      </w:r>
    </w:p>
    <w:p w:rsidR="0091469C" w:rsidRDefault="0091469C" w:rsidP="0091469C">
      <w:pPr>
        <w:spacing w:after="0" w:line="240" w:lineRule="auto"/>
        <w:ind w:left="720"/>
        <w:jc w:val="both"/>
        <w:rPr>
          <w:rFonts w:ascii="Times New Roman" w:hAnsi="Times New Roman" w:cs="Times New Roman"/>
          <w:sz w:val="24"/>
          <w:szCs w:val="24"/>
        </w:rPr>
      </w:pPr>
    </w:p>
    <w:p w:rsidR="00244E9E" w:rsidRPr="00E16F1C" w:rsidRDefault="00244E9E" w:rsidP="00E16F1C">
      <w:pPr>
        <w:spacing w:after="0" w:line="360" w:lineRule="auto"/>
        <w:ind w:firstLine="720"/>
        <w:jc w:val="both"/>
        <w:rPr>
          <w:rFonts w:ascii="Times New Roman" w:hAnsi="Times New Roman" w:cs="Times New Roman"/>
          <w:sz w:val="24"/>
          <w:szCs w:val="24"/>
        </w:rPr>
      </w:pPr>
      <w:r w:rsidRPr="00E16F1C">
        <w:rPr>
          <w:rFonts w:ascii="Times New Roman" w:hAnsi="Times New Roman" w:cs="Times New Roman"/>
          <w:sz w:val="24"/>
          <w:szCs w:val="24"/>
        </w:rPr>
        <w:t xml:space="preserve">Order 1 of the High Court of Zimbabwe Rules </w:t>
      </w:r>
      <w:r w:rsidR="00BC75FD">
        <w:rPr>
          <w:rFonts w:ascii="Times New Roman" w:hAnsi="Times New Roman" w:cs="Times New Roman"/>
          <w:sz w:val="24"/>
          <w:szCs w:val="24"/>
        </w:rPr>
        <w:t>[</w:t>
      </w:r>
      <w:r w:rsidR="00BC75FD" w:rsidRPr="00BC75FD">
        <w:rPr>
          <w:rFonts w:ascii="Times New Roman" w:hAnsi="Times New Roman" w:cs="Times New Roman"/>
          <w:b/>
          <w:sz w:val="24"/>
          <w:szCs w:val="24"/>
        </w:rPr>
        <w:t>the Rules</w:t>
      </w:r>
      <w:r w:rsidR="00BC75FD">
        <w:rPr>
          <w:rFonts w:ascii="Times New Roman" w:hAnsi="Times New Roman" w:cs="Times New Roman"/>
          <w:sz w:val="24"/>
          <w:szCs w:val="24"/>
        </w:rPr>
        <w:t xml:space="preserve">] </w:t>
      </w:r>
      <w:r w:rsidRPr="00E16F1C">
        <w:rPr>
          <w:rFonts w:ascii="Times New Roman" w:hAnsi="Times New Roman" w:cs="Times New Roman"/>
          <w:sz w:val="24"/>
          <w:szCs w:val="24"/>
        </w:rPr>
        <w:t xml:space="preserve">defines “court” in r 3 as meaning the High Court. “Court application” is defined as an application to the court in terms of r 226. </w:t>
      </w:r>
      <w:r w:rsidR="00BC75FD">
        <w:rPr>
          <w:rFonts w:ascii="Times New Roman" w:hAnsi="Times New Roman" w:cs="Times New Roman"/>
          <w:sz w:val="24"/>
          <w:szCs w:val="24"/>
        </w:rPr>
        <w:t>Rule 226</w:t>
      </w:r>
      <w:r w:rsidRPr="00E16F1C">
        <w:rPr>
          <w:rFonts w:ascii="Times New Roman" w:hAnsi="Times New Roman" w:cs="Times New Roman"/>
          <w:sz w:val="24"/>
          <w:szCs w:val="24"/>
        </w:rPr>
        <w:t xml:space="preserve"> is the one governing court application</w:t>
      </w:r>
      <w:r w:rsidR="00CD1C44">
        <w:rPr>
          <w:rFonts w:ascii="Times New Roman" w:hAnsi="Times New Roman" w:cs="Times New Roman"/>
          <w:sz w:val="24"/>
          <w:szCs w:val="24"/>
        </w:rPr>
        <w:t>s</w:t>
      </w:r>
      <w:r w:rsidR="00E16F1C">
        <w:rPr>
          <w:rFonts w:ascii="Times New Roman" w:hAnsi="Times New Roman" w:cs="Times New Roman"/>
          <w:sz w:val="24"/>
          <w:szCs w:val="24"/>
        </w:rPr>
        <w:t xml:space="preserve">. </w:t>
      </w:r>
      <w:proofErr w:type="spellStart"/>
      <w:r w:rsidR="00E16F1C">
        <w:rPr>
          <w:rFonts w:ascii="Times New Roman" w:hAnsi="Times New Roman" w:cs="Times New Roman"/>
          <w:sz w:val="24"/>
          <w:szCs w:val="24"/>
        </w:rPr>
        <w:t>Its</w:t>
      </w:r>
      <w:proofErr w:type="spellEnd"/>
      <w:r w:rsidRPr="00E16F1C">
        <w:rPr>
          <w:rFonts w:ascii="Times New Roman" w:hAnsi="Times New Roman" w:cs="Times New Roman"/>
          <w:sz w:val="24"/>
          <w:szCs w:val="24"/>
        </w:rPr>
        <w:t xml:space="preserve"> essential features are that the application has to be in writing to court and on notice to all interested parties. “Judge” is defined as a judge of the court sitting otherwise than in an open court.</w:t>
      </w:r>
    </w:p>
    <w:p w:rsidR="00602A48" w:rsidRPr="00D64BA6" w:rsidRDefault="00244E9E" w:rsidP="00D64BA6">
      <w:pPr>
        <w:spacing w:after="0" w:line="360" w:lineRule="auto"/>
        <w:ind w:firstLine="720"/>
        <w:jc w:val="both"/>
        <w:rPr>
          <w:rFonts w:ascii="Times New Roman" w:hAnsi="Times New Roman" w:cs="Times New Roman"/>
          <w:sz w:val="24"/>
          <w:szCs w:val="24"/>
        </w:rPr>
      </w:pPr>
      <w:r w:rsidRPr="00E16F1C">
        <w:rPr>
          <w:rFonts w:ascii="Times New Roman" w:hAnsi="Times New Roman" w:cs="Times New Roman"/>
          <w:sz w:val="24"/>
          <w:szCs w:val="24"/>
        </w:rPr>
        <w:t xml:space="preserve">On the premise that </w:t>
      </w:r>
      <w:r w:rsidR="006F4626">
        <w:rPr>
          <w:rFonts w:ascii="Times New Roman" w:hAnsi="Times New Roman" w:cs="Times New Roman"/>
          <w:sz w:val="24"/>
          <w:szCs w:val="24"/>
        </w:rPr>
        <w:t>s</w:t>
      </w:r>
      <w:r w:rsidRPr="00E16F1C">
        <w:rPr>
          <w:rFonts w:ascii="Times New Roman" w:hAnsi="Times New Roman" w:cs="Times New Roman"/>
          <w:sz w:val="24"/>
          <w:szCs w:val="24"/>
        </w:rPr>
        <w:t xml:space="preserve"> 98(14) of the Labour Act and article 35 of the Arbitration Act refer to the High Court, the respondent submitted that there was no room for importing a reference to a judge sitting in chambers</w:t>
      </w:r>
      <w:r w:rsidR="002C6B6A">
        <w:rPr>
          <w:rFonts w:ascii="Times New Roman" w:hAnsi="Times New Roman" w:cs="Times New Roman"/>
          <w:sz w:val="24"/>
          <w:szCs w:val="24"/>
        </w:rPr>
        <w:t xml:space="preserve"> in an application for the registration of an arbitral award</w:t>
      </w:r>
      <w:r w:rsidRPr="00E16F1C">
        <w:rPr>
          <w:rFonts w:ascii="Times New Roman" w:hAnsi="Times New Roman" w:cs="Times New Roman"/>
          <w:sz w:val="24"/>
          <w:szCs w:val="24"/>
        </w:rPr>
        <w:t>.</w:t>
      </w:r>
      <w:r w:rsidR="00D16228">
        <w:rPr>
          <w:rFonts w:ascii="Times New Roman" w:hAnsi="Times New Roman" w:cs="Times New Roman"/>
          <w:sz w:val="24"/>
          <w:szCs w:val="24"/>
        </w:rPr>
        <w:t xml:space="preserve"> </w:t>
      </w:r>
      <w:r w:rsidR="00D64BA6">
        <w:rPr>
          <w:rFonts w:ascii="Times New Roman" w:hAnsi="Times New Roman" w:cs="Times New Roman"/>
          <w:sz w:val="24"/>
          <w:szCs w:val="24"/>
        </w:rPr>
        <w:t xml:space="preserve">It </w:t>
      </w:r>
      <w:r w:rsidR="00E16F1C">
        <w:rPr>
          <w:rFonts w:ascii="Times New Roman" w:hAnsi="Times New Roman" w:cs="Times New Roman"/>
          <w:sz w:val="24"/>
          <w:szCs w:val="24"/>
        </w:rPr>
        <w:t>submitted that</w:t>
      </w:r>
      <w:r w:rsidR="00D16228">
        <w:rPr>
          <w:rFonts w:ascii="Times New Roman" w:hAnsi="Times New Roman" w:cs="Times New Roman"/>
          <w:sz w:val="24"/>
          <w:szCs w:val="24"/>
        </w:rPr>
        <w:t xml:space="preserve"> </w:t>
      </w:r>
      <w:r w:rsidR="002C6B6A" w:rsidRPr="002C6B6A">
        <w:rPr>
          <w:rFonts w:ascii="Times New Roman" w:hAnsi="Times New Roman" w:cs="Times New Roman"/>
          <w:i/>
          <w:sz w:val="24"/>
          <w:szCs w:val="24"/>
        </w:rPr>
        <w:t xml:space="preserve">in </w:t>
      </w:r>
      <w:proofErr w:type="spellStart"/>
      <w:r w:rsidR="002C6B6A" w:rsidRPr="002C6B6A">
        <w:rPr>
          <w:rFonts w:ascii="Times New Roman" w:hAnsi="Times New Roman" w:cs="Times New Roman"/>
          <w:i/>
          <w:sz w:val="24"/>
          <w:szCs w:val="24"/>
        </w:rPr>
        <w:t>casu</w:t>
      </w:r>
      <w:proofErr w:type="spellEnd"/>
      <w:r w:rsidR="00D16228">
        <w:rPr>
          <w:rFonts w:ascii="Times New Roman" w:hAnsi="Times New Roman" w:cs="Times New Roman"/>
          <w:i/>
          <w:sz w:val="24"/>
          <w:szCs w:val="24"/>
        </w:rPr>
        <w:t xml:space="preserve"> </w:t>
      </w:r>
      <w:r w:rsidR="00D64BA6">
        <w:rPr>
          <w:rFonts w:ascii="Times New Roman" w:hAnsi="Times New Roman" w:cs="Times New Roman"/>
          <w:sz w:val="24"/>
          <w:szCs w:val="24"/>
        </w:rPr>
        <w:t>t</w:t>
      </w:r>
      <w:r w:rsidR="00602A48" w:rsidRPr="00D64BA6">
        <w:rPr>
          <w:rFonts w:ascii="Times New Roman" w:hAnsi="Times New Roman" w:cs="Times New Roman"/>
          <w:sz w:val="24"/>
          <w:szCs w:val="24"/>
        </w:rPr>
        <w:t>he registration application having been made to a judge in chambers it meant tha</w:t>
      </w:r>
      <w:r w:rsidR="00CB2DE3" w:rsidRPr="00D64BA6">
        <w:rPr>
          <w:rFonts w:ascii="Times New Roman" w:hAnsi="Times New Roman" w:cs="Times New Roman"/>
          <w:sz w:val="24"/>
          <w:szCs w:val="24"/>
        </w:rPr>
        <w:t>t the applicant had adopted the wrong procedure</w:t>
      </w:r>
      <w:r w:rsidR="00602A48" w:rsidRPr="00D64BA6">
        <w:rPr>
          <w:rFonts w:ascii="Times New Roman" w:hAnsi="Times New Roman" w:cs="Times New Roman"/>
          <w:sz w:val="24"/>
          <w:szCs w:val="24"/>
        </w:rPr>
        <w:t xml:space="preserve">. </w:t>
      </w:r>
      <w:r w:rsidR="002C6B6A">
        <w:rPr>
          <w:rFonts w:ascii="Times New Roman" w:hAnsi="Times New Roman" w:cs="Times New Roman"/>
          <w:sz w:val="24"/>
          <w:szCs w:val="24"/>
        </w:rPr>
        <w:t>The respondent therefore</w:t>
      </w:r>
      <w:r w:rsidR="00602A48" w:rsidRPr="00D64BA6">
        <w:rPr>
          <w:rFonts w:ascii="Times New Roman" w:hAnsi="Times New Roman" w:cs="Times New Roman"/>
          <w:sz w:val="24"/>
          <w:szCs w:val="24"/>
        </w:rPr>
        <w:t xml:space="preserve"> called for the dismissal of the application on that basis.</w:t>
      </w:r>
    </w:p>
    <w:p w:rsidR="00D64BA6" w:rsidRDefault="00D64BA6"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in passing that in terms of </w:t>
      </w:r>
      <w:r w:rsidR="006F4626">
        <w:rPr>
          <w:rFonts w:ascii="Times New Roman" w:hAnsi="Times New Roman" w:cs="Times New Roman"/>
          <w:sz w:val="24"/>
          <w:szCs w:val="24"/>
        </w:rPr>
        <w:t>s</w:t>
      </w:r>
      <w:r>
        <w:rPr>
          <w:rFonts w:ascii="Times New Roman" w:hAnsi="Times New Roman" w:cs="Times New Roman"/>
          <w:sz w:val="24"/>
          <w:szCs w:val="24"/>
        </w:rPr>
        <w:t xml:space="preserve"> 98(2) of the </w:t>
      </w:r>
      <w:r w:rsidR="00E16F1C">
        <w:rPr>
          <w:rFonts w:ascii="Times New Roman" w:hAnsi="Times New Roman" w:cs="Times New Roman"/>
          <w:sz w:val="24"/>
          <w:szCs w:val="24"/>
        </w:rPr>
        <w:t xml:space="preserve">Labour </w:t>
      </w:r>
      <w:r>
        <w:rPr>
          <w:rFonts w:ascii="Times New Roman" w:hAnsi="Times New Roman" w:cs="Times New Roman"/>
          <w:sz w:val="24"/>
          <w:szCs w:val="24"/>
        </w:rPr>
        <w:t xml:space="preserve">Act the Arbitration Act applies to disputes referred to compulsory arbitration, but subject to that section. </w:t>
      </w:r>
    </w:p>
    <w:p w:rsidR="00E23700" w:rsidRDefault="00D64BA6"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notwithstanding that </w:t>
      </w:r>
      <w:r w:rsidR="006B0520">
        <w:rPr>
          <w:rFonts w:ascii="Times New Roman" w:hAnsi="Times New Roman" w:cs="Times New Roman"/>
          <w:sz w:val="24"/>
          <w:szCs w:val="24"/>
        </w:rPr>
        <w:t xml:space="preserve">the relevant provisions of </w:t>
      </w:r>
      <w:r>
        <w:rPr>
          <w:rFonts w:ascii="Times New Roman" w:hAnsi="Times New Roman" w:cs="Times New Roman"/>
          <w:sz w:val="24"/>
          <w:szCs w:val="24"/>
        </w:rPr>
        <w:t>both the Labour Act and the Arbitration Act refer to the “</w:t>
      </w:r>
      <w:r w:rsidRPr="00D64BA6">
        <w:rPr>
          <w:rFonts w:ascii="Times New Roman" w:hAnsi="Times New Roman" w:cs="Times New Roman"/>
          <w:b/>
          <w:sz w:val="24"/>
          <w:szCs w:val="24"/>
        </w:rPr>
        <w:t>High Court</w:t>
      </w:r>
      <w:r>
        <w:rPr>
          <w:rFonts w:ascii="Times New Roman" w:hAnsi="Times New Roman" w:cs="Times New Roman"/>
          <w:sz w:val="24"/>
          <w:szCs w:val="24"/>
        </w:rPr>
        <w:t xml:space="preserve">” I am not persuaded that such a reference excludes a judge in chambers. </w:t>
      </w:r>
      <w:r w:rsidR="00403483">
        <w:rPr>
          <w:rFonts w:ascii="Times New Roman" w:hAnsi="Times New Roman" w:cs="Times New Roman"/>
          <w:sz w:val="24"/>
          <w:szCs w:val="24"/>
        </w:rPr>
        <w:t xml:space="preserve">There is no justification for limiting the import of </w:t>
      </w:r>
      <w:r w:rsidR="002C6B6A">
        <w:rPr>
          <w:rFonts w:ascii="Times New Roman" w:hAnsi="Times New Roman" w:cs="Times New Roman"/>
          <w:sz w:val="24"/>
          <w:szCs w:val="24"/>
        </w:rPr>
        <w:t>“</w:t>
      </w:r>
      <w:r w:rsidR="00403483">
        <w:rPr>
          <w:rFonts w:ascii="Times New Roman" w:hAnsi="Times New Roman" w:cs="Times New Roman"/>
          <w:sz w:val="24"/>
          <w:szCs w:val="24"/>
        </w:rPr>
        <w:t>High Court</w:t>
      </w:r>
      <w:r w:rsidR="002C6B6A">
        <w:rPr>
          <w:rFonts w:ascii="Times New Roman" w:hAnsi="Times New Roman" w:cs="Times New Roman"/>
          <w:sz w:val="24"/>
          <w:szCs w:val="24"/>
        </w:rPr>
        <w:t>”</w:t>
      </w:r>
      <w:r w:rsidR="00403483">
        <w:rPr>
          <w:rFonts w:ascii="Times New Roman" w:hAnsi="Times New Roman" w:cs="Times New Roman"/>
          <w:sz w:val="24"/>
          <w:szCs w:val="24"/>
        </w:rPr>
        <w:t xml:space="preserve"> in the two provisions above to an open court. The </w:t>
      </w:r>
      <w:r w:rsidR="008A6B17">
        <w:rPr>
          <w:rFonts w:ascii="Times New Roman" w:hAnsi="Times New Roman" w:cs="Times New Roman"/>
          <w:sz w:val="24"/>
          <w:szCs w:val="24"/>
        </w:rPr>
        <w:t>l</w:t>
      </w:r>
      <w:r w:rsidR="00403483">
        <w:rPr>
          <w:rFonts w:ascii="Times New Roman" w:hAnsi="Times New Roman" w:cs="Times New Roman"/>
          <w:sz w:val="24"/>
          <w:szCs w:val="24"/>
        </w:rPr>
        <w:t xml:space="preserve">egislature did not make such limitation. Neither the Labour Act nor the Arbitration </w:t>
      </w:r>
      <w:r w:rsidR="00EB22C1">
        <w:rPr>
          <w:rFonts w:ascii="Times New Roman" w:hAnsi="Times New Roman" w:cs="Times New Roman"/>
          <w:sz w:val="24"/>
          <w:szCs w:val="24"/>
        </w:rPr>
        <w:t>Act</w:t>
      </w:r>
      <w:r w:rsidR="00E23700">
        <w:rPr>
          <w:rFonts w:ascii="Times New Roman" w:hAnsi="Times New Roman" w:cs="Times New Roman"/>
          <w:sz w:val="24"/>
          <w:szCs w:val="24"/>
        </w:rPr>
        <w:t xml:space="preserve"> defines</w:t>
      </w:r>
      <w:r w:rsidR="00403483">
        <w:rPr>
          <w:rFonts w:ascii="Times New Roman" w:hAnsi="Times New Roman" w:cs="Times New Roman"/>
          <w:sz w:val="24"/>
          <w:szCs w:val="24"/>
        </w:rPr>
        <w:t xml:space="preserve"> “</w:t>
      </w:r>
      <w:r w:rsidR="00403483" w:rsidRPr="002C6B6A">
        <w:rPr>
          <w:rFonts w:ascii="Times New Roman" w:hAnsi="Times New Roman" w:cs="Times New Roman"/>
          <w:sz w:val="24"/>
          <w:szCs w:val="24"/>
        </w:rPr>
        <w:t>High Court</w:t>
      </w:r>
      <w:r w:rsidR="00403483">
        <w:rPr>
          <w:rFonts w:ascii="Times New Roman" w:hAnsi="Times New Roman" w:cs="Times New Roman"/>
          <w:sz w:val="24"/>
          <w:szCs w:val="24"/>
        </w:rPr>
        <w:t xml:space="preserve">”. </w:t>
      </w:r>
      <w:r w:rsidR="000B2573">
        <w:rPr>
          <w:rFonts w:ascii="Times New Roman" w:hAnsi="Times New Roman" w:cs="Times New Roman"/>
          <w:sz w:val="24"/>
          <w:szCs w:val="24"/>
        </w:rPr>
        <w:t>However, t</w:t>
      </w:r>
      <w:r w:rsidR="00EB22C1">
        <w:rPr>
          <w:rFonts w:ascii="Times New Roman" w:hAnsi="Times New Roman" w:cs="Times New Roman"/>
          <w:sz w:val="24"/>
          <w:szCs w:val="24"/>
        </w:rPr>
        <w:t>he</w:t>
      </w:r>
      <w:r w:rsidR="00403483">
        <w:rPr>
          <w:rFonts w:ascii="Times New Roman" w:hAnsi="Times New Roman" w:cs="Times New Roman"/>
          <w:sz w:val="24"/>
          <w:szCs w:val="24"/>
        </w:rPr>
        <w:t xml:space="preserve"> Interpretation Act, </w:t>
      </w:r>
      <w:r w:rsidR="000F5CC4">
        <w:rPr>
          <w:rFonts w:ascii="Times New Roman" w:hAnsi="Times New Roman" w:cs="Times New Roman"/>
          <w:i/>
          <w:sz w:val="24"/>
          <w:szCs w:val="24"/>
        </w:rPr>
        <w:t>Cap 1: 01</w:t>
      </w:r>
      <w:r w:rsidR="00403483">
        <w:rPr>
          <w:rFonts w:ascii="Times New Roman" w:hAnsi="Times New Roman" w:cs="Times New Roman"/>
          <w:sz w:val="24"/>
          <w:szCs w:val="24"/>
        </w:rPr>
        <w:t>, does</w:t>
      </w:r>
      <w:r w:rsidR="006F4626">
        <w:rPr>
          <w:rFonts w:ascii="Times New Roman" w:hAnsi="Times New Roman" w:cs="Times New Roman"/>
          <w:sz w:val="24"/>
          <w:szCs w:val="24"/>
        </w:rPr>
        <w:t xml:space="preserve"> </w:t>
      </w:r>
      <w:r w:rsidR="000B2573">
        <w:rPr>
          <w:rFonts w:ascii="Times New Roman" w:hAnsi="Times New Roman" w:cs="Times New Roman"/>
          <w:sz w:val="24"/>
          <w:szCs w:val="24"/>
        </w:rPr>
        <w:t xml:space="preserve">so </w:t>
      </w:r>
      <w:r w:rsidR="00EB22C1">
        <w:rPr>
          <w:rFonts w:ascii="Times New Roman" w:hAnsi="Times New Roman" w:cs="Times New Roman"/>
          <w:sz w:val="24"/>
          <w:szCs w:val="24"/>
        </w:rPr>
        <w:t>i</w:t>
      </w:r>
      <w:r w:rsidR="00403483">
        <w:rPr>
          <w:rFonts w:ascii="Times New Roman" w:hAnsi="Times New Roman" w:cs="Times New Roman"/>
          <w:sz w:val="24"/>
          <w:szCs w:val="24"/>
        </w:rPr>
        <w:t xml:space="preserve">n </w:t>
      </w:r>
      <w:r w:rsidR="006F4626">
        <w:rPr>
          <w:rFonts w:ascii="Times New Roman" w:hAnsi="Times New Roman" w:cs="Times New Roman"/>
          <w:sz w:val="24"/>
          <w:szCs w:val="24"/>
        </w:rPr>
        <w:t>Section</w:t>
      </w:r>
      <w:r w:rsidR="00E23700">
        <w:rPr>
          <w:rFonts w:ascii="Times New Roman" w:hAnsi="Times New Roman" w:cs="Times New Roman"/>
          <w:sz w:val="24"/>
          <w:szCs w:val="24"/>
        </w:rPr>
        <w:t xml:space="preserve"> 3</w:t>
      </w:r>
      <w:r w:rsidR="00EB22C1">
        <w:rPr>
          <w:rFonts w:ascii="Times New Roman" w:hAnsi="Times New Roman" w:cs="Times New Roman"/>
          <w:sz w:val="24"/>
          <w:szCs w:val="24"/>
        </w:rPr>
        <w:t>.</w:t>
      </w:r>
      <w:r w:rsidR="000B2573">
        <w:rPr>
          <w:rFonts w:ascii="Times New Roman" w:hAnsi="Times New Roman" w:cs="Times New Roman"/>
          <w:sz w:val="24"/>
          <w:szCs w:val="24"/>
        </w:rPr>
        <w:t xml:space="preserve">Therein </w:t>
      </w:r>
      <w:r w:rsidR="00E23700">
        <w:rPr>
          <w:rFonts w:ascii="Times New Roman" w:hAnsi="Times New Roman" w:cs="Times New Roman"/>
          <w:sz w:val="24"/>
          <w:szCs w:val="24"/>
        </w:rPr>
        <w:t>“High Court” is</w:t>
      </w:r>
      <w:r w:rsidR="00EB22C1">
        <w:rPr>
          <w:rFonts w:ascii="Times New Roman" w:hAnsi="Times New Roman" w:cs="Times New Roman"/>
          <w:sz w:val="24"/>
          <w:szCs w:val="24"/>
        </w:rPr>
        <w:t xml:space="preserve"> defined as</w:t>
      </w:r>
      <w:r w:rsidR="00E23700">
        <w:rPr>
          <w:rFonts w:ascii="Times New Roman" w:hAnsi="Times New Roman" w:cs="Times New Roman"/>
          <w:sz w:val="24"/>
          <w:szCs w:val="24"/>
        </w:rPr>
        <w:t>:</w:t>
      </w:r>
    </w:p>
    <w:p w:rsidR="00E23700" w:rsidRDefault="00E23700" w:rsidP="006B05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High Court of Zimbabwe referred to in subs (1) of </w:t>
      </w:r>
      <w:r w:rsidR="006F4626">
        <w:rPr>
          <w:rFonts w:ascii="Times New Roman" w:hAnsi="Times New Roman" w:cs="Times New Roman"/>
          <w:sz w:val="24"/>
          <w:szCs w:val="24"/>
        </w:rPr>
        <w:t>s</w:t>
      </w:r>
      <w:r>
        <w:rPr>
          <w:rFonts w:ascii="Times New Roman" w:hAnsi="Times New Roman" w:cs="Times New Roman"/>
          <w:sz w:val="24"/>
          <w:szCs w:val="24"/>
        </w:rPr>
        <w:t xml:space="preserve"> 81 of the Constitution</w:t>
      </w:r>
      <w:r w:rsidR="006B0520">
        <w:rPr>
          <w:rFonts w:ascii="Times New Roman" w:hAnsi="Times New Roman" w:cs="Times New Roman"/>
          <w:sz w:val="24"/>
          <w:szCs w:val="24"/>
        </w:rPr>
        <w:t>.</w:t>
      </w:r>
      <w:r>
        <w:rPr>
          <w:rFonts w:ascii="Times New Roman" w:hAnsi="Times New Roman" w:cs="Times New Roman"/>
          <w:sz w:val="24"/>
          <w:szCs w:val="24"/>
        </w:rPr>
        <w:t xml:space="preserve">” </w:t>
      </w:r>
    </w:p>
    <w:p w:rsidR="006B0520" w:rsidRPr="00A264A7" w:rsidRDefault="006B0520" w:rsidP="00D6284F">
      <w:pPr>
        <w:spacing w:after="0" w:line="360" w:lineRule="auto"/>
        <w:ind w:firstLine="720"/>
        <w:jc w:val="both"/>
        <w:rPr>
          <w:rFonts w:ascii="Times New Roman" w:hAnsi="Times New Roman" w:cs="Times New Roman"/>
          <w:i/>
          <w:sz w:val="24"/>
          <w:szCs w:val="24"/>
        </w:rPr>
      </w:pPr>
    </w:p>
    <w:p w:rsidR="00F363AF" w:rsidRDefault="00EB22C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8C6D8E">
        <w:rPr>
          <w:rFonts w:ascii="Times New Roman" w:hAnsi="Times New Roman" w:cs="Times New Roman"/>
          <w:sz w:val="24"/>
          <w:szCs w:val="24"/>
        </w:rPr>
        <w:t xml:space="preserve">81 </w:t>
      </w:r>
      <w:r>
        <w:rPr>
          <w:rFonts w:ascii="Times New Roman" w:hAnsi="Times New Roman" w:cs="Times New Roman"/>
          <w:sz w:val="24"/>
          <w:szCs w:val="24"/>
        </w:rPr>
        <w:t xml:space="preserve">of the old Constitution was duplicated </w:t>
      </w:r>
      <w:r w:rsidR="00F363AF">
        <w:rPr>
          <w:rFonts w:ascii="Times New Roman" w:hAnsi="Times New Roman" w:cs="Times New Roman"/>
          <w:sz w:val="24"/>
          <w:szCs w:val="24"/>
        </w:rPr>
        <w:t>in</w:t>
      </w:r>
      <w:r w:rsidR="006F4626">
        <w:rPr>
          <w:rFonts w:ascii="Times New Roman" w:hAnsi="Times New Roman" w:cs="Times New Roman"/>
          <w:sz w:val="24"/>
          <w:szCs w:val="24"/>
        </w:rPr>
        <w:t xml:space="preserve"> </w:t>
      </w:r>
      <w:r w:rsidR="000B2573">
        <w:rPr>
          <w:rFonts w:ascii="Times New Roman" w:hAnsi="Times New Roman" w:cs="Times New Roman"/>
          <w:sz w:val="24"/>
          <w:szCs w:val="24"/>
        </w:rPr>
        <w:t>the</w:t>
      </w:r>
      <w:r>
        <w:rPr>
          <w:rFonts w:ascii="Times New Roman" w:hAnsi="Times New Roman" w:cs="Times New Roman"/>
          <w:sz w:val="24"/>
          <w:szCs w:val="24"/>
        </w:rPr>
        <w:t xml:space="preserve"> preamble to the High Court Act</w:t>
      </w:r>
      <w:r w:rsidR="00A90BAC">
        <w:rPr>
          <w:rFonts w:ascii="Times New Roman" w:hAnsi="Times New Roman" w:cs="Times New Roman"/>
          <w:sz w:val="24"/>
          <w:szCs w:val="24"/>
        </w:rPr>
        <w:t>, [Cap</w:t>
      </w:r>
      <w:r w:rsidRPr="00F363AF">
        <w:rPr>
          <w:rFonts w:ascii="Times New Roman" w:hAnsi="Times New Roman" w:cs="Times New Roman"/>
          <w:i/>
          <w:sz w:val="24"/>
          <w:szCs w:val="24"/>
        </w:rPr>
        <w:t xml:space="preserve"> 7:02</w:t>
      </w:r>
      <w:r w:rsidR="006F4626">
        <w:rPr>
          <w:rFonts w:ascii="Times New Roman" w:hAnsi="Times New Roman" w:cs="Times New Roman"/>
          <w:i/>
          <w:sz w:val="24"/>
          <w:szCs w:val="24"/>
        </w:rPr>
        <w:t>]</w:t>
      </w:r>
      <w:r>
        <w:rPr>
          <w:rFonts w:ascii="Times New Roman" w:hAnsi="Times New Roman" w:cs="Times New Roman"/>
          <w:sz w:val="24"/>
          <w:szCs w:val="24"/>
        </w:rPr>
        <w:t xml:space="preserve">. It </w:t>
      </w:r>
      <w:r w:rsidR="00F363AF">
        <w:rPr>
          <w:rFonts w:ascii="Times New Roman" w:hAnsi="Times New Roman" w:cs="Times New Roman"/>
          <w:sz w:val="24"/>
          <w:szCs w:val="24"/>
        </w:rPr>
        <w:t xml:space="preserve">was </w:t>
      </w:r>
      <w:r>
        <w:rPr>
          <w:rFonts w:ascii="Times New Roman" w:hAnsi="Times New Roman" w:cs="Times New Roman"/>
          <w:sz w:val="24"/>
          <w:szCs w:val="24"/>
        </w:rPr>
        <w:t xml:space="preserve">provided </w:t>
      </w:r>
      <w:r w:rsidR="00F363AF">
        <w:rPr>
          <w:rFonts w:ascii="Times New Roman" w:hAnsi="Times New Roman" w:cs="Times New Roman"/>
          <w:sz w:val="24"/>
          <w:szCs w:val="24"/>
        </w:rPr>
        <w:t>there</w:t>
      </w:r>
      <w:r w:rsidR="000B2573">
        <w:rPr>
          <w:rFonts w:ascii="Times New Roman" w:hAnsi="Times New Roman" w:cs="Times New Roman"/>
          <w:sz w:val="24"/>
          <w:szCs w:val="24"/>
        </w:rPr>
        <w:t>in</w:t>
      </w:r>
      <w:r w:rsidR="006F4626">
        <w:rPr>
          <w:rFonts w:ascii="Times New Roman" w:hAnsi="Times New Roman" w:cs="Times New Roman"/>
          <w:sz w:val="24"/>
          <w:szCs w:val="24"/>
        </w:rPr>
        <w:t xml:space="preserve"> </w:t>
      </w:r>
      <w:r>
        <w:rPr>
          <w:rFonts w:ascii="Times New Roman" w:hAnsi="Times New Roman" w:cs="Times New Roman"/>
          <w:sz w:val="24"/>
          <w:szCs w:val="24"/>
        </w:rPr>
        <w:t>that there would be a High Court which would be a superior court of record with jurisdiction and powers as might be conferred upon it by the Constitution or an Act of Pa</w:t>
      </w:r>
      <w:r w:rsidR="00F363AF">
        <w:rPr>
          <w:rFonts w:ascii="Times New Roman" w:hAnsi="Times New Roman" w:cs="Times New Roman"/>
          <w:sz w:val="24"/>
          <w:szCs w:val="24"/>
        </w:rPr>
        <w:t xml:space="preserve">rliament. It would consist of the Chief Justice, the Judge President of the High </w:t>
      </w:r>
      <w:r w:rsidR="000B2573">
        <w:rPr>
          <w:rFonts w:ascii="Times New Roman" w:hAnsi="Times New Roman" w:cs="Times New Roman"/>
          <w:sz w:val="24"/>
          <w:szCs w:val="24"/>
        </w:rPr>
        <w:t>C</w:t>
      </w:r>
      <w:r w:rsidR="00F363AF">
        <w:rPr>
          <w:rFonts w:ascii="Times New Roman" w:hAnsi="Times New Roman" w:cs="Times New Roman"/>
          <w:sz w:val="24"/>
          <w:szCs w:val="24"/>
        </w:rPr>
        <w:t xml:space="preserve">ourt and such other judges of the High Court as might be appointed from time to time. </w:t>
      </w:r>
    </w:p>
    <w:p w:rsidR="00F363AF" w:rsidRPr="008C6D8E" w:rsidRDefault="00F363AF" w:rsidP="00F363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81 of the old Constitution is </w:t>
      </w:r>
      <w:r w:rsidR="008C6D8E">
        <w:rPr>
          <w:rFonts w:ascii="Times New Roman" w:hAnsi="Times New Roman" w:cs="Times New Roman"/>
          <w:sz w:val="24"/>
          <w:szCs w:val="24"/>
        </w:rPr>
        <w:t xml:space="preserve">now </w:t>
      </w:r>
      <w:r w:rsidR="006F4626">
        <w:rPr>
          <w:rFonts w:ascii="Times New Roman" w:hAnsi="Times New Roman" w:cs="Times New Roman"/>
          <w:sz w:val="24"/>
          <w:szCs w:val="24"/>
        </w:rPr>
        <w:t>Section</w:t>
      </w:r>
      <w:r w:rsidR="00EB22C1">
        <w:rPr>
          <w:rFonts w:ascii="Times New Roman" w:hAnsi="Times New Roman" w:cs="Times New Roman"/>
          <w:sz w:val="24"/>
          <w:szCs w:val="24"/>
        </w:rPr>
        <w:t xml:space="preserve"> 170 in the new </w:t>
      </w:r>
      <w:r w:rsidR="00E23700">
        <w:rPr>
          <w:rFonts w:ascii="Times New Roman" w:hAnsi="Times New Roman" w:cs="Times New Roman"/>
          <w:sz w:val="24"/>
          <w:szCs w:val="24"/>
        </w:rPr>
        <w:t xml:space="preserve">2013 Constitution. </w:t>
      </w:r>
      <w:r w:rsidR="00EB22C1">
        <w:rPr>
          <w:rFonts w:ascii="Times New Roman" w:hAnsi="Times New Roman" w:cs="Times New Roman"/>
          <w:sz w:val="24"/>
          <w:szCs w:val="24"/>
        </w:rPr>
        <w:t>It</w:t>
      </w:r>
      <w:r w:rsidR="006F4626">
        <w:rPr>
          <w:rFonts w:ascii="Times New Roman" w:hAnsi="Times New Roman" w:cs="Times New Roman"/>
          <w:sz w:val="24"/>
          <w:szCs w:val="24"/>
        </w:rPr>
        <w:t xml:space="preserve"> </w:t>
      </w:r>
      <w:r w:rsidR="00E23700">
        <w:rPr>
          <w:rFonts w:ascii="Times New Roman" w:hAnsi="Times New Roman" w:cs="Times New Roman"/>
          <w:sz w:val="24"/>
          <w:szCs w:val="24"/>
        </w:rPr>
        <w:t xml:space="preserve">provides </w:t>
      </w:r>
      <w:r w:rsidR="002C6B6A">
        <w:rPr>
          <w:rFonts w:ascii="Times New Roman" w:hAnsi="Times New Roman" w:cs="Times New Roman"/>
          <w:sz w:val="24"/>
          <w:szCs w:val="24"/>
        </w:rPr>
        <w:t xml:space="preserve">that </w:t>
      </w:r>
      <w:r>
        <w:rPr>
          <w:rFonts w:ascii="Times New Roman" w:hAnsi="Times New Roman" w:cs="Times New Roman"/>
          <w:sz w:val="24"/>
          <w:szCs w:val="24"/>
        </w:rPr>
        <w:t>the</w:t>
      </w:r>
      <w:r w:rsidR="00E23700">
        <w:rPr>
          <w:rFonts w:ascii="Times New Roman" w:hAnsi="Times New Roman" w:cs="Times New Roman"/>
          <w:sz w:val="24"/>
          <w:szCs w:val="24"/>
        </w:rPr>
        <w:t xml:space="preserve"> High Court </w:t>
      </w:r>
      <w:r w:rsidR="00EB22C1">
        <w:rPr>
          <w:rFonts w:ascii="Times New Roman" w:hAnsi="Times New Roman" w:cs="Times New Roman"/>
          <w:sz w:val="24"/>
          <w:szCs w:val="24"/>
        </w:rPr>
        <w:t>is</w:t>
      </w:r>
      <w:r w:rsidR="002C6B6A">
        <w:rPr>
          <w:rFonts w:ascii="Times New Roman" w:hAnsi="Times New Roman" w:cs="Times New Roman"/>
          <w:sz w:val="24"/>
          <w:szCs w:val="24"/>
        </w:rPr>
        <w:t xml:space="preserve"> a</w:t>
      </w:r>
      <w:r w:rsidR="004219D6">
        <w:rPr>
          <w:rFonts w:ascii="Times New Roman" w:hAnsi="Times New Roman" w:cs="Times New Roman"/>
          <w:sz w:val="24"/>
          <w:szCs w:val="24"/>
        </w:rPr>
        <w:t xml:space="preserve"> superior court of record </w:t>
      </w:r>
      <w:r>
        <w:rPr>
          <w:rFonts w:ascii="Times New Roman" w:hAnsi="Times New Roman" w:cs="Times New Roman"/>
          <w:sz w:val="24"/>
          <w:szCs w:val="24"/>
        </w:rPr>
        <w:t xml:space="preserve">and consists of the Chief Justice, Deputy Chief Justice, the Judge President of the High Court and such other judges of the High </w:t>
      </w:r>
      <w:r w:rsidR="000B2573">
        <w:rPr>
          <w:rFonts w:ascii="Times New Roman" w:hAnsi="Times New Roman" w:cs="Times New Roman"/>
          <w:sz w:val="24"/>
          <w:szCs w:val="24"/>
        </w:rPr>
        <w:t>C</w:t>
      </w:r>
      <w:r>
        <w:rPr>
          <w:rFonts w:ascii="Times New Roman" w:hAnsi="Times New Roman" w:cs="Times New Roman"/>
          <w:sz w:val="24"/>
          <w:szCs w:val="24"/>
        </w:rPr>
        <w:t xml:space="preserve">ourt as may be appointed from time to time. </w:t>
      </w:r>
    </w:p>
    <w:p w:rsidR="00FB4BA0" w:rsidRDefault="008C6D8E" w:rsidP="00421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2C6B6A">
        <w:rPr>
          <w:rFonts w:ascii="Times New Roman" w:hAnsi="Times New Roman" w:cs="Times New Roman"/>
          <w:sz w:val="24"/>
          <w:szCs w:val="24"/>
        </w:rPr>
        <w:t>,</w:t>
      </w:r>
      <w:r>
        <w:rPr>
          <w:rFonts w:ascii="Times New Roman" w:hAnsi="Times New Roman" w:cs="Times New Roman"/>
          <w:sz w:val="24"/>
          <w:szCs w:val="24"/>
        </w:rPr>
        <w:t xml:space="preserve"> like the two Acts above</w:t>
      </w:r>
      <w:r w:rsidR="003635F4">
        <w:rPr>
          <w:rFonts w:ascii="Times New Roman" w:hAnsi="Times New Roman" w:cs="Times New Roman"/>
          <w:sz w:val="24"/>
          <w:szCs w:val="24"/>
        </w:rPr>
        <w:t xml:space="preserve"> of </w:t>
      </w:r>
      <w:r>
        <w:rPr>
          <w:rFonts w:ascii="Times New Roman" w:hAnsi="Times New Roman" w:cs="Times New Roman"/>
          <w:sz w:val="24"/>
          <w:szCs w:val="24"/>
        </w:rPr>
        <w:t xml:space="preserve">the Constitution is not concerned with the </w:t>
      </w:r>
      <w:r w:rsidR="003635F4" w:rsidRPr="008A6B17">
        <w:rPr>
          <w:rFonts w:ascii="Times New Roman" w:hAnsi="Times New Roman" w:cs="Times New Roman"/>
          <w:sz w:val="24"/>
          <w:szCs w:val="24"/>
          <w:u w:val="single"/>
        </w:rPr>
        <w:t>form</w:t>
      </w:r>
      <w:r w:rsidR="006F4626">
        <w:rPr>
          <w:rFonts w:ascii="Times New Roman" w:hAnsi="Times New Roman" w:cs="Times New Roman"/>
          <w:sz w:val="24"/>
          <w:szCs w:val="24"/>
          <w:u w:val="single"/>
        </w:rPr>
        <w:t xml:space="preserve"> </w:t>
      </w:r>
      <w:r>
        <w:rPr>
          <w:rFonts w:ascii="Times New Roman" w:hAnsi="Times New Roman" w:cs="Times New Roman"/>
          <w:sz w:val="24"/>
          <w:szCs w:val="24"/>
        </w:rPr>
        <w:t>of</w:t>
      </w:r>
      <w:r w:rsidR="003635F4">
        <w:rPr>
          <w:rFonts w:ascii="Times New Roman" w:hAnsi="Times New Roman" w:cs="Times New Roman"/>
          <w:sz w:val="24"/>
          <w:szCs w:val="24"/>
        </w:rPr>
        <w:t xml:space="preserve"> proceedings in</w:t>
      </w:r>
      <w:r>
        <w:rPr>
          <w:rFonts w:ascii="Times New Roman" w:hAnsi="Times New Roman" w:cs="Times New Roman"/>
          <w:sz w:val="24"/>
          <w:szCs w:val="24"/>
        </w:rPr>
        <w:t xml:space="preserve"> the High Court. </w:t>
      </w:r>
      <w:r w:rsidR="00403483" w:rsidRPr="004219D6">
        <w:rPr>
          <w:rFonts w:ascii="Times New Roman" w:hAnsi="Times New Roman" w:cs="Times New Roman"/>
          <w:sz w:val="24"/>
          <w:szCs w:val="24"/>
        </w:rPr>
        <w:t xml:space="preserve">The two Acts merely specify the </w:t>
      </w:r>
      <w:r w:rsidR="00403483" w:rsidRPr="008A6B17">
        <w:rPr>
          <w:rFonts w:ascii="Times New Roman" w:hAnsi="Times New Roman" w:cs="Times New Roman"/>
          <w:i/>
          <w:sz w:val="24"/>
          <w:szCs w:val="24"/>
          <w:u w:val="single"/>
        </w:rPr>
        <w:t>forum</w:t>
      </w:r>
      <w:r w:rsidR="00403483" w:rsidRPr="004219D6">
        <w:rPr>
          <w:rFonts w:ascii="Times New Roman" w:hAnsi="Times New Roman" w:cs="Times New Roman"/>
          <w:sz w:val="24"/>
          <w:szCs w:val="24"/>
        </w:rPr>
        <w:t xml:space="preserve"> to which registration applications for the </w:t>
      </w:r>
      <w:r w:rsidR="00CD1C44">
        <w:rPr>
          <w:rFonts w:ascii="Times New Roman" w:hAnsi="Times New Roman" w:cs="Times New Roman"/>
          <w:sz w:val="24"/>
          <w:szCs w:val="24"/>
        </w:rPr>
        <w:t>registration</w:t>
      </w:r>
      <w:r w:rsidR="00403483" w:rsidRPr="004219D6">
        <w:rPr>
          <w:rFonts w:ascii="Times New Roman" w:hAnsi="Times New Roman" w:cs="Times New Roman"/>
          <w:sz w:val="24"/>
          <w:szCs w:val="24"/>
        </w:rPr>
        <w:t xml:space="preserve"> of arbitral awards should be referred.</w:t>
      </w:r>
      <w:r w:rsidR="00AA6505">
        <w:rPr>
          <w:rFonts w:ascii="Times New Roman" w:hAnsi="Times New Roman" w:cs="Times New Roman"/>
          <w:sz w:val="24"/>
          <w:szCs w:val="24"/>
        </w:rPr>
        <w:t xml:space="preserve"> There is nothing to suggest that when the </w:t>
      </w:r>
      <w:r w:rsidR="000B2573">
        <w:rPr>
          <w:rFonts w:ascii="Times New Roman" w:hAnsi="Times New Roman" w:cs="Times New Roman"/>
          <w:sz w:val="24"/>
          <w:szCs w:val="24"/>
        </w:rPr>
        <w:t>l</w:t>
      </w:r>
      <w:r w:rsidR="00AA6505">
        <w:rPr>
          <w:rFonts w:ascii="Times New Roman" w:hAnsi="Times New Roman" w:cs="Times New Roman"/>
          <w:sz w:val="24"/>
          <w:szCs w:val="24"/>
        </w:rPr>
        <w:t xml:space="preserve">egislature referred to the High Court in </w:t>
      </w:r>
      <w:r w:rsidR="001D1C6E">
        <w:rPr>
          <w:rFonts w:ascii="Times New Roman" w:hAnsi="Times New Roman" w:cs="Times New Roman"/>
          <w:sz w:val="24"/>
          <w:szCs w:val="24"/>
        </w:rPr>
        <w:t>s</w:t>
      </w:r>
      <w:r w:rsidR="00AA6505">
        <w:rPr>
          <w:rFonts w:ascii="Times New Roman" w:hAnsi="Times New Roman" w:cs="Times New Roman"/>
          <w:sz w:val="24"/>
          <w:szCs w:val="24"/>
        </w:rPr>
        <w:t xml:space="preserve"> 98(14) </w:t>
      </w:r>
      <w:r w:rsidR="002C6B6A">
        <w:rPr>
          <w:rFonts w:ascii="Times New Roman" w:hAnsi="Times New Roman" w:cs="Times New Roman"/>
          <w:sz w:val="24"/>
          <w:szCs w:val="24"/>
        </w:rPr>
        <w:t xml:space="preserve">of the Labour Act </w:t>
      </w:r>
      <w:r w:rsidR="00AA6505">
        <w:rPr>
          <w:rFonts w:ascii="Times New Roman" w:hAnsi="Times New Roman" w:cs="Times New Roman"/>
          <w:sz w:val="24"/>
          <w:szCs w:val="24"/>
        </w:rPr>
        <w:t xml:space="preserve">it was referring to anything other than the ordinary </w:t>
      </w:r>
      <w:r w:rsidR="00A2174A">
        <w:rPr>
          <w:rFonts w:ascii="Times New Roman" w:hAnsi="Times New Roman" w:cs="Times New Roman"/>
          <w:sz w:val="24"/>
          <w:szCs w:val="24"/>
        </w:rPr>
        <w:t xml:space="preserve">High Court </w:t>
      </w:r>
      <w:r w:rsidR="00AA6505">
        <w:rPr>
          <w:rFonts w:ascii="Times New Roman" w:hAnsi="Times New Roman" w:cs="Times New Roman"/>
          <w:sz w:val="24"/>
          <w:szCs w:val="24"/>
        </w:rPr>
        <w:t xml:space="preserve">as defined in the Constitution. There is nothing to suggest that the </w:t>
      </w:r>
      <w:r w:rsidR="000B2573">
        <w:rPr>
          <w:rFonts w:ascii="Times New Roman" w:hAnsi="Times New Roman" w:cs="Times New Roman"/>
          <w:sz w:val="24"/>
          <w:szCs w:val="24"/>
        </w:rPr>
        <w:t>l</w:t>
      </w:r>
      <w:r w:rsidR="00AA6505">
        <w:rPr>
          <w:rFonts w:ascii="Times New Roman" w:hAnsi="Times New Roman" w:cs="Times New Roman"/>
          <w:sz w:val="24"/>
          <w:szCs w:val="24"/>
        </w:rPr>
        <w:t xml:space="preserve">egislature meant to ascribe to that term the more technical meaning of “court” as spelt out in the Rules. </w:t>
      </w:r>
    </w:p>
    <w:p w:rsidR="00A2174A" w:rsidRDefault="00FB4BA0" w:rsidP="00421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A6505">
        <w:rPr>
          <w:rFonts w:ascii="Times New Roman" w:hAnsi="Times New Roman" w:cs="Times New Roman"/>
          <w:sz w:val="24"/>
          <w:szCs w:val="24"/>
        </w:rPr>
        <w:t xml:space="preserve">he Rules themselves, in my view, </w:t>
      </w:r>
      <w:r w:rsidR="000B2573">
        <w:rPr>
          <w:rFonts w:ascii="Times New Roman" w:hAnsi="Times New Roman" w:cs="Times New Roman"/>
          <w:sz w:val="24"/>
          <w:szCs w:val="24"/>
        </w:rPr>
        <w:t>do</w:t>
      </w:r>
      <w:r w:rsidR="00AA6505">
        <w:rPr>
          <w:rFonts w:ascii="Times New Roman" w:hAnsi="Times New Roman" w:cs="Times New Roman"/>
          <w:sz w:val="24"/>
          <w:szCs w:val="24"/>
        </w:rPr>
        <w:t xml:space="preserve"> mak</w:t>
      </w:r>
      <w:r w:rsidR="000B2573">
        <w:rPr>
          <w:rFonts w:ascii="Times New Roman" w:hAnsi="Times New Roman" w:cs="Times New Roman"/>
          <w:sz w:val="24"/>
          <w:szCs w:val="24"/>
        </w:rPr>
        <w:t>e</w:t>
      </w:r>
      <w:r w:rsidR="00AA6505">
        <w:rPr>
          <w:rFonts w:ascii="Times New Roman" w:hAnsi="Times New Roman" w:cs="Times New Roman"/>
          <w:sz w:val="24"/>
          <w:szCs w:val="24"/>
        </w:rPr>
        <w:t xml:space="preserve"> it clear that their reference to “court” </w:t>
      </w:r>
      <w:r w:rsidR="000B2573">
        <w:rPr>
          <w:rFonts w:ascii="Times New Roman" w:hAnsi="Times New Roman" w:cs="Times New Roman"/>
          <w:sz w:val="24"/>
          <w:szCs w:val="24"/>
        </w:rPr>
        <w:t>is</w:t>
      </w:r>
      <w:r w:rsidR="006F4626">
        <w:rPr>
          <w:rFonts w:ascii="Times New Roman" w:hAnsi="Times New Roman" w:cs="Times New Roman"/>
          <w:sz w:val="24"/>
          <w:szCs w:val="24"/>
        </w:rPr>
        <w:t xml:space="preserve"> </w:t>
      </w:r>
      <w:r w:rsidR="00AA6505">
        <w:rPr>
          <w:rFonts w:ascii="Times New Roman" w:hAnsi="Times New Roman" w:cs="Times New Roman"/>
          <w:sz w:val="24"/>
          <w:szCs w:val="24"/>
        </w:rPr>
        <w:t>a reference to the more technical meaning of that term</w:t>
      </w:r>
      <w:r w:rsidR="00A2174A">
        <w:rPr>
          <w:rFonts w:ascii="Times New Roman" w:hAnsi="Times New Roman" w:cs="Times New Roman"/>
          <w:sz w:val="24"/>
          <w:szCs w:val="24"/>
        </w:rPr>
        <w:t>, not the ordinary common law meaning as defined in the Constitution</w:t>
      </w:r>
      <w:r w:rsidR="00AA6505">
        <w:rPr>
          <w:rFonts w:ascii="Times New Roman" w:hAnsi="Times New Roman" w:cs="Times New Roman"/>
          <w:sz w:val="24"/>
          <w:szCs w:val="24"/>
        </w:rPr>
        <w:t xml:space="preserve">. </w:t>
      </w:r>
      <w:r w:rsidR="00A2174A">
        <w:rPr>
          <w:rFonts w:ascii="Times New Roman" w:hAnsi="Times New Roman" w:cs="Times New Roman"/>
          <w:sz w:val="24"/>
          <w:szCs w:val="24"/>
        </w:rPr>
        <w:t>I say so because r</w:t>
      </w:r>
      <w:r w:rsidR="00AA6505">
        <w:rPr>
          <w:rFonts w:ascii="Times New Roman" w:hAnsi="Times New Roman" w:cs="Times New Roman"/>
          <w:sz w:val="24"/>
          <w:szCs w:val="24"/>
        </w:rPr>
        <w:t xml:space="preserve"> 3, the definition section</w:t>
      </w:r>
      <w:r w:rsidR="00A2174A">
        <w:rPr>
          <w:rFonts w:ascii="Times New Roman" w:hAnsi="Times New Roman" w:cs="Times New Roman"/>
          <w:sz w:val="24"/>
          <w:szCs w:val="24"/>
        </w:rPr>
        <w:t>,</w:t>
      </w:r>
      <w:r w:rsidR="00AA6505">
        <w:rPr>
          <w:rFonts w:ascii="Times New Roman" w:hAnsi="Times New Roman" w:cs="Times New Roman"/>
          <w:sz w:val="24"/>
          <w:szCs w:val="24"/>
        </w:rPr>
        <w:t xml:space="preserve"> is prefaced with </w:t>
      </w:r>
      <w:r w:rsidR="00A2174A">
        <w:rPr>
          <w:rFonts w:ascii="Times New Roman" w:hAnsi="Times New Roman" w:cs="Times New Roman"/>
          <w:sz w:val="24"/>
          <w:szCs w:val="24"/>
        </w:rPr>
        <w:t xml:space="preserve">the words </w:t>
      </w:r>
      <w:r w:rsidR="00AA6505">
        <w:rPr>
          <w:rFonts w:ascii="Times New Roman" w:hAnsi="Times New Roman" w:cs="Times New Roman"/>
          <w:sz w:val="24"/>
          <w:szCs w:val="24"/>
        </w:rPr>
        <w:t>“</w:t>
      </w:r>
      <w:r w:rsidR="00AA6505" w:rsidRPr="00A2174A">
        <w:rPr>
          <w:rFonts w:ascii="Times New Roman" w:hAnsi="Times New Roman" w:cs="Times New Roman"/>
          <w:b/>
          <w:sz w:val="24"/>
          <w:szCs w:val="24"/>
        </w:rPr>
        <w:t xml:space="preserve">In these rules </w:t>
      </w:r>
      <w:r w:rsidR="00A2174A" w:rsidRPr="00A2174A">
        <w:rPr>
          <w:rFonts w:ascii="Times New Roman" w:hAnsi="Times New Roman" w:cs="Times New Roman"/>
          <w:b/>
          <w:sz w:val="24"/>
          <w:szCs w:val="24"/>
        </w:rPr>
        <w:t>-</w:t>
      </w:r>
      <w:r w:rsidR="00A2174A" w:rsidRPr="00A2174A">
        <w:rPr>
          <w:rFonts w:ascii="Times New Roman" w:hAnsi="Times New Roman" w:cs="Times New Roman"/>
          <w:sz w:val="24"/>
          <w:szCs w:val="24"/>
        </w:rPr>
        <w:t xml:space="preserve">”. </w:t>
      </w:r>
      <w:r w:rsidR="00A2174A">
        <w:rPr>
          <w:rFonts w:ascii="Times New Roman" w:hAnsi="Times New Roman" w:cs="Times New Roman"/>
          <w:sz w:val="24"/>
          <w:szCs w:val="24"/>
        </w:rPr>
        <w:t>In other words</w:t>
      </w:r>
      <w:r w:rsidR="000B2573">
        <w:rPr>
          <w:rFonts w:ascii="Times New Roman" w:hAnsi="Times New Roman" w:cs="Times New Roman"/>
          <w:sz w:val="24"/>
          <w:szCs w:val="24"/>
        </w:rPr>
        <w:t>, in terms of</w:t>
      </w:r>
      <w:r w:rsidR="00A2174A">
        <w:rPr>
          <w:rFonts w:ascii="Times New Roman" w:hAnsi="Times New Roman" w:cs="Times New Roman"/>
          <w:sz w:val="24"/>
          <w:szCs w:val="24"/>
        </w:rPr>
        <w:t xml:space="preserve"> the Rules</w:t>
      </w:r>
      <w:r w:rsidR="001D1C6E">
        <w:rPr>
          <w:rFonts w:ascii="Times New Roman" w:hAnsi="Times New Roman" w:cs="Times New Roman"/>
          <w:sz w:val="24"/>
          <w:szCs w:val="24"/>
        </w:rPr>
        <w:t xml:space="preserve"> </w:t>
      </w:r>
      <w:r w:rsidR="00A2174A">
        <w:rPr>
          <w:rFonts w:ascii="Times New Roman" w:hAnsi="Times New Roman" w:cs="Times New Roman"/>
          <w:sz w:val="24"/>
          <w:szCs w:val="24"/>
        </w:rPr>
        <w:t xml:space="preserve">whatever </w:t>
      </w:r>
      <w:r>
        <w:rPr>
          <w:rFonts w:ascii="Times New Roman" w:hAnsi="Times New Roman" w:cs="Times New Roman"/>
          <w:sz w:val="24"/>
          <w:szCs w:val="24"/>
        </w:rPr>
        <w:t>the term “</w:t>
      </w:r>
      <w:r w:rsidR="00A2174A">
        <w:rPr>
          <w:rFonts w:ascii="Times New Roman" w:hAnsi="Times New Roman" w:cs="Times New Roman"/>
          <w:sz w:val="24"/>
          <w:szCs w:val="24"/>
        </w:rPr>
        <w:t>High Court</w:t>
      </w:r>
      <w:r>
        <w:rPr>
          <w:rFonts w:ascii="Times New Roman" w:hAnsi="Times New Roman" w:cs="Times New Roman"/>
          <w:sz w:val="24"/>
          <w:szCs w:val="24"/>
        </w:rPr>
        <w:t>”</w:t>
      </w:r>
      <w:r w:rsidR="001D1C6E">
        <w:rPr>
          <w:rFonts w:ascii="Times New Roman" w:hAnsi="Times New Roman" w:cs="Times New Roman"/>
          <w:sz w:val="24"/>
          <w:szCs w:val="24"/>
        </w:rPr>
        <w:t xml:space="preserve"> </w:t>
      </w:r>
      <w:r>
        <w:rPr>
          <w:rFonts w:ascii="Times New Roman" w:hAnsi="Times New Roman" w:cs="Times New Roman"/>
          <w:sz w:val="24"/>
          <w:szCs w:val="24"/>
        </w:rPr>
        <w:t xml:space="preserve">might mean </w:t>
      </w:r>
      <w:r w:rsidR="00CD1C44">
        <w:rPr>
          <w:rFonts w:ascii="Times New Roman" w:hAnsi="Times New Roman" w:cs="Times New Roman"/>
          <w:sz w:val="24"/>
          <w:szCs w:val="24"/>
        </w:rPr>
        <w:t>elsewhere</w:t>
      </w:r>
      <w:r w:rsidR="001D1C6E">
        <w:rPr>
          <w:rFonts w:ascii="Times New Roman" w:hAnsi="Times New Roman" w:cs="Times New Roman"/>
          <w:sz w:val="24"/>
          <w:szCs w:val="24"/>
        </w:rPr>
        <w:t xml:space="preserve"> </w:t>
      </w:r>
      <w:r w:rsidR="00A2174A">
        <w:rPr>
          <w:rFonts w:ascii="Times New Roman" w:hAnsi="Times New Roman" w:cs="Times New Roman"/>
          <w:sz w:val="24"/>
          <w:szCs w:val="24"/>
        </w:rPr>
        <w:t xml:space="preserve">or however it </w:t>
      </w:r>
      <w:r>
        <w:rPr>
          <w:rFonts w:ascii="Times New Roman" w:hAnsi="Times New Roman" w:cs="Times New Roman"/>
          <w:sz w:val="24"/>
          <w:szCs w:val="24"/>
        </w:rPr>
        <w:t>might be</w:t>
      </w:r>
      <w:r w:rsidR="00A2174A">
        <w:rPr>
          <w:rFonts w:ascii="Times New Roman" w:hAnsi="Times New Roman" w:cs="Times New Roman"/>
          <w:sz w:val="24"/>
          <w:szCs w:val="24"/>
        </w:rPr>
        <w:t xml:space="preserve"> defined</w:t>
      </w:r>
      <w:r>
        <w:rPr>
          <w:rFonts w:ascii="Times New Roman" w:hAnsi="Times New Roman" w:cs="Times New Roman"/>
          <w:sz w:val="24"/>
          <w:szCs w:val="24"/>
        </w:rPr>
        <w:t xml:space="preserve"> there</w:t>
      </w:r>
      <w:r w:rsidR="00A2174A">
        <w:rPr>
          <w:rFonts w:ascii="Times New Roman" w:hAnsi="Times New Roman" w:cs="Times New Roman"/>
          <w:sz w:val="24"/>
          <w:szCs w:val="24"/>
        </w:rPr>
        <w:t>, for the</w:t>
      </w:r>
      <w:r w:rsidR="000B2573">
        <w:rPr>
          <w:rFonts w:ascii="Times New Roman" w:hAnsi="Times New Roman" w:cs="Times New Roman"/>
          <w:sz w:val="24"/>
          <w:szCs w:val="24"/>
        </w:rPr>
        <w:t xml:space="preserve">ir </w:t>
      </w:r>
      <w:r w:rsidR="00A2174A">
        <w:rPr>
          <w:rFonts w:ascii="Times New Roman" w:hAnsi="Times New Roman" w:cs="Times New Roman"/>
          <w:sz w:val="24"/>
          <w:szCs w:val="24"/>
        </w:rPr>
        <w:t xml:space="preserve">purposes </w:t>
      </w:r>
      <w:r>
        <w:rPr>
          <w:rFonts w:ascii="Times New Roman" w:hAnsi="Times New Roman" w:cs="Times New Roman"/>
          <w:sz w:val="24"/>
          <w:szCs w:val="24"/>
        </w:rPr>
        <w:t xml:space="preserve">“High Court” </w:t>
      </w:r>
      <w:r w:rsidR="00A2174A">
        <w:rPr>
          <w:rFonts w:ascii="Times New Roman" w:hAnsi="Times New Roman" w:cs="Times New Roman"/>
          <w:sz w:val="24"/>
          <w:szCs w:val="24"/>
        </w:rPr>
        <w:t>mean</w:t>
      </w:r>
      <w:r w:rsidR="000B2573">
        <w:rPr>
          <w:rFonts w:ascii="Times New Roman" w:hAnsi="Times New Roman" w:cs="Times New Roman"/>
          <w:sz w:val="24"/>
          <w:szCs w:val="24"/>
        </w:rPr>
        <w:t>s</w:t>
      </w:r>
      <w:r w:rsidR="00A2174A">
        <w:rPr>
          <w:rFonts w:ascii="Times New Roman" w:hAnsi="Times New Roman" w:cs="Times New Roman"/>
          <w:sz w:val="24"/>
          <w:szCs w:val="24"/>
        </w:rPr>
        <w:t xml:space="preserve"> a “court” which </w:t>
      </w:r>
      <w:r w:rsidR="000B2573">
        <w:rPr>
          <w:rFonts w:ascii="Times New Roman" w:hAnsi="Times New Roman" w:cs="Times New Roman"/>
          <w:sz w:val="24"/>
          <w:szCs w:val="24"/>
        </w:rPr>
        <w:t>is</w:t>
      </w:r>
      <w:r w:rsidR="00A2174A">
        <w:rPr>
          <w:rFonts w:ascii="Times New Roman" w:hAnsi="Times New Roman" w:cs="Times New Roman"/>
          <w:sz w:val="24"/>
          <w:szCs w:val="24"/>
        </w:rPr>
        <w:t xml:space="preserve"> different from a “judge”.</w:t>
      </w:r>
    </w:p>
    <w:p w:rsidR="005F2697" w:rsidRDefault="00A2174A" w:rsidP="00421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stated that the Labour Act and the Arbitration Act direct the forum to which applications for the registration of arbitral award</w:t>
      </w:r>
      <w:r w:rsidR="00CD1C44">
        <w:rPr>
          <w:rFonts w:ascii="Times New Roman" w:hAnsi="Times New Roman" w:cs="Times New Roman"/>
          <w:sz w:val="24"/>
          <w:szCs w:val="24"/>
        </w:rPr>
        <w:t>s</w:t>
      </w:r>
      <w:r>
        <w:rPr>
          <w:rFonts w:ascii="Times New Roman" w:hAnsi="Times New Roman" w:cs="Times New Roman"/>
          <w:sz w:val="24"/>
          <w:szCs w:val="24"/>
        </w:rPr>
        <w:t xml:space="preserve"> should be made and that the rules of court </w:t>
      </w:r>
      <w:proofErr w:type="spellStart"/>
      <w:r w:rsidR="00FB4BA0">
        <w:rPr>
          <w:rFonts w:ascii="Times New Roman" w:hAnsi="Times New Roman" w:cs="Times New Roman"/>
          <w:sz w:val="24"/>
          <w:szCs w:val="24"/>
        </w:rPr>
        <w:t>w</w:t>
      </w:r>
      <w:r w:rsidR="00CD1C44">
        <w:rPr>
          <w:rFonts w:ascii="Times New Roman" w:hAnsi="Times New Roman" w:cs="Times New Roman"/>
          <w:sz w:val="24"/>
          <w:szCs w:val="24"/>
        </w:rPr>
        <w:t>ould</w:t>
      </w:r>
      <w:r w:rsidR="00E23792">
        <w:rPr>
          <w:rFonts w:ascii="Times New Roman" w:hAnsi="Times New Roman" w:cs="Times New Roman"/>
          <w:sz w:val="24"/>
          <w:szCs w:val="24"/>
        </w:rPr>
        <w:t>then</w:t>
      </w:r>
      <w:proofErr w:type="spellEnd"/>
      <w:r w:rsidR="00E23792">
        <w:rPr>
          <w:rFonts w:ascii="Times New Roman" w:hAnsi="Times New Roman" w:cs="Times New Roman"/>
          <w:sz w:val="24"/>
          <w:szCs w:val="24"/>
        </w:rPr>
        <w:t xml:space="preserve"> govern the procedure. Court applications and chamber applications are governed by Order 32 of the </w:t>
      </w:r>
      <w:r w:rsidR="00FB4BA0">
        <w:rPr>
          <w:rFonts w:ascii="Times New Roman" w:hAnsi="Times New Roman" w:cs="Times New Roman"/>
          <w:sz w:val="24"/>
          <w:szCs w:val="24"/>
        </w:rPr>
        <w:t>R</w:t>
      </w:r>
      <w:r w:rsidR="00E23792">
        <w:rPr>
          <w:rFonts w:ascii="Times New Roman" w:hAnsi="Times New Roman" w:cs="Times New Roman"/>
          <w:sz w:val="24"/>
          <w:szCs w:val="24"/>
        </w:rPr>
        <w:t xml:space="preserve">ules. </w:t>
      </w:r>
      <w:r w:rsidR="005A237F">
        <w:rPr>
          <w:rFonts w:ascii="Times New Roman" w:hAnsi="Times New Roman" w:cs="Times New Roman"/>
          <w:sz w:val="24"/>
          <w:szCs w:val="24"/>
        </w:rPr>
        <w:t>The o</w:t>
      </w:r>
      <w:r w:rsidR="00E23792">
        <w:rPr>
          <w:rFonts w:ascii="Times New Roman" w:hAnsi="Times New Roman" w:cs="Times New Roman"/>
          <w:sz w:val="24"/>
          <w:szCs w:val="24"/>
        </w:rPr>
        <w:t xml:space="preserve">ne essential difference between </w:t>
      </w:r>
      <w:r w:rsidR="00FB4BA0">
        <w:rPr>
          <w:rFonts w:ascii="Times New Roman" w:hAnsi="Times New Roman" w:cs="Times New Roman"/>
          <w:sz w:val="24"/>
          <w:szCs w:val="24"/>
        </w:rPr>
        <w:t>a court application and a chamber application</w:t>
      </w:r>
      <w:r w:rsidR="00E23792">
        <w:rPr>
          <w:rFonts w:ascii="Times New Roman" w:hAnsi="Times New Roman" w:cs="Times New Roman"/>
          <w:sz w:val="24"/>
          <w:szCs w:val="24"/>
        </w:rPr>
        <w:t xml:space="preserve"> is that a court application is determined in an open court and a chamber application in </w:t>
      </w:r>
      <w:r w:rsidR="005F2697">
        <w:rPr>
          <w:rFonts w:ascii="Times New Roman" w:hAnsi="Times New Roman" w:cs="Times New Roman"/>
          <w:sz w:val="24"/>
          <w:szCs w:val="24"/>
        </w:rPr>
        <w:t xml:space="preserve">the judge’s </w:t>
      </w:r>
      <w:r w:rsidR="00E23792">
        <w:rPr>
          <w:rFonts w:ascii="Times New Roman" w:hAnsi="Times New Roman" w:cs="Times New Roman"/>
          <w:sz w:val="24"/>
          <w:szCs w:val="24"/>
        </w:rPr>
        <w:t>chambers. Both are made in writing</w:t>
      </w:r>
      <w:r w:rsidR="00BF699D">
        <w:rPr>
          <w:rFonts w:ascii="Times New Roman" w:hAnsi="Times New Roman" w:cs="Times New Roman"/>
          <w:sz w:val="24"/>
          <w:szCs w:val="24"/>
        </w:rPr>
        <w:t xml:space="preserve"> and supported by affidavits</w:t>
      </w:r>
      <w:r w:rsidR="00E23792">
        <w:rPr>
          <w:rFonts w:ascii="Times New Roman" w:hAnsi="Times New Roman" w:cs="Times New Roman"/>
          <w:sz w:val="24"/>
          <w:szCs w:val="24"/>
        </w:rPr>
        <w:t>. Both are determined by a judge</w:t>
      </w:r>
      <w:r w:rsidR="00905403">
        <w:rPr>
          <w:rFonts w:ascii="Times New Roman" w:hAnsi="Times New Roman" w:cs="Times New Roman"/>
          <w:sz w:val="24"/>
          <w:szCs w:val="24"/>
        </w:rPr>
        <w:t xml:space="preserve"> sitting alone</w:t>
      </w:r>
      <w:r w:rsidR="00E23792">
        <w:rPr>
          <w:rFonts w:ascii="Times New Roman" w:hAnsi="Times New Roman" w:cs="Times New Roman"/>
          <w:sz w:val="24"/>
          <w:szCs w:val="24"/>
        </w:rPr>
        <w:t xml:space="preserve">. </w:t>
      </w:r>
      <w:r w:rsidR="00FB4BA0">
        <w:rPr>
          <w:rFonts w:ascii="Times New Roman" w:hAnsi="Times New Roman" w:cs="Times New Roman"/>
          <w:sz w:val="24"/>
          <w:szCs w:val="24"/>
        </w:rPr>
        <w:t>In both t</w:t>
      </w:r>
      <w:r w:rsidR="005F2697">
        <w:rPr>
          <w:rFonts w:ascii="Times New Roman" w:hAnsi="Times New Roman" w:cs="Times New Roman"/>
          <w:sz w:val="24"/>
          <w:szCs w:val="24"/>
        </w:rPr>
        <w:t xml:space="preserve">he resultant order is </w:t>
      </w:r>
      <w:r w:rsidR="00BF699D">
        <w:rPr>
          <w:rFonts w:ascii="Times New Roman" w:hAnsi="Times New Roman" w:cs="Times New Roman"/>
          <w:sz w:val="24"/>
          <w:szCs w:val="24"/>
        </w:rPr>
        <w:t>an order of the High Court.</w:t>
      </w:r>
      <w:r w:rsidR="004573D3">
        <w:rPr>
          <w:rFonts w:ascii="Times New Roman" w:hAnsi="Times New Roman" w:cs="Times New Roman"/>
          <w:sz w:val="24"/>
          <w:szCs w:val="24"/>
        </w:rPr>
        <w:t xml:space="preserve"> </w:t>
      </w:r>
      <w:r w:rsidR="00CD1C44">
        <w:rPr>
          <w:rFonts w:ascii="Times New Roman" w:hAnsi="Times New Roman" w:cs="Times New Roman"/>
          <w:sz w:val="24"/>
          <w:szCs w:val="24"/>
        </w:rPr>
        <w:t xml:space="preserve">An order from an open court and an order obtained in chambers </w:t>
      </w:r>
      <w:r w:rsidR="00BF699D">
        <w:rPr>
          <w:rFonts w:ascii="Times New Roman" w:hAnsi="Times New Roman" w:cs="Times New Roman"/>
          <w:sz w:val="24"/>
          <w:szCs w:val="24"/>
        </w:rPr>
        <w:t xml:space="preserve">have the same </w:t>
      </w:r>
      <w:r w:rsidR="00CD1C44">
        <w:rPr>
          <w:rFonts w:ascii="Times New Roman" w:hAnsi="Times New Roman" w:cs="Times New Roman"/>
          <w:sz w:val="24"/>
          <w:szCs w:val="24"/>
        </w:rPr>
        <w:t xml:space="preserve">force and </w:t>
      </w:r>
      <w:r w:rsidR="00BF699D">
        <w:rPr>
          <w:rFonts w:ascii="Times New Roman" w:hAnsi="Times New Roman" w:cs="Times New Roman"/>
          <w:sz w:val="24"/>
          <w:szCs w:val="24"/>
        </w:rPr>
        <w:t xml:space="preserve">effect. </w:t>
      </w:r>
      <w:r w:rsidR="00E23792">
        <w:rPr>
          <w:rFonts w:ascii="Times New Roman" w:hAnsi="Times New Roman" w:cs="Times New Roman"/>
          <w:sz w:val="24"/>
          <w:szCs w:val="24"/>
        </w:rPr>
        <w:t>In a court application notice to all interested</w:t>
      </w:r>
      <w:r w:rsidR="005F2697">
        <w:rPr>
          <w:rFonts w:ascii="Times New Roman" w:hAnsi="Times New Roman" w:cs="Times New Roman"/>
          <w:sz w:val="24"/>
          <w:szCs w:val="24"/>
        </w:rPr>
        <w:t xml:space="preserve"> parties</w:t>
      </w:r>
      <w:r w:rsidR="00E23792">
        <w:rPr>
          <w:rFonts w:ascii="Times New Roman" w:hAnsi="Times New Roman" w:cs="Times New Roman"/>
          <w:sz w:val="24"/>
          <w:szCs w:val="24"/>
        </w:rPr>
        <w:t xml:space="preserve"> has to be given. But so </w:t>
      </w:r>
      <w:r w:rsidR="005F2697">
        <w:rPr>
          <w:rFonts w:ascii="Times New Roman" w:hAnsi="Times New Roman" w:cs="Times New Roman"/>
          <w:sz w:val="24"/>
          <w:szCs w:val="24"/>
        </w:rPr>
        <w:t xml:space="preserve">is the case with some chamber applications. </w:t>
      </w:r>
    </w:p>
    <w:p w:rsidR="00BF699D" w:rsidRDefault="005F2697" w:rsidP="004219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r 226(2) certain matters cannot be brought by way of chamber applications unless they fall within one or</w:t>
      </w:r>
      <w:r w:rsidR="00CD1C44">
        <w:rPr>
          <w:rFonts w:ascii="Times New Roman" w:hAnsi="Times New Roman" w:cs="Times New Roman"/>
          <w:sz w:val="24"/>
          <w:szCs w:val="24"/>
        </w:rPr>
        <w:t xml:space="preserve"> more of</w:t>
      </w:r>
      <w:r>
        <w:rPr>
          <w:rFonts w:ascii="Times New Roman" w:hAnsi="Times New Roman" w:cs="Times New Roman"/>
          <w:sz w:val="24"/>
          <w:szCs w:val="24"/>
        </w:rPr>
        <w:t xml:space="preserve"> the exceptions specified therein. One of those exceptions is that the relief sought is procedural. An application to register an arbitral award as an order of this court for the purposes of enforcement is clearly an application seeking a </w:t>
      </w:r>
      <w:r>
        <w:rPr>
          <w:rFonts w:ascii="Times New Roman" w:hAnsi="Times New Roman" w:cs="Times New Roman"/>
          <w:sz w:val="24"/>
          <w:szCs w:val="24"/>
        </w:rPr>
        <w:lastRenderedPageBreak/>
        <w:t>procedural relief. The court is not being asked to determine the merits of the arbitration anew.</w:t>
      </w:r>
      <w:r w:rsidR="00BF699D">
        <w:rPr>
          <w:rFonts w:ascii="Times New Roman" w:hAnsi="Times New Roman" w:cs="Times New Roman"/>
          <w:sz w:val="24"/>
          <w:szCs w:val="24"/>
        </w:rPr>
        <w:t xml:space="preserve"> MATHONSI J stated as follows in </w:t>
      </w:r>
      <w:r w:rsidR="00BF699D" w:rsidRPr="005A237F">
        <w:rPr>
          <w:rFonts w:ascii="Times New Roman" w:hAnsi="Times New Roman" w:cs="Times New Roman"/>
          <w:i/>
          <w:sz w:val="24"/>
          <w:szCs w:val="24"/>
        </w:rPr>
        <w:t xml:space="preserve">Elvis </w:t>
      </w:r>
      <w:proofErr w:type="spellStart"/>
      <w:r w:rsidR="00BF699D" w:rsidRPr="005A237F">
        <w:rPr>
          <w:rFonts w:ascii="Times New Roman" w:hAnsi="Times New Roman" w:cs="Times New Roman"/>
          <w:i/>
          <w:sz w:val="24"/>
          <w:szCs w:val="24"/>
        </w:rPr>
        <w:t>Ndlovu</w:t>
      </w:r>
      <w:proofErr w:type="spellEnd"/>
      <w:r w:rsidR="00BF699D" w:rsidRPr="005A237F">
        <w:rPr>
          <w:rFonts w:ascii="Times New Roman" w:hAnsi="Times New Roman" w:cs="Times New Roman"/>
          <w:i/>
          <w:sz w:val="24"/>
          <w:szCs w:val="24"/>
        </w:rPr>
        <w:t xml:space="preserve"> v Higher Learning Centre</w:t>
      </w:r>
      <w:r w:rsidR="00BF699D">
        <w:rPr>
          <w:rFonts w:ascii="Times New Roman" w:hAnsi="Times New Roman" w:cs="Times New Roman"/>
          <w:sz w:val="24"/>
          <w:szCs w:val="24"/>
        </w:rPr>
        <w:t xml:space="preserve"> HB 86/10</w:t>
      </w:r>
      <w:r w:rsidR="00BF699D">
        <w:rPr>
          <w:rStyle w:val="FootnoteReference"/>
          <w:rFonts w:ascii="Times New Roman" w:hAnsi="Times New Roman" w:cs="Times New Roman"/>
          <w:sz w:val="24"/>
          <w:szCs w:val="24"/>
        </w:rPr>
        <w:footnoteReference w:id="2"/>
      </w:r>
      <w:r w:rsidR="00BF699D">
        <w:rPr>
          <w:rFonts w:ascii="Times New Roman" w:hAnsi="Times New Roman" w:cs="Times New Roman"/>
          <w:sz w:val="24"/>
          <w:szCs w:val="24"/>
        </w:rPr>
        <w:t>:</w:t>
      </w:r>
    </w:p>
    <w:p w:rsidR="00BF699D" w:rsidRDefault="00BF699D" w:rsidP="005A23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cannot seek to challenge an arbitral award in opposing papers filed in an application for registration of the award. In an application of this nature, this court does not inquire into the merits or otherwise of an arbitral award. This is the province of the Labour Court upon an application or appeal being made to that court.”</w:t>
      </w:r>
    </w:p>
    <w:p w:rsidR="00BF699D" w:rsidRDefault="00BF699D" w:rsidP="00244E9E">
      <w:pPr>
        <w:spacing w:after="0" w:line="360" w:lineRule="auto"/>
        <w:jc w:val="both"/>
        <w:rPr>
          <w:rFonts w:ascii="Times New Roman" w:hAnsi="Times New Roman" w:cs="Times New Roman"/>
          <w:sz w:val="24"/>
          <w:szCs w:val="24"/>
        </w:rPr>
      </w:pPr>
    </w:p>
    <w:p w:rsidR="005A237F" w:rsidRDefault="005A237F" w:rsidP="00244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proviso to r 241 a chamber application can be served on all interested</w:t>
      </w:r>
      <w:r w:rsidR="00FB4BA0">
        <w:rPr>
          <w:rFonts w:ascii="Times New Roman" w:hAnsi="Times New Roman" w:cs="Times New Roman"/>
          <w:sz w:val="24"/>
          <w:szCs w:val="24"/>
        </w:rPr>
        <w:t xml:space="preserve"> parties</w:t>
      </w:r>
      <w:r>
        <w:rPr>
          <w:rFonts w:ascii="Times New Roman" w:hAnsi="Times New Roman" w:cs="Times New Roman"/>
          <w:sz w:val="24"/>
          <w:szCs w:val="24"/>
        </w:rPr>
        <w:t xml:space="preserve"> with appropriate modifications to the form. As noted already the applicant served her application on the respondent</w:t>
      </w:r>
      <w:r w:rsidR="00FB4BA0">
        <w:rPr>
          <w:rFonts w:ascii="Times New Roman" w:hAnsi="Times New Roman" w:cs="Times New Roman"/>
          <w:sz w:val="24"/>
          <w:szCs w:val="24"/>
        </w:rPr>
        <w:t xml:space="preserve"> who filed opposing papers</w:t>
      </w:r>
      <w:r>
        <w:rPr>
          <w:rFonts w:ascii="Times New Roman" w:hAnsi="Times New Roman" w:cs="Times New Roman"/>
          <w:sz w:val="24"/>
          <w:szCs w:val="24"/>
        </w:rPr>
        <w:t>. This resulted in the matter turning into a full-fledged opposed application. I see nothing that the applicant has offended.</w:t>
      </w:r>
      <w:r w:rsidR="002001A1">
        <w:rPr>
          <w:rFonts w:ascii="Times New Roman" w:hAnsi="Times New Roman" w:cs="Times New Roman"/>
          <w:sz w:val="24"/>
          <w:szCs w:val="24"/>
        </w:rPr>
        <w:t xml:space="preserve"> I therefore overrule the respondent’s first objection.</w:t>
      </w:r>
    </w:p>
    <w:p w:rsidR="00025325" w:rsidRDefault="002001A1" w:rsidP="002001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objection taken by the respondent was that by reason of its appeal to the Labour Court the arbitral award had been suspended and that therefore there was nothing yet to register. </w:t>
      </w:r>
      <w:r w:rsidR="00025325">
        <w:rPr>
          <w:rFonts w:ascii="Times New Roman" w:hAnsi="Times New Roman" w:cs="Times New Roman"/>
          <w:sz w:val="24"/>
          <w:szCs w:val="24"/>
        </w:rPr>
        <w:t xml:space="preserve">This objection was based on the common </w:t>
      </w:r>
      <w:r w:rsidR="00905403">
        <w:rPr>
          <w:rFonts w:ascii="Times New Roman" w:hAnsi="Times New Roman" w:cs="Times New Roman"/>
          <w:sz w:val="24"/>
          <w:szCs w:val="24"/>
        </w:rPr>
        <w:t xml:space="preserve">law </w:t>
      </w:r>
      <w:r w:rsidR="00025325">
        <w:rPr>
          <w:rFonts w:ascii="Times New Roman" w:hAnsi="Times New Roman" w:cs="Times New Roman"/>
          <w:sz w:val="24"/>
          <w:szCs w:val="24"/>
        </w:rPr>
        <w:t>rule that an appeal suspends the judgment appeal</w:t>
      </w:r>
      <w:r w:rsidR="00FB4BA0">
        <w:rPr>
          <w:rFonts w:ascii="Times New Roman" w:hAnsi="Times New Roman" w:cs="Times New Roman"/>
          <w:sz w:val="24"/>
          <w:szCs w:val="24"/>
        </w:rPr>
        <w:t>ed</w:t>
      </w:r>
      <w:r w:rsidR="00025325">
        <w:rPr>
          <w:rFonts w:ascii="Times New Roman" w:hAnsi="Times New Roman" w:cs="Times New Roman"/>
          <w:sz w:val="24"/>
          <w:szCs w:val="24"/>
        </w:rPr>
        <w:t xml:space="preserve"> against. </w:t>
      </w:r>
    </w:p>
    <w:p w:rsidR="00025325" w:rsidRDefault="00025325" w:rsidP="000253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w:t>
      </w:r>
      <w:r w:rsidR="00BF584E">
        <w:rPr>
          <w:rFonts w:ascii="Times New Roman" w:hAnsi="Times New Roman" w:cs="Times New Roman"/>
          <w:sz w:val="24"/>
          <w:szCs w:val="24"/>
        </w:rPr>
        <w:t>quite surprised</w:t>
      </w:r>
      <w:r>
        <w:rPr>
          <w:rFonts w:ascii="Times New Roman" w:hAnsi="Times New Roman" w:cs="Times New Roman"/>
          <w:sz w:val="24"/>
          <w:szCs w:val="24"/>
        </w:rPr>
        <w:t xml:space="preserve"> that not only could the respondent still found an objection on that basis,</w:t>
      </w:r>
      <w:r w:rsidR="004573D3">
        <w:rPr>
          <w:rFonts w:ascii="Times New Roman" w:hAnsi="Times New Roman" w:cs="Times New Roman"/>
          <w:sz w:val="24"/>
          <w:szCs w:val="24"/>
        </w:rPr>
        <w:t xml:space="preserve">  </w:t>
      </w:r>
      <w:r>
        <w:rPr>
          <w:rFonts w:ascii="Times New Roman" w:hAnsi="Times New Roman" w:cs="Times New Roman"/>
          <w:sz w:val="24"/>
          <w:szCs w:val="24"/>
        </w:rPr>
        <w:t xml:space="preserve">especially in the face of the unequivocal provisions of s 92E of the Labour Act and the judgment of PATEL J in </w:t>
      </w:r>
      <w:r w:rsidRPr="00025325">
        <w:rPr>
          <w:rFonts w:ascii="Times New Roman" w:hAnsi="Times New Roman" w:cs="Times New Roman"/>
          <w:i/>
          <w:sz w:val="24"/>
          <w:szCs w:val="24"/>
        </w:rPr>
        <w:t xml:space="preserve">Gaylord </w:t>
      </w:r>
      <w:proofErr w:type="spellStart"/>
      <w:r w:rsidRPr="00025325">
        <w:rPr>
          <w:rFonts w:ascii="Times New Roman" w:hAnsi="Times New Roman" w:cs="Times New Roman"/>
          <w:i/>
          <w:sz w:val="24"/>
          <w:szCs w:val="24"/>
        </w:rPr>
        <w:t>Baudi</w:t>
      </w:r>
      <w:proofErr w:type="spellEnd"/>
      <w:r w:rsidRPr="00025325">
        <w:rPr>
          <w:rFonts w:ascii="Times New Roman" w:hAnsi="Times New Roman" w:cs="Times New Roman"/>
          <w:i/>
          <w:sz w:val="24"/>
          <w:szCs w:val="24"/>
        </w:rPr>
        <w:t xml:space="preserve"> v </w:t>
      </w:r>
      <w:proofErr w:type="spellStart"/>
      <w:r w:rsidRPr="00025325">
        <w:rPr>
          <w:rFonts w:ascii="Times New Roman" w:hAnsi="Times New Roman" w:cs="Times New Roman"/>
          <w:i/>
          <w:sz w:val="24"/>
          <w:szCs w:val="24"/>
        </w:rPr>
        <w:t>Kenmark</w:t>
      </w:r>
      <w:proofErr w:type="spellEnd"/>
      <w:r w:rsidRPr="00025325">
        <w:rPr>
          <w:rFonts w:ascii="Times New Roman" w:hAnsi="Times New Roman" w:cs="Times New Roman"/>
          <w:i/>
          <w:sz w:val="24"/>
          <w:szCs w:val="24"/>
        </w:rPr>
        <w:t xml:space="preserve"> Builders (Private) Limited</w:t>
      </w:r>
      <w:r>
        <w:rPr>
          <w:rFonts w:ascii="Times New Roman" w:hAnsi="Times New Roman" w:cs="Times New Roman"/>
          <w:sz w:val="24"/>
          <w:szCs w:val="24"/>
        </w:rPr>
        <w:t xml:space="preserve"> HH 4-12, but also that it could persist with it.</w:t>
      </w:r>
    </w:p>
    <w:p w:rsidR="00025325" w:rsidRDefault="00025325" w:rsidP="000253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w:t>
      </w:r>
      <w:r w:rsidR="008743ED">
        <w:rPr>
          <w:rFonts w:ascii="Times New Roman" w:hAnsi="Times New Roman" w:cs="Times New Roman"/>
          <w:sz w:val="24"/>
          <w:szCs w:val="24"/>
        </w:rPr>
        <w:t>2E reads as follows:</w:t>
      </w:r>
    </w:p>
    <w:p w:rsidR="008743ED" w:rsidRDefault="008743ED" w:rsidP="008743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743ED">
        <w:rPr>
          <w:rFonts w:ascii="Times New Roman" w:hAnsi="Times New Roman" w:cs="Times New Roman"/>
          <w:b/>
          <w:sz w:val="24"/>
          <w:szCs w:val="24"/>
        </w:rPr>
        <w:t xml:space="preserve">92E Appeals to the Labour Court </w:t>
      </w:r>
      <w:r w:rsidRPr="00905403">
        <w:rPr>
          <w:rFonts w:ascii="Times New Roman" w:hAnsi="Times New Roman" w:cs="Times New Roman"/>
          <w:b/>
          <w:i/>
          <w:sz w:val="24"/>
          <w:szCs w:val="24"/>
          <w:u w:val="single"/>
        </w:rPr>
        <w:t>generally</w:t>
      </w:r>
    </w:p>
    <w:p w:rsidR="00025325" w:rsidRPr="001D1C6E" w:rsidRDefault="00905403" w:rsidP="001D1C6E">
      <w:pPr>
        <w:pStyle w:val="ListParagraph"/>
        <w:numPr>
          <w:ilvl w:val="0"/>
          <w:numId w:val="19"/>
        </w:numPr>
        <w:spacing w:after="0" w:line="240" w:lineRule="auto"/>
        <w:jc w:val="both"/>
        <w:rPr>
          <w:rFonts w:ascii="Times New Roman" w:hAnsi="Times New Roman" w:cs="Times New Roman"/>
          <w:sz w:val="24"/>
          <w:szCs w:val="24"/>
        </w:rPr>
      </w:pPr>
      <w:r w:rsidRPr="001D1C6E">
        <w:rPr>
          <w:rFonts w:ascii="Times New Roman" w:hAnsi="Times New Roman" w:cs="Times New Roman"/>
          <w:sz w:val="24"/>
          <w:szCs w:val="24"/>
        </w:rPr>
        <w:t xml:space="preserve"> </w:t>
      </w:r>
      <w:r w:rsidR="008743ED" w:rsidRPr="001D1C6E">
        <w:rPr>
          <w:rFonts w:ascii="Times New Roman" w:hAnsi="Times New Roman" w:cs="Times New Roman"/>
          <w:sz w:val="24"/>
          <w:szCs w:val="24"/>
        </w:rPr>
        <w:t>An appeal in terms of this Act may address the merits of the determination or decision appealed against.</w:t>
      </w:r>
    </w:p>
    <w:p w:rsidR="008743ED" w:rsidRPr="00905403" w:rsidRDefault="008743ED" w:rsidP="00905403">
      <w:pPr>
        <w:pStyle w:val="ListParagraph"/>
        <w:numPr>
          <w:ilvl w:val="0"/>
          <w:numId w:val="19"/>
        </w:numPr>
        <w:spacing w:after="0" w:line="240" w:lineRule="auto"/>
        <w:jc w:val="both"/>
        <w:rPr>
          <w:rFonts w:ascii="Times New Roman" w:hAnsi="Times New Roman" w:cs="Times New Roman"/>
          <w:sz w:val="24"/>
          <w:szCs w:val="24"/>
        </w:rPr>
      </w:pPr>
      <w:r w:rsidRPr="00905403">
        <w:rPr>
          <w:rFonts w:ascii="Times New Roman" w:hAnsi="Times New Roman" w:cs="Times New Roman"/>
          <w:sz w:val="24"/>
          <w:szCs w:val="24"/>
        </w:rPr>
        <w:t xml:space="preserve">An appeal in terms of subsection (1) </w:t>
      </w:r>
      <w:r w:rsidRPr="00905403">
        <w:rPr>
          <w:rFonts w:ascii="Times New Roman" w:hAnsi="Times New Roman" w:cs="Times New Roman"/>
          <w:b/>
          <w:i/>
          <w:sz w:val="24"/>
          <w:szCs w:val="24"/>
          <w:u w:val="single"/>
        </w:rPr>
        <w:t>shall not have the effect of suspending the determination or decisions appealed against</w:t>
      </w:r>
      <w:r w:rsidR="00436724" w:rsidRPr="00905403">
        <w:rPr>
          <w:rFonts w:ascii="Times New Roman" w:hAnsi="Times New Roman" w:cs="Times New Roman"/>
          <w:sz w:val="24"/>
          <w:szCs w:val="24"/>
        </w:rPr>
        <w:t xml:space="preserve"> (emphasis added)</w:t>
      </w:r>
      <w:r w:rsidRPr="00905403">
        <w:rPr>
          <w:rFonts w:ascii="Times New Roman" w:hAnsi="Times New Roman" w:cs="Times New Roman"/>
          <w:sz w:val="24"/>
          <w:szCs w:val="24"/>
        </w:rPr>
        <w:t>.</w:t>
      </w:r>
    </w:p>
    <w:p w:rsidR="008743ED" w:rsidRPr="00905403" w:rsidRDefault="008743ED" w:rsidP="00905403">
      <w:pPr>
        <w:pStyle w:val="ListParagraph"/>
        <w:numPr>
          <w:ilvl w:val="0"/>
          <w:numId w:val="19"/>
        </w:numPr>
        <w:spacing w:after="0" w:line="240" w:lineRule="auto"/>
        <w:jc w:val="both"/>
        <w:rPr>
          <w:rFonts w:ascii="Times New Roman" w:hAnsi="Times New Roman" w:cs="Times New Roman"/>
          <w:sz w:val="24"/>
          <w:szCs w:val="24"/>
        </w:rPr>
      </w:pPr>
      <w:r w:rsidRPr="00905403">
        <w:rPr>
          <w:rFonts w:ascii="Times New Roman" w:hAnsi="Times New Roman" w:cs="Times New Roman"/>
          <w:sz w:val="24"/>
          <w:szCs w:val="24"/>
        </w:rPr>
        <w:t>Pending the determination of an appeal the Labour Court may make such interim determination in the matter as the justice of the case requires”</w:t>
      </w:r>
    </w:p>
    <w:p w:rsidR="001E6388" w:rsidRDefault="008743ED" w:rsidP="00874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51DF8" w:rsidRDefault="008743ED" w:rsidP="00905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98(10) provides for an appeal to the Labour Court from a decision of the arbitrator. It reads:</w:t>
      </w:r>
    </w:p>
    <w:p w:rsidR="008743ED" w:rsidRDefault="008743ED" w:rsidP="001D1C6E">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“(10)</w:t>
      </w:r>
      <w:r w:rsidR="001D1C6E">
        <w:rPr>
          <w:rFonts w:ascii="Times New Roman" w:hAnsi="Times New Roman" w:cs="Times New Roman"/>
          <w:sz w:val="24"/>
          <w:szCs w:val="24"/>
        </w:rPr>
        <w:tab/>
      </w:r>
      <w:r>
        <w:rPr>
          <w:rFonts w:ascii="Times New Roman" w:hAnsi="Times New Roman" w:cs="Times New Roman"/>
          <w:sz w:val="24"/>
          <w:szCs w:val="24"/>
        </w:rPr>
        <w:t xml:space="preserve"> An appeal on a question of law shall lie to the </w:t>
      </w:r>
      <w:r w:rsidR="00436724">
        <w:rPr>
          <w:rFonts w:ascii="Times New Roman" w:hAnsi="Times New Roman" w:cs="Times New Roman"/>
          <w:sz w:val="24"/>
          <w:szCs w:val="24"/>
        </w:rPr>
        <w:t>L</w:t>
      </w:r>
      <w:r>
        <w:rPr>
          <w:rFonts w:ascii="Times New Roman" w:hAnsi="Times New Roman" w:cs="Times New Roman"/>
          <w:sz w:val="24"/>
          <w:szCs w:val="24"/>
        </w:rPr>
        <w:t xml:space="preserve">abour Court from </w:t>
      </w:r>
      <w:r w:rsidR="00436724">
        <w:rPr>
          <w:rFonts w:ascii="Times New Roman" w:hAnsi="Times New Roman" w:cs="Times New Roman"/>
          <w:sz w:val="24"/>
          <w:szCs w:val="24"/>
        </w:rPr>
        <w:t>any decision of an arbitrator appointed in terms of this section.”</w:t>
      </w:r>
    </w:p>
    <w:p w:rsidR="00436724" w:rsidRDefault="00436724" w:rsidP="00436724">
      <w:pPr>
        <w:spacing w:after="0" w:line="240" w:lineRule="auto"/>
        <w:jc w:val="both"/>
        <w:rPr>
          <w:rFonts w:ascii="Times New Roman" w:hAnsi="Times New Roman" w:cs="Times New Roman"/>
          <w:sz w:val="24"/>
          <w:szCs w:val="24"/>
        </w:rPr>
      </w:pPr>
    </w:p>
    <w:p w:rsidR="00436724" w:rsidRDefault="00436724" w:rsidP="00446BFA">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Thus an appeal to the Labour Court from a decision of an arbitrator </w:t>
      </w:r>
      <w:r w:rsidR="00BF584E">
        <w:rPr>
          <w:rFonts w:ascii="Times New Roman" w:hAnsi="Times New Roman" w:cs="Times New Roman"/>
          <w:sz w:val="24"/>
          <w:szCs w:val="24"/>
        </w:rPr>
        <w:t>i</w:t>
      </w:r>
      <w:r>
        <w:rPr>
          <w:rFonts w:ascii="Times New Roman" w:hAnsi="Times New Roman" w:cs="Times New Roman"/>
          <w:sz w:val="24"/>
          <w:szCs w:val="24"/>
        </w:rPr>
        <w:t xml:space="preserve">s an </w:t>
      </w:r>
      <w:r w:rsidR="00BF584E">
        <w:rPr>
          <w:rFonts w:ascii="Times New Roman" w:hAnsi="Times New Roman" w:cs="Times New Roman"/>
          <w:sz w:val="24"/>
          <w:szCs w:val="24"/>
        </w:rPr>
        <w:t xml:space="preserve">appeal </w:t>
      </w:r>
      <w:r>
        <w:rPr>
          <w:rFonts w:ascii="Times New Roman" w:hAnsi="Times New Roman" w:cs="Times New Roman"/>
          <w:sz w:val="24"/>
          <w:szCs w:val="24"/>
        </w:rPr>
        <w:t>“</w:t>
      </w:r>
      <w:r w:rsidRPr="00436724">
        <w:rPr>
          <w:rFonts w:ascii="Times New Roman" w:hAnsi="Times New Roman" w:cs="Times New Roman"/>
          <w:b/>
          <w:sz w:val="24"/>
          <w:szCs w:val="24"/>
        </w:rPr>
        <w:t>… in terms of this Act…</w:t>
      </w:r>
      <w:r>
        <w:rPr>
          <w:rFonts w:ascii="Times New Roman" w:hAnsi="Times New Roman" w:cs="Times New Roman"/>
          <w:sz w:val="24"/>
          <w:szCs w:val="24"/>
        </w:rPr>
        <w:t xml:space="preserve">” within the meaning of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 of s 92E of the Act. Such an appeal “</w:t>
      </w:r>
      <w:r w:rsidRPr="00436724">
        <w:rPr>
          <w:rFonts w:ascii="Times New Roman" w:hAnsi="Times New Roman" w:cs="Times New Roman"/>
          <w:b/>
          <w:sz w:val="24"/>
          <w:szCs w:val="24"/>
        </w:rPr>
        <w:t xml:space="preserve">… </w:t>
      </w:r>
      <w:r w:rsidRPr="00436724">
        <w:rPr>
          <w:rFonts w:ascii="Times New Roman" w:hAnsi="Times New Roman" w:cs="Times New Roman"/>
          <w:b/>
          <w:sz w:val="24"/>
          <w:szCs w:val="24"/>
        </w:rPr>
        <w:lastRenderedPageBreak/>
        <w:t>shall not have the effect of suspending the determination or decision appealed against</w:t>
      </w:r>
      <w:r>
        <w:rPr>
          <w:rFonts w:ascii="Times New Roman" w:hAnsi="Times New Roman" w:cs="Times New Roman"/>
          <w:sz w:val="24"/>
          <w:szCs w:val="24"/>
        </w:rPr>
        <w:t>” within the meaning of s</w:t>
      </w:r>
      <w:r w:rsidR="001A28C0">
        <w:rPr>
          <w:rFonts w:ascii="Times New Roman" w:hAnsi="Times New Roman" w:cs="Times New Roman"/>
          <w:sz w:val="24"/>
          <w:szCs w:val="24"/>
        </w:rPr>
        <w:t>ub</w:t>
      </w:r>
      <w:r>
        <w:rPr>
          <w:rFonts w:ascii="Times New Roman" w:hAnsi="Times New Roman" w:cs="Times New Roman"/>
          <w:sz w:val="24"/>
          <w:szCs w:val="24"/>
        </w:rPr>
        <w:t>s (2) of s 92E.</w:t>
      </w:r>
    </w:p>
    <w:p w:rsidR="001A28C0" w:rsidRDefault="001A28C0" w:rsidP="00446BFA">
      <w:pPr>
        <w:spacing w:after="0"/>
        <w:jc w:val="both"/>
        <w:rPr>
          <w:rFonts w:ascii="Times New Roman" w:hAnsi="Times New Roman" w:cs="Times New Roman"/>
          <w:sz w:val="24"/>
          <w:szCs w:val="24"/>
        </w:rPr>
      </w:pPr>
    </w:p>
    <w:p w:rsidR="00436724" w:rsidRDefault="00436724" w:rsidP="00446BFA">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w:t>
      </w:r>
      <w:r w:rsidRPr="00446BFA">
        <w:rPr>
          <w:rFonts w:ascii="Times New Roman" w:hAnsi="Times New Roman" w:cs="Times New Roman"/>
          <w:i/>
          <w:sz w:val="24"/>
          <w:szCs w:val="24"/>
        </w:rPr>
        <w:t xml:space="preserve">Gaylord </w:t>
      </w:r>
      <w:proofErr w:type="spellStart"/>
      <w:r w:rsidRPr="00446BFA">
        <w:rPr>
          <w:rFonts w:ascii="Times New Roman" w:hAnsi="Times New Roman" w:cs="Times New Roman"/>
          <w:i/>
          <w:sz w:val="24"/>
          <w:szCs w:val="24"/>
        </w:rPr>
        <w:t>Baudi’s</w:t>
      </w:r>
      <w:proofErr w:type="spellEnd"/>
      <w:r>
        <w:rPr>
          <w:rFonts w:ascii="Times New Roman" w:hAnsi="Times New Roman" w:cs="Times New Roman"/>
          <w:sz w:val="24"/>
          <w:szCs w:val="24"/>
        </w:rPr>
        <w:t xml:space="preserve"> case above PATEL J, as he then was, </w:t>
      </w:r>
      <w:r w:rsidR="00513B58">
        <w:rPr>
          <w:rFonts w:ascii="Times New Roman" w:hAnsi="Times New Roman" w:cs="Times New Roman"/>
          <w:sz w:val="24"/>
          <w:szCs w:val="24"/>
        </w:rPr>
        <w:t>held as follows:</w:t>
      </w:r>
      <w:r w:rsidR="00513B58">
        <w:rPr>
          <w:rStyle w:val="FootnoteReference"/>
          <w:rFonts w:ascii="Times New Roman" w:hAnsi="Times New Roman" w:cs="Times New Roman"/>
          <w:sz w:val="24"/>
          <w:szCs w:val="24"/>
        </w:rPr>
        <w:footnoteReference w:id="3"/>
      </w:r>
    </w:p>
    <w:p w:rsidR="00513B58" w:rsidRDefault="00513B58" w:rsidP="00513B58">
      <w:pPr>
        <w:spacing w:after="0" w:line="240" w:lineRule="auto"/>
        <w:jc w:val="both"/>
        <w:rPr>
          <w:rFonts w:ascii="Times New Roman" w:hAnsi="Times New Roman" w:cs="Times New Roman"/>
          <w:sz w:val="24"/>
          <w:szCs w:val="24"/>
        </w:rPr>
      </w:pPr>
    </w:p>
    <w:p w:rsidR="00513B58" w:rsidRDefault="00513B58" w:rsidP="00446B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not in dispute that an appeal to the Labour Court</w:t>
      </w:r>
      <w:r w:rsidR="001A28C0">
        <w:rPr>
          <w:rFonts w:ascii="Times New Roman" w:hAnsi="Times New Roman" w:cs="Times New Roman"/>
          <w:sz w:val="24"/>
          <w:szCs w:val="24"/>
        </w:rPr>
        <w:t xml:space="preserve"> </w:t>
      </w:r>
      <w:r>
        <w:rPr>
          <w:rFonts w:ascii="Times New Roman" w:hAnsi="Times New Roman" w:cs="Times New Roman"/>
          <w:sz w:val="24"/>
          <w:szCs w:val="24"/>
        </w:rPr>
        <w:t>against the decisions of an arbitrator under section 98(10) of the Labour Act [Chapter 28:01] does not suspend the decision appealed against. This is expressly provided by section 92E</w:t>
      </w:r>
      <w:r w:rsidR="001A28C0">
        <w:rPr>
          <w:rFonts w:ascii="Times New Roman" w:hAnsi="Times New Roman" w:cs="Times New Roman"/>
          <w:sz w:val="24"/>
          <w:szCs w:val="24"/>
        </w:rPr>
        <w:t xml:space="preserve"> </w:t>
      </w:r>
      <w:r>
        <w:rPr>
          <w:rFonts w:ascii="Times New Roman" w:hAnsi="Times New Roman" w:cs="Times New Roman"/>
          <w:sz w:val="24"/>
          <w:szCs w:val="24"/>
        </w:rPr>
        <w:t xml:space="preserve">(2) of the Act in relation to </w:t>
      </w:r>
      <w:r w:rsidR="00905403">
        <w:rPr>
          <w:rFonts w:ascii="Times New Roman" w:hAnsi="Times New Roman" w:cs="Times New Roman"/>
          <w:sz w:val="24"/>
          <w:szCs w:val="24"/>
        </w:rPr>
        <w:t>e</w:t>
      </w:r>
      <w:r>
        <w:rPr>
          <w:rFonts w:ascii="Times New Roman" w:hAnsi="Times New Roman" w:cs="Times New Roman"/>
          <w:sz w:val="24"/>
          <w:szCs w:val="24"/>
        </w:rPr>
        <w:t>very appeal to the Labour Court in terms of the Act. Nevertheless, section 92E</w:t>
      </w:r>
      <w:r w:rsidR="001A28C0">
        <w:rPr>
          <w:rFonts w:ascii="Times New Roman" w:hAnsi="Times New Roman" w:cs="Times New Roman"/>
          <w:sz w:val="24"/>
          <w:szCs w:val="24"/>
        </w:rPr>
        <w:t xml:space="preserve"> </w:t>
      </w:r>
      <w:r>
        <w:rPr>
          <w:rFonts w:ascii="Times New Roman" w:hAnsi="Times New Roman" w:cs="Times New Roman"/>
          <w:sz w:val="24"/>
          <w:szCs w:val="24"/>
        </w:rPr>
        <w:t xml:space="preserve">(3) empowers the </w:t>
      </w:r>
      <w:r w:rsidR="001A28C0">
        <w:rPr>
          <w:rFonts w:ascii="Times New Roman" w:hAnsi="Times New Roman" w:cs="Times New Roman"/>
          <w:sz w:val="24"/>
          <w:szCs w:val="24"/>
        </w:rPr>
        <w:t>Labour Court</w:t>
      </w:r>
      <w:r>
        <w:rPr>
          <w:rFonts w:ascii="Times New Roman" w:hAnsi="Times New Roman" w:cs="Times New Roman"/>
          <w:sz w:val="24"/>
          <w:szCs w:val="24"/>
        </w:rPr>
        <w:t xml:space="preserve"> to make any interim determination it may deem fit, viz. for the stay or suspension of an award, pending the determination of an appeal. ……</w:t>
      </w:r>
    </w:p>
    <w:p w:rsidR="00446BFA" w:rsidRDefault="00F072D8" w:rsidP="00446B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072D8" w:rsidRDefault="00F072D8" w:rsidP="00446B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 I have already stated, section 92E</w:t>
      </w:r>
      <w:r w:rsidR="001A28C0">
        <w:rPr>
          <w:rFonts w:ascii="Times New Roman" w:hAnsi="Times New Roman" w:cs="Times New Roman"/>
          <w:sz w:val="24"/>
          <w:szCs w:val="24"/>
        </w:rPr>
        <w:t xml:space="preserve"> </w:t>
      </w:r>
      <w:r>
        <w:rPr>
          <w:rFonts w:ascii="Times New Roman" w:hAnsi="Times New Roman" w:cs="Times New Roman"/>
          <w:sz w:val="24"/>
          <w:szCs w:val="24"/>
        </w:rPr>
        <w:t>(2) of the Labour Act expressly provides that an appeal against an award in terms of section 98(10) shall not operate to suspend the award. Section 92E</w:t>
      </w:r>
      <w:r w:rsidR="001A28C0">
        <w:rPr>
          <w:rFonts w:ascii="Times New Roman" w:hAnsi="Times New Roman" w:cs="Times New Roman"/>
          <w:sz w:val="24"/>
          <w:szCs w:val="24"/>
        </w:rPr>
        <w:t xml:space="preserve"> </w:t>
      </w:r>
      <w:r>
        <w:rPr>
          <w:rFonts w:ascii="Times New Roman" w:hAnsi="Times New Roman" w:cs="Times New Roman"/>
          <w:sz w:val="24"/>
          <w:szCs w:val="24"/>
        </w:rPr>
        <w:t>(3)</w:t>
      </w:r>
      <w:r w:rsidR="001A28C0">
        <w:rPr>
          <w:rFonts w:ascii="Times New Roman" w:hAnsi="Times New Roman" w:cs="Times New Roman"/>
          <w:sz w:val="24"/>
          <w:szCs w:val="24"/>
        </w:rPr>
        <w:t xml:space="preserve"> </w:t>
      </w:r>
      <w:r>
        <w:rPr>
          <w:rFonts w:ascii="Times New Roman" w:hAnsi="Times New Roman" w:cs="Times New Roman"/>
          <w:sz w:val="24"/>
          <w:szCs w:val="24"/>
        </w:rPr>
        <w:t xml:space="preserve">enables the Labour Court to suspend or stay an award upon application by the aggrieved party. Where no such application is made or where it is dismissed, subsection (14) and (15) of section 98 entitle the successful party to apply for the registration and enforcement of the award. Parliament has obviously applied its mind to the delays inherent in the appeal process and considered the policy implications of the general common law rule which automatically suspends a decision that is appealed against. It has consciously and deliberately decided that arbitral awards in the realm of labour relations should be enforced, despite any pending appeal and notwithstanding any inconvenience that such enforcement might entail….” </w:t>
      </w:r>
    </w:p>
    <w:p w:rsidR="00F072D8" w:rsidRDefault="00F072D8" w:rsidP="00513B58">
      <w:pPr>
        <w:spacing w:after="0" w:line="240" w:lineRule="auto"/>
        <w:jc w:val="both"/>
        <w:rPr>
          <w:rFonts w:ascii="Times New Roman" w:hAnsi="Times New Roman" w:cs="Times New Roman"/>
          <w:sz w:val="24"/>
          <w:szCs w:val="24"/>
        </w:rPr>
      </w:pPr>
    </w:p>
    <w:p w:rsidR="00BF584E" w:rsidRDefault="00F072D8"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light of such clear provisions of the Act and such a clear pronouncement by this court</w:t>
      </w:r>
      <w:r w:rsidR="00446BFA">
        <w:rPr>
          <w:rFonts w:ascii="Times New Roman" w:hAnsi="Times New Roman" w:cs="Times New Roman"/>
          <w:sz w:val="24"/>
          <w:szCs w:val="24"/>
        </w:rPr>
        <w:t xml:space="preserve">, </w:t>
      </w:r>
      <w:r w:rsidR="00A23341">
        <w:rPr>
          <w:rFonts w:ascii="Times New Roman" w:hAnsi="Times New Roman" w:cs="Times New Roman"/>
          <w:sz w:val="24"/>
          <w:szCs w:val="24"/>
        </w:rPr>
        <w:t xml:space="preserve">in this matter </w:t>
      </w:r>
      <w:r w:rsidR="00446BFA">
        <w:rPr>
          <w:rFonts w:ascii="Times New Roman" w:hAnsi="Times New Roman" w:cs="Times New Roman"/>
          <w:sz w:val="24"/>
          <w:szCs w:val="24"/>
        </w:rPr>
        <w:t xml:space="preserve">what </w:t>
      </w:r>
      <w:r w:rsidR="00BF584E">
        <w:rPr>
          <w:rFonts w:ascii="Times New Roman" w:hAnsi="Times New Roman" w:cs="Times New Roman"/>
          <w:sz w:val="24"/>
          <w:szCs w:val="24"/>
        </w:rPr>
        <w:t>possibly could have b</w:t>
      </w:r>
      <w:r w:rsidR="00446BFA">
        <w:rPr>
          <w:rFonts w:ascii="Times New Roman" w:hAnsi="Times New Roman" w:cs="Times New Roman"/>
          <w:sz w:val="24"/>
          <w:szCs w:val="24"/>
        </w:rPr>
        <w:t xml:space="preserve">een </w:t>
      </w:r>
      <w:r w:rsidR="00A23341">
        <w:rPr>
          <w:rFonts w:ascii="Times New Roman" w:hAnsi="Times New Roman" w:cs="Times New Roman"/>
          <w:sz w:val="24"/>
          <w:szCs w:val="24"/>
        </w:rPr>
        <w:t xml:space="preserve">the </w:t>
      </w:r>
      <w:r w:rsidR="00446BFA">
        <w:rPr>
          <w:rFonts w:ascii="Times New Roman" w:hAnsi="Times New Roman" w:cs="Times New Roman"/>
          <w:sz w:val="24"/>
          <w:szCs w:val="24"/>
        </w:rPr>
        <w:t xml:space="preserve">respondent’s argument </w:t>
      </w:r>
      <w:r w:rsidR="00A23341">
        <w:rPr>
          <w:rFonts w:ascii="Times New Roman" w:hAnsi="Times New Roman" w:cs="Times New Roman"/>
          <w:sz w:val="24"/>
          <w:szCs w:val="24"/>
        </w:rPr>
        <w:t>on the point</w:t>
      </w:r>
      <w:r w:rsidR="00446BFA">
        <w:rPr>
          <w:rFonts w:ascii="Times New Roman" w:hAnsi="Times New Roman" w:cs="Times New Roman"/>
          <w:sz w:val="24"/>
          <w:szCs w:val="24"/>
        </w:rPr>
        <w:t xml:space="preserve">? </w:t>
      </w:r>
    </w:p>
    <w:p w:rsidR="00BF584E" w:rsidRDefault="00446BFA"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argument </w:t>
      </w:r>
      <w:r w:rsidR="00905403">
        <w:rPr>
          <w:rFonts w:ascii="Times New Roman" w:hAnsi="Times New Roman" w:cs="Times New Roman"/>
          <w:sz w:val="24"/>
          <w:szCs w:val="24"/>
        </w:rPr>
        <w:t xml:space="preserve">on the point </w:t>
      </w:r>
      <w:r>
        <w:rPr>
          <w:rFonts w:ascii="Times New Roman" w:hAnsi="Times New Roman" w:cs="Times New Roman"/>
          <w:sz w:val="24"/>
          <w:szCs w:val="24"/>
        </w:rPr>
        <w:t xml:space="preserve">has been </w:t>
      </w:r>
      <w:r w:rsidR="00BF584E">
        <w:rPr>
          <w:rFonts w:ascii="Times New Roman" w:hAnsi="Times New Roman" w:cs="Times New Roman"/>
          <w:sz w:val="24"/>
          <w:szCs w:val="24"/>
        </w:rPr>
        <w:t xml:space="preserve">to read one thing in the heading to s 92E of the Act, particularly the word </w:t>
      </w:r>
      <w:r w:rsidR="00FA7BF1">
        <w:rPr>
          <w:rFonts w:ascii="Times New Roman" w:hAnsi="Times New Roman" w:cs="Times New Roman"/>
          <w:sz w:val="24"/>
          <w:szCs w:val="24"/>
        </w:rPr>
        <w:t>“</w:t>
      </w:r>
      <w:r w:rsidR="00BF584E" w:rsidRPr="00905403">
        <w:rPr>
          <w:rFonts w:ascii="Times New Roman" w:hAnsi="Times New Roman" w:cs="Times New Roman"/>
          <w:b/>
          <w:i/>
          <w:sz w:val="24"/>
          <w:szCs w:val="24"/>
          <w:u w:val="single"/>
        </w:rPr>
        <w:t>generally</w:t>
      </w:r>
      <w:r w:rsidR="00FA7BF1">
        <w:rPr>
          <w:rFonts w:ascii="Times New Roman" w:hAnsi="Times New Roman" w:cs="Times New Roman"/>
          <w:sz w:val="24"/>
          <w:szCs w:val="24"/>
        </w:rPr>
        <w:t>”,</w:t>
      </w:r>
      <w:r w:rsidR="00BF584E">
        <w:rPr>
          <w:rFonts w:ascii="Times New Roman" w:hAnsi="Times New Roman" w:cs="Times New Roman"/>
          <w:sz w:val="24"/>
          <w:szCs w:val="24"/>
        </w:rPr>
        <w:t xml:space="preserve"> and another in the substantive provisions of that section.</w:t>
      </w:r>
    </w:p>
    <w:p w:rsidR="00AF2C9A" w:rsidRDefault="00BF584E"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A7BF1">
        <w:rPr>
          <w:rFonts w:ascii="Times New Roman" w:hAnsi="Times New Roman" w:cs="Times New Roman"/>
          <w:i/>
          <w:sz w:val="24"/>
          <w:szCs w:val="24"/>
        </w:rPr>
        <w:t>Magwaliba</w:t>
      </w:r>
      <w:proofErr w:type="spellEnd"/>
      <w:r w:rsidR="001A28C0">
        <w:rPr>
          <w:rFonts w:ascii="Times New Roman" w:hAnsi="Times New Roman" w:cs="Times New Roman"/>
          <w:sz w:val="24"/>
          <w:szCs w:val="24"/>
        </w:rPr>
        <w:t>, for</w:t>
      </w:r>
      <w:r>
        <w:rPr>
          <w:rFonts w:ascii="Times New Roman" w:hAnsi="Times New Roman" w:cs="Times New Roman"/>
          <w:sz w:val="24"/>
          <w:szCs w:val="24"/>
        </w:rPr>
        <w:t xml:space="preserve"> the respondent</w:t>
      </w:r>
      <w:r w:rsidR="00FA7BF1">
        <w:rPr>
          <w:rFonts w:ascii="Times New Roman" w:hAnsi="Times New Roman" w:cs="Times New Roman"/>
          <w:sz w:val="24"/>
          <w:szCs w:val="24"/>
        </w:rPr>
        <w:t>,</w:t>
      </w:r>
      <w:r w:rsidR="001A28C0">
        <w:rPr>
          <w:rFonts w:ascii="Times New Roman" w:hAnsi="Times New Roman" w:cs="Times New Roman"/>
          <w:sz w:val="24"/>
          <w:szCs w:val="24"/>
        </w:rPr>
        <w:t xml:space="preserve"> </w:t>
      </w:r>
      <w:r w:rsidR="00A23341">
        <w:rPr>
          <w:rFonts w:ascii="Times New Roman" w:hAnsi="Times New Roman" w:cs="Times New Roman"/>
          <w:sz w:val="24"/>
          <w:szCs w:val="24"/>
        </w:rPr>
        <w:t xml:space="preserve">first </w:t>
      </w:r>
      <w:r w:rsidR="00FA7BF1">
        <w:rPr>
          <w:rFonts w:ascii="Times New Roman" w:hAnsi="Times New Roman" w:cs="Times New Roman"/>
          <w:sz w:val="24"/>
          <w:szCs w:val="24"/>
        </w:rPr>
        <w:t>noted</w:t>
      </w:r>
      <w:r>
        <w:rPr>
          <w:rFonts w:ascii="Times New Roman" w:hAnsi="Times New Roman" w:cs="Times New Roman"/>
          <w:sz w:val="24"/>
          <w:szCs w:val="24"/>
        </w:rPr>
        <w:t xml:space="preserve"> that the heading to s 92E of the Act is </w:t>
      </w:r>
      <w:r w:rsidR="00FA7BF1">
        <w:rPr>
          <w:rFonts w:ascii="Times New Roman" w:hAnsi="Times New Roman" w:cs="Times New Roman"/>
          <w:sz w:val="24"/>
          <w:szCs w:val="24"/>
        </w:rPr>
        <w:t>“</w:t>
      </w:r>
      <w:r w:rsidR="00FA7BF1" w:rsidRPr="00FA7BF1">
        <w:rPr>
          <w:rFonts w:ascii="Times New Roman" w:hAnsi="Times New Roman" w:cs="Times New Roman"/>
          <w:b/>
          <w:sz w:val="24"/>
          <w:szCs w:val="24"/>
        </w:rPr>
        <w:t xml:space="preserve">Appeals to the Labour Court </w:t>
      </w:r>
      <w:r w:rsidR="00FA7BF1" w:rsidRPr="00FA7BF1">
        <w:rPr>
          <w:rFonts w:ascii="Times New Roman" w:hAnsi="Times New Roman" w:cs="Times New Roman"/>
          <w:b/>
          <w:i/>
          <w:sz w:val="24"/>
          <w:szCs w:val="24"/>
          <w:u w:val="single"/>
        </w:rPr>
        <w:t>generally</w:t>
      </w:r>
      <w:r w:rsidR="00FA7BF1">
        <w:rPr>
          <w:rFonts w:ascii="Times New Roman" w:hAnsi="Times New Roman" w:cs="Times New Roman"/>
          <w:sz w:val="24"/>
          <w:szCs w:val="24"/>
        </w:rPr>
        <w:t xml:space="preserve">” and </w:t>
      </w:r>
      <w:r w:rsidR="00A23341">
        <w:rPr>
          <w:rFonts w:ascii="Times New Roman" w:hAnsi="Times New Roman" w:cs="Times New Roman"/>
          <w:sz w:val="24"/>
          <w:szCs w:val="24"/>
        </w:rPr>
        <w:t xml:space="preserve">then </w:t>
      </w:r>
      <w:r w:rsidR="00FA7BF1">
        <w:rPr>
          <w:rFonts w:ascii="Times New Roman" w:hAnsi="Times New Roman" w:cs="Times New Roman"/>
          <w:sz w:val="24"/>
          <w:szCs w:val="24"/>
        </w:rPr>
        <w:t xml:space="preserve">argued strenuously that the section was concerned with </w:t>
      </w:r>
      <w:r w:rsidR="00FA7BF1" w:rsidRPr="00FA7BF1">
        <w:rPr>
          <w:rFonts w:ascii="Times New Roman" w:hAnsi="Times New Roman" w:cs="Times New Roman"/>
          <w:b/>
          <w:sz w:val="24"/>
          <w:szCs w:val="24"/>
          <w:u w:val="single"/>
        </w:rPr>
        <w:t>general</w:t>
      </w:r>
      <w:r w:rsidR="00FA7BF1">
        <w:rPr>
          <w:rFonts w:ascii="Times New Roman" w:hAnsi="Times New Roman" w:cs="Times New Roman"/>
          <w:sz w:val="24"/>
          <w:szCs w:val="24"/>
        </w:rPr>
        <w:t xml:space="preserve"> appeals to the Labour Court and that therefore there also ought to be </w:t>
      </w:r>
      <w:r w:rsidR="00FA7BF1" w:rsidRPr="00FA7BF1">
        <w:rPr>
          <w:rFonts w:ascii="Times New Roman" w:hAnsi="Times New Roman" w:cs="Times New Roman"/>
          <w:i/>
          <w:sz w:val="24"/>
          <w:szCs w:val="24"/>
          <w:u w:val="single"/>
        </w:rPr>
        <w:t>special</w:t>
      </w:r>
      <w:r w:rsidR="00FA7BF1">
        <w:rPr>
          <w:rFonts w:ascii="Times New Roman" w:hAnsi="Times New Roman" w:cs="Times New Roman"/>
          <w:sz w:val="24"/>
          <w:szCs w:val="24"/>
        </w:rPr>
        <w:t xml:space="preserve"> appeals to that court. He submitted that </w:t>
      </w:r>
      <w:r w:rsidR="003C1135">
        <w:rPr>
          <w:rFonts w:ascii="Times New Roman" w:hAnsi="Times New Roman" w:cs="Times New Roman"/>
          <w:sz w:val="24"/>
          <w:szCs w:val="24"/>
        </w:rPr>
        <w:t>an</w:t>
      </w:r>
      <w:r w:rsidR="00FA7BF1">
        <w:rPr>
          <w:rFonts w:ascii="Times New Roman" w:hAnsi="Times New Roman" w:cs="Times New Roman"/>
          <w:sz w:val="24"/>
          <w:szCs w:val="24"/>
        </w:rPr>
        <w:t xml:space="preserve"> appeal from the decision of </w:t>
      </w:r>
      <w:r w:rsidR="003C1135">
        <w:rPr>
          <w:rFonts w:ascii="Times New Roman" w:hAnsi="Times New Roman" w:cs="Times New Roman"/>
          <w:sz w:val="24"/>
          <w:szCs w:val="24"/>
        </w:rPr>
        <w:t>an</w:t>
      </w:r>
      <w:r w:rsidR="00FA7BF1">
        <w:rPr>
          <w:rFonts w:ascii="Times New Roman" w:hAnsi="Times New Roman" w:cs="Times New Roman"/>
          <w:sz w:val="24"/>
          <w:szCs w:val="24"/>
        </w:rPr>
        <w:t xml:space="preserve"> arbitrator to the Labour Court as provided for in s 98(10) of the Act </w:t>
      </w:r>
      <w:r w:rsidR="0006231C">
        <w:rPr>
          <w:rFonts w:ascii="Times New Roman" w:hAnsi="Times New Roman" w:cs="Times New Roman"/>
          <w:sz w:val="24"/>
          <w:szCs w:val="24"/>
        </w:rPr>
        <w:t>i</w:t>
      </w:r>
      <w:r w:rsidR="00FA7BF1">
        <w:rPr>
          <w:rFonts w:ascii="Times New Roman" w:hAnsi="Times New Roman" w:cs="Times New Roman"/>
          <w:sz w:val="24"/>
          <w:szCs w:val="24"/>
        </w:rPr>
        <w:t xml:space="preserve">s not such </w:t>
      </w:r>
      <w:r w:rsidR="0006231C">
        <w:rPr>
          <w:rFonts w:ascii="Times New Roman" w:hAnsi="Times New Roman" w:cs="Times New Roman"/>
          <w:sz w:val="24"/>
          <w:szCs w:val="24"/>
        </w:rPr>
        <w:t xml:space="preserve">a </w:t>
      </w:r>
      <w:r w:rsidR="00FA7BF1" w:rsidRPr="00FA7BF1">
        <w:rPr>
          <w:rFonts w:ascii="Times New Roman" w:hAnsi="Times New Roman" w:cs="Times New Roman"/>
          <w:sz w:val="24"/>
          <w:szCs w:val="24"/>
          <w:u w:val="single"/>
        </w:rPr>
        <w:t>general</w:t>
      </w:r>
      <w:r w:rsidR="00FA7BF1">
        <w:rPr>
          <w:rFonts w:ascii="Times New Roman" w:hAnsi="Times New Roman" w:cs="Times New Roman"/>
          <w:sz w:val="24"/>
          <w:szCs w:val="24"/>
        </w:rPr>
        <w:t xml:space="preserve"> appeal as</w:t>
      </w:r>
      <w:r w:rsidR="0006231C">
        <w:rPr>
          <w:rFonts w:ascii="Times New Roman" w:hAnsi="Times New Roman" w:cs="Times New Roman"/>
          <w:sz w:val="24"/>
          <w:szCs w:val="24"/>
        </w:rPr>
        <w:t xml:space="preserve"> is </w:t>
      </w:r>
      <w:r w:rsidR="00A23341">
        <w:rPr>
          <w:rFonts w:ascii="Times New Roman" w:hAnsi="Times New Roman" w:cs="Times New Roman"/>
          <w:sz w:val="24"/>
          <w:szCs w:val="24"/>
        </w:rPr>
        <w:t>contemplated by</w:t>
      </w:r>
      <w:r w:rsidR="00FA7BF1">
        <w:rPr>
          <w:rFonts w:ascii="Times New Roman" w:hAnsi="Times New Roman" w:cs="Times New Roman"/>
          <w:sz w:val="24"/>
          <w:szCs w:val="24"/>
        </w:rPr>
        <w:t xml:space="preserve"> s 92E of the Act, but </w:t>
      </w:r>
      <w:r w:rsidR="00A23341">
        <w:rPr>
          <w:rFonts w:ascii="Times New Roman" w:hAnsi="Times New Roman" w:cs="Times New Roman"/>
          <w:sz w:val="24"/>
          <w:szCs w:val="24"/>
        </w:rPr>
        <w:t xml:space="preserve">that it </w:t>
      </w:r>
      <w:r w:rsidR="0006231C">
        <w:rPr>
          <w:rFonts w:ascii="Times New Roman" w:hAnsi="Times New Roman" w:cs="Times New Roman"/>
          <w:sz w:val="24"/>
          <w:szCs w:val="24"/>
        </w:rPr>
        <w:t xml:space="preserve">is </w:t>
      </w:r>
      <w:r w:rsidR="00FA7BF1">
        <w:rPr>
          <w:rFonts w:ascii="Times New Roman" w:hAnsi="Times New Roman" w:cs="Times New Roman"/>
          <w:sz w:val="24"/>
          <w:szCs w:val="24"/>
        </w:rPr>
        <w:t xml:space="preserve">one of the </w:t>
      </w:r>
      <w:r w:rsidR="00FA7BF1" w:rsidRPr="00FA7BF1">
        <w:rPr>
          <w:rFonts w:ascii="Times New Roman" w:hAnsi="Times New Roman" w:cs="Times New Roman"/>
          <w:sz w:val="24"/>
          <w:szCs w:val="24"/>
          <w:u w:val="single"/>
        </w:rPr>
        <w:t>special</w:t>
      </w:r>
      <w:r w:rsidR="001A28C0">
        <w:rPr>
          <w:rFonts w:ascii="Times New Roman" w:hAnsi="Times New Roman" w:cs="Times New Roman"/>
          <w:sz w:val="24"/>
          <w:szCs w:val="24"/>
          <w:u w:val="single"/>
        </w:rPr>
        <w:t xml:space="preserve"> </w:t>
      </w:r>
      <w:r w:rsidR="00A23341">
        <w:rPr>
          <w:rFonts w:ascii="Times New Roman" w:hAnsi="Times New Roman" w:cs="Times New Roman"/>
          <w:sz w:val="24"/>
          <w:szCs w:val="24"/>
        </w:rPr>
        <w:t>appeals</w:t>
      </w:r>
      <w:r w:rsidR="00FA7BF1">
        <w:rPr>
          <w:rFonts w:ascii="Times New Roman" w:hAnsi="Times New Roman" w:cs="Times New Roman"/>
          <w:sz w:val="24"/>
          <w:szCs w:val="24"/>
        </w:rPr>
        <w:t xml:space="preserve">. On that basis, he </w:t>
      </w:r>
      <w:r w:rsidR="00A23341">
        <w:rPr>
          <w:rFonts w:ascii="Times New Roman" w:hAnsi="Times New Roman" w:cs="Times New Roman"/>
          <w:sz w:val="24"/>
          <w:szCs w:val="24"/>
        </w:rPr>
        <w:t>contended</w:t>
      </w:r>
      <w:r w:rsidR="0006231C">
        <w:rPr>
          <w:rFonts w:ascii="Times New Roman" w:hAnsi="Times New Roman" w:cs="Times New Roman"/>
          <w:sz w:val="24"/>
          <w:szCs w:val="24"/>
        </w:rPr>
        <w:t xml:space="preserve"> that</w:t>
      </w:r>
      <w:r w:rsidR="00135826">
        <w:rPr>
          <w:rFonts w:ascii="Times New Roman" w:hAnsi="Times New Roman" w:cs="Times New Roman"/>
          <w:sz w:val="24"/>
          <w:szCs w:val="24"/>
        </w:rPr>
        <w:t xml:space="preserve"> such an appeal i</w:t>
      </w:r>
      <w:r w:rsidR="00FA7BF1">
        <w:rPr>
          <w:rFonts w:ascii="Times New Roman" w:hAnsi="Times New Roman" w:cs="Times New Roman"/>
          <w:sz w:val="24"/>
          <w:szCs w:val="24"/>
        </w:rPr>
        <w:t xml:space="preserve">s not one covered by </w:t>
      </w:r>
      <w:proofErr w:type="spellStart"/>
      <w:r w:rsidR="00FA7BF1">
        <w:rPr>
          <w:rFonts w:ascii="Times New Roman" w:hAnsi="Times New Roman" w:cs="Times New Roman"/>
          <w:sz w:val="24"/>
          <w:szCs w:val="24"/>
        </w:rPr>
        <w:t>ss</w:t>
      </w:r>
      <w:proofErr w:type="spellEnd"/>
      <w:r w:rsidR="00FA7BF1">
        <w:rPr>
          <w:rFonts w:ascii="Times New Roman" w:hAnsi="Times New Roman" w:cs="Times New Roman"/>
          <w:sz w:val="24"/>
          <w:szCs w:val="24"/>
        </w:rPr>
        <w:t xml:space="preserve"> (2) of s 92E </w:t>
      </w:r>
      <w:r w:rsidR="00AF2C9A">
        <w:rPr>
          <w:rFonts w:ascii="Times New Roman" w:hAnsi="Times New Roman" w:cs="Times New Roman"/>
          <w:sz w:val="24"/>
          <w:szCs w:val="24"/>
        </w:rPr>
        <w:t xml:space="preserve">of the Act </w:t>
      </w:r>
      <w:r w:rsidR="00A23341">
        <w:rPr>
          <w:rFonts w:ascii="Times New Roman" w:hAnsi="Times New Roman" w:cs="Times New Roman"/>
          <w:sz w:val="24"/>
          <w:szCs w:val="24"/>
        </w:rPr>
        <w:t xml:space="preserve">and that </w:t>
      </w:r>
      <w:r w:rsidR="00905403">
        <w:rPr>
          <w:rFonts w:ascii="Times New Roman" w:hAnsi="Times New Roman" w:cs="Times New Roman"/>
          <w:sz w:val="24"/>
          <w:szCs w:val="24"/>
        </w:rPr>
        <w:t>it</w:t>
      </w:r>
      <w:r w:rsidR="00A23341">
        <w:rPr>
          <w:rFonts w:ascii="Times New Roman" w:hAnsi="Times New Roman" w:cs="Times New Roman"/>
          <w:sz w:val="24"/>
          <w:szCs w:val="24"/>
        </w:rPr>
        <w:t xml:space="preserve"> has the </w:t>
      </w:r>
      <w:r w:rsidR="00AF2C9A">
        <w:rPr>
          <w:rFonts w:ascii="Times New Roman" w:hAnsi="Times New Roman" w:cs="Times New Roman"/>
          <w:sz w:val="24"/>
          <w:szCs w:val="24"/>
        </w:rPr>
        <w:t xml:space="preserve">effect </w:t>
      </w:r>
      <w:r w:rsidR="00A23341">
        <w:rPr>
          <w:rFonts w:ascii="Times New Roman" w:hAnsi="Times New Roman" w:cs="Times New Roman"/>
          <w:sz w:val="24"/>
          <w:szCs w:val="24"/>
        </w:rPr>
        <w:t>of</w:t>
      </w:r>
      <w:r w:rsidR="00AF2C9A">
        <w:rPr>
          <w:rFonts w:ascii="Times New Roman" w:hAnsi="Times New Roman" w:cs="Times New Roman"/>
          <w:sz w:val="24"/>
          <w:szCs w:val="24"/>
        </w:rPr>
        <w:t xml:space="preserve"> suspend</w:t>
      </w:r>
      <w:r w:rsidR="00A23341">
        <w:rPr>
          <w:rFonts w:ascii="Times New Roman" w:hAnsi="Times New Roman" w:cs="Times New Roman"/>
          <w:sz w:val="24"/>
          <w:szCs w:val="24"/>
        </w:rPr>
        <w:t>ing</w:t>
      </w:r>
      <w:r w:rsidR="00AF2C9A">
        <w:rPr>
          <w:rFonts w:ascii="Times New Roman" w:hAnsi="Times New Roman" w:cs="Times New Roman"/>
          <w:sz w:val="24"/>
          <w:szCs w:val="24"/>
        </w:rPr>
        <w:t xml:space="preserve"> the decision appealed against</w:t>
      </w:r>
      <w:r w:rsidR="00135826">
        <w:rPr>
          <w:rFonts w:ascii="Times New Roman" w:hAnsi="Times New Roman" w:cs="Times New Roman"/>
          <w:sz w:val="24"/>
          <w:szCs w:val="24"/>
        </w:rPr>
        <w:t xml:space="preserve"> in terms of the common </w:t>
      </w:r>
      <w:r w:rsidR="008A6B17">
        <w:rPr>
          <w:rFonts w:ascii="Times New Roman" w:hAnsi="Times New Roman" w:cs="Times New Roman"/>
          <w:sz w:val="24"/>
          <w:szCs w:val="24"/>
        </w:rPr>
        <w:t xml:space="preserve">law </w:t>
      </w:r>
      <w:r w:rsidR="00135826">
        <w:rPr>
          <w:rFonts w:ascii="Times New Roman" w:hAnsi="Times New Roman" w:cs="Times New Roman"/>
          <w:sz w:val="24"/>
          <w:szCs w:val="24"/>
        </w:rPr>
        <w:t>rule</w:t>
      </w:r>
      <w:r w:rsidR="00AF2C9A">
        <w:rPr>
          <w:rFonts w:ascii="Times New Roman" w:hAnsi="Times New Roman" w:cs="Times New Roman"/>
          <w:sz w:val="24"/>
          <w:szCs w:val="24"/>
        </w:rPr>
        <w:t>.</w:t>
      </w:r>
    </w:p>
    <w:p w:rsidR="00091726" w:rsidRDefault="003071D3" w:rsidP="00307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counsel’s argument seemed fastened on the word “</w:t>
      </w:r>
      <w:r w:rsidRPr="00135826">
        <w:rPr>
          <w:rFonts w:ascii="Times New Roman" w:hAnsi="Times New Roman" w:cs="Times New Roman"/>
          <w:b/>
          <w:i/>
          <w:sz w:val="24"/>
          <w:szCs w:val="24"/>
          <w:u w:val="single"/>
        </w:rPr>
        <w:t>generally</w:t>
      </w:r>
      <w:r>
        <w:rPr>
          <w:rFonts w:ascii="Times New Roman" w:hAnsi="Times New Roman" w:cs="Times New Roman"/>
          <w:sz w:val="24"/>
          <w:szCs w:val="24"/>
        </w:rPr>
        <w:t xml:space="preserve">” </w:t>
      </w:r>
      <w:r w:rsidR="00A23341">
        <w:rPr>
          <w:rFonts w:ascii="Times New Roman" w:hAnsi="Times New Roman" w:cs="Times New Roman"/>
          <w:sz w:val="24"/>
          <w:szCs w:val="24"/>
        </w:rPr>
        <w:t xml:space="preserve">which is only found </w:t>
      </w:r>
      <w:r>
        <w:rPr>
          <w:rFonts w:ascii="Times New Roman" w:hAnsi="Times New Roman" w:cs="Times New Roman"/>
          <w:sz w:val="24"/>
          <w:szCs w:val="24"/>
        </w:rPr>
        <w:t xml:space="preserve">in the heading to s 92E </w:t>
      </w:r>
      <w:r w:rsidR="00A23341">
        <w:rPr>
          <w:rFonts w:ascii="Times New Roman" w:hAnsi="Times New Roman" w:cs="Times New Roman"/>
          <w:sz w:val="24"/>
          <w:szCs w:val="24"/>
        </w:rPr>
        <w:t>and not in the</w:t>
      </w:r>
      <w:r>
        <w:rPr>
          <w:rFonts w:ascii="Times New Roman" w:hAnsi="Times New Roman" w:cs="Times New Roman"/>
          <w:sz w:val="24"/>
          <w:szCs w:val="24"/>
        </w:rPr>
        <w:t xml:space="preserve"> substantive provisions of that section, I drew </w:t>
      </w:r>
      <w:r w:rsidR="00135826">
        <w:rPr>
          <w:rFonts w:ascii="Times New Roman" w:hAnsi="Times New Roman" w:cs="Times New Roman"/>
          <w:sz w:val="24"/>
          <w:szCs w:val="24"/>
        </w:rPr>
        <w:t xml:space="preserve">his </w:t>
      </w:r>
      <w:r>
        <w:rPr>
          <w:rFonts w:ascii="Times New Roman" w:hAnsi="Times New Roman" w:cs="Times New Roman"/>
          <w:sz w:val="24"/>
          <w:szCs w:val="24"/>
        </w:rPr>
        <w:t>attention to s</w:t>
      </w:r>
      <w:r w:rsidR="000F5CC4">
        <w:rPr>
          <w:rFonts w:ascii="Times New Roman" w:hAnsi="Times New Roman" w:cs="Times New Roman"/>
          <w:sz w:val="24"/>
          <w:szCs w:val="24"/>
        </w:rPr>
        <w:t xml:space="preserve"> 7</w:t>
      </w:r>
      <w:r>
        <w:rPr>
          <w:rFonts w:ascii="Times New Roman" w:hAnsi="Times New Roman" w:cs="Times New Roman"/>
          <w:sz w:val="24"/>
          <w:szCs w:val="24"/>
        </w:rPr>
        <w:t xml:space="preserve"> of the Interpretation Act which </w:t>
      </w:r>
      <w:r w:rsidR="000F5CC4">
        <w:rPr>
          <w:rFonts w:ascii="Times New Roman" w:hAnsi="Times New Roman" w:cs="Times New Roman"/>
          <w:sz w:val="24"/>
          <w:szCs w:val="24"/>
        </w:rPr>
        <w:t xml:space="preserve">provides that </w:t>
      </w:r>
      <w:r w:rsidR="000F5CC4" w:rsidRPr="00091726">
        <w:rPr>
          <w:rFonts w:ascii="Times New Roman" w:hAnsi="Times New Roman" w:cs="Times New Roman"/>
          <w:i/>
          <w:sz w:val="24"/>
          <w:szCs w:val="24"/>
        </w:rPr>
        <w:t>inter alia</w:t>
      </w:r>
      <w:r w:rsidR="000F5CC4">
        <w:rPr>
          <w:rFonts w:ascii="Times New Roman" w:hAnsi="Times New Roman" w:cs="Times New Roman"/>
          <w:sz w:val="24"/>
          <w:szCs w:val="24"/>
        </w:rPr>
        <w:t xml:space="preserve"> heading</w:t>
      </w:r>
      <w:r w:rsidR="00091726">
        <w:rPr>
          <w:rFonts w:ascii="Times New Roman" w:hAnsi="Times New Roman" w:cs="Times New Roman"/>
          <w:sz w:val="24"/>
          <w:szCs w:val="24"/>
        </w:rPr>
        <w:t>s</w:t>
      </w:r>
      <w:r w:rsidR="000F5CC4">
        <w:rPr>
          <w:rFonts w:ascii="Times New Roman" w:hAnsi="Times New Roman" w:cs="Times New Roman"/>
          <w:sz w:val="24"/>
          <w:szCs w:val="24"/>
        </w:rPr>
        <w:t xml:space="preserve"> and marginal notes form no part of the enactment and are deemed to have been inserted for convenience of reference only.</w:t>
      </w:r>
      <w:r>
        <w:rPr>
          <w:rFonts w:ascii="Times New Roman" w:hAnsi="Times New Roman" w:cs="Times New Roman"/>
          <w:sz w:val="24"/>
          <w:szCs w:val="24"/>
        </w:rPr>
        <w:t xml:space="preserve"> Mr </w:t>
      </w:r>
      <w:proofErr w:type="spellStart"/>
      <w:r w:rsidRPr="003071D3">
        <w:rPr>
          <w:rFonts w:ascii="Times New Roman" w:hAnsi="Times New Roman" w:cs="Times New Roman"/>
          <w:i/>
          <w:sz w:val="24"/>
          <w:szCs w:val="24"/>
        </w:rPr>
        <w:t>Magwaliba</w:t>
      </w:r>
      <w:proofErr w:type="spellEnd"/>
      <w:r w:rsidR="001A28C0">
        <w:rPr>
          <w:rFonts w:ascii="Times New Roman" w:hAnsi="Times New Roman" w:cs="Times New Roman"/>
          <w:i/>
          <w:sz w:val="24"/>
          <w:szCs w:val="24"/>
        </w:rPr>
        <w:t xml:space="preserve"> </w:t>
      </w:r>
      <w:r w:rsidR="00135826">
        <w:rPr>
          <w:rFonts w:ascii="Times New Roman" w:hAnsi="Times New Roman" w:cs="Times New Roman"/>
          <w:sz w:val="24"/>
          <w:szCs w:val="24"/>
        </w:rPr>
        <w:t xml:space="preserve">responded by </w:t>
      </w:r>
      <w:r>
        <w:rPr>
          <w:rFonts w:ascii="Times New Roman" w:hAnsi="Times New Roman" w:cs="Times New Roman"/>
          <w:sz w:val="24"/>
          <w:szCs w:val="24"/>
        </w:rPr>
        <w:t>referr</w:t>
      </w:r>
      <w:r w:rsidR="00135826">
        <w:rPr>
          <w:rFonts w:ascii="Times New Roman" w:hAnsi="Times New Roman" w:cs="Times New Roman"/>
          <w:sz w:val="24"/>
          <w:szCs w:val="24"/>
        </w:rPr>
        <w:t xml:space="preserve">ing </w:t>
      </w:r>
      <w:r>
        <w:rPr>
          <w:rFonts w:ascii="Times New Roman" w:hAnsi="Times New Roman" w:cs="Times New Roman"/>
          <w:sz w:val="24"/>
          <w:szCs w:val="24"/>
        </w:rPr>
        <w:t xml:space="preserve">to the </w:t>
      </w:r>
      <w:r w:rsidR="000F5CC4">
        <w:rPr>
          <w:rFonts w:ascii="Times New Roman" w:hAnsi="Times New Roman" w:cs="Times New Roman"/>
          <w:sz w:val="24"/>
          <w:szCs w:val="24"/>
        </w:rPr>
        <w:t xml:space="preserve">Supreme Court </w:t>
      </w:r>
      <w:r>
        <w:rPr>
          <w:rFonts w:ascii="Times New Roman" w:hAnsi="Times New Roman" w:cs="Times New Roman"/>
          <w:sz w:val="24"/>
          <w:szCs w:val="24"/>
        </w:rPr>
        <w:t>case of</w:t>
      </w:r>
      <w:r w:rsidR="000F5CC4">
        <w:rPr>
          <w:rFonts w:ascii="Times New Roman" w:hAnsi="Times New Roman" w:cs="Times New Roman"/>
          <w:i/>
          <w:sz w:val="24"/>
          <w:szCs w:val="24"/>
        </w:rPr>
        <w:t xml:space="preserve"> Blue Ranges Estate (Pvt) Ltd </w:t>
      </w:r>
      <w:r w:rsidRPr="00CA71EC">
        <w:rPr>
          <w:rFonts w:ascii="Times New Roman" w:hAnsi="Times New Roman" w:cs="Times New Roman"/>
          <w:sz w:val="24"/>
          <w:szCs w:val="24"/>
        </w:rPr>
        <w:t>v</w:t>
      </w:r>
      <w:r w:rsidRPr="003071D3">
        <w:rPr>
          <w:rFonts w:ascii="Times New Roman" w:hAnsi="Times New Roman" w:cs="Times New Roman"/>
          <w:i/>
          <w:sz w:val="24"/>
          <w:szCs w:val="24"/>
        </w:rPr>
        <w:t xml:space="preserve"> </w:t>
      </w:r>
      <w:proofErr w:type="spellStart"/>
      <w:r w:rsidRPr="003071D3">
        <w:rPr>
          <w:rFonts w:ascii="Times New Roman" w:hAnsi="Times New Roman" w:cs="Times New Roman"/>
          <w:i/>
          <w:sz w:val="24"/>
          <w:szCs w:val="24"/>
        </w:rPr>
        <w:t>Muduv</w:t>
      </w:r>
      <w:r w:rsidR="000F5CC4">
        <w:rPr>
          <w:rFonts w:ascii="Times New Roman" w:hAnsi="Times New Roman" w:cs="Times New Roman"/>
          <w:i/>
          <w:sz w:val="24"/>
          <w:szCs w:val="24"/>
        </w:rPr>
        <w:t>i</w:t>
      </w:r>
      <w:r w:rsidRPr="003071D3">
        <w:rPr>
          <w:rFonts w:ascii="Times New Roman" w:hAnsi="Times New Roman" w:cs="Times New Roman"/>
          <w:i/>
          <w:sz w:val="24"/>
          <w:szCs w:val="24"/>
        </w:rPr>
        <w:t>ri</w:t>
      </w:r>
      <w:proofErr w:type="spellEnd"/>
      <w:r w:rsidR="001A28C0">
        <w:rPr>
          <w:rFonts w:ascii="Times New Roman" w:hAnsi="Times New Roman" w:cs="Times New Roman"/>
          <w:i/>
          <w:sz w:val="24"/>
          <w:szCs w:val="24"/>
        </w:rPr>
        <w:t xml:space="preserve"> </w:t>
      </w:r>
      <w:r w:rsidR="000F5CC4" w:rsidRPr="00091726">
        <w:rPr>
          <w:rFonts w:ascii="Times New Roman" w:hAnsi="Times New Roman" w:cs="Times New Roman"/>
          <w:sz w:val="24"/>
          <w:szCs w:val="24"/>
        </w:rPr>
        <w:t>2009 (1) ZL</w:t>
      </w:r>
      <w:r w:rsidR="00091726" w:rsidRPr="00091726">
        <w:rPr>
          <w:rFonts w:ascii="Times New Roman" w:hAnsi="Times New Roman" w:cs="Times New Roman"/>
          <w:sz w:val="24"/>
          <w:szCs w:val="24"/>
        </w:rPr>
        <w:t>R 368 (S)</w:t>
      </w:r>
      <w:r>
        <w:rPr>
          <w:rFonts w:ascii="Times New Roman" w:hAnsi="Times New Roman" w:cs="Times New Roman"/>
          <w:sz w:val="24"/>
          <w:szCs w:val="24"/>
        </w:rPr>
        <w:t xml:space="preserve"> as authority for the proposition that headings can in fact be taken into account when considering the substantive provisions of an enactment.</w:t>
      </w:r>
    </w:p>
    <w:p w:rsidR="00D90872" w:rsidRDefault="00091726" w:rsidP="00307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 </w:t>
      </w:r>
      <w:r w:rsidR="00135826">
        <w:rPr>
          <w:rFonts w:ascii="Times New Roman" w:hAnsi="Times New Roman" w:cs="Times New Roman"/>
          <w:sz w:val="24"/>
          <w:szCs w:val="24"/>
        </w:rPr>
        <w:t xml:space="preserve">have </w:t>
      </w:r>
      <w:r>
        <w:rPr>
          <w:rFonts w:ascii="Times New Roman" w:hAnsi="Times New Roman" w:cs="Times New Roman"/>
          <w:sz w:val="24"/>
          <w:szCs w:val="24"/>
        </w:rPr>
        <w:t xml:space="preserve">found nothing in </w:t>
      </w:r>
      <w:proofErr w:type="spellStart"/>
      <w:r w:rsidRPr="00091726">
        <w:rPr>
          <w:rFonts w:ascii="Times New Roman" w:hAnsi="Times New Roman" w:cs="Times New Roman"/>
          <w:i/>
          <w:sz w:val="24"/>
          <w:szCs w:val="24"/>
        </w:rPr>
        <w:t>Muduviri’s</w:t>
      </w:r>
      <w:proofErr w:type="spellEnd"/>
      <w:r>
        <w:rPr>
          <w:rFonts w:ascii="Times New Roman" w:hAnsi="Times New Roman" w:cs="Times New Roman"/>
          <w:sz w:val="24"/>
          <w:szCs w:val="24"/>
        </w:rPr>
        <w:t xml:space="preserve"> case that is quite relevant to the present matter, and certainly nothing in relation to the treatment</w:t>
      </w:r>
      <w:r w:rsidR="00135826">
        <w:rPr>
          <w:rFonts w:ascii="Times New Roman" w:hAnsi="Times New Roman" w:cs="Times New Roman"/>
          <w:sz w:val="24"/>
          <w:szCs w:val="24"/>
        </w:rPr>
        <w:t xml:space="preserve"> to be accorded headings, notes and</w:t>
      </w:r>
      <w:r>
        <w:rPr>
          <w:rFonts w:ascii="Times New Roman" w:hAnsi="Times New Roman" w:cs="Times New Roman"/>
          <w:sz w:val="24"/>
          <w:szCs w:val="24"/>
        </w:rPr>
        <w:t xml:space="preserve"> marginal references in the interpretation of statutes.</w:t>
      </w:r>
      <w:r w:rsidR="00135826">
        <w:rPr>
          <w:rFonts w:ascii="Times New Roman" w:hAnsi="Times New Roman" w:cs="Times New Roman"/>
          <w:sz w:val="24"/>
          <w:szCs w:val="24"/>
        </w:rPr>
        <w:t xml:space="preserve"> In that case the Supreme Court, after examining the relevant provisions of the rules of that court, held that a judge of that court, sitting alone in chambers, had no jurisdiction to remove or strike out an appeal which is pending before that court because such an appeal is made to the court for determination by that </w:t>
      </w:r>
      <w:r w:rsidR="00D90872">
        <w:rPr>
          <w:rFonts w:ascii="Times New Roman" w:hAnsi="Times New Roman" w:cs="Times New Roman"/>
          <w:sz w:val="24"/>
          <w:szCs w:val="24"/>
        </w:rPr>
        <w:t xml:space="preserve">court </w:t>
      </w:r>
      <w:r w:rsidR="00135826">
        <w:rPr>
          <w:rFonts w:ascii="Times New Roman" w:hAnsi="Times New Roman" w:cs="Times New Roman"/>
          <w:sz w:val="24"/>
          <w:szCs w:val="24"/>
        </w:rPr>
        <w:t xml:space="preserve">when duly constituted. The court noted that the Supreme Court is duly constituted by three judges sitting together in open court. </w:t>
      </w:r>
    </w:p>
    <w:p w:rsidR="00752931" w:rsidRDefault="00D90872"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dealt with by the Supreme Court in the </w:t>
      </w:r>
      <w:proofErr w:type="spellStart"/>
      <w:r w:rsidRPr="00D90872">
        <w:rPr>
          <w:rFonts w:ascii="Times New Roman" w:hAnsi="Times New Roman" w:cs="Times New Roman"/>
          <w:i/>
          <w:sz w:val="24"/>
          <w:szCs w:val="24"/>
        </w:rPr>
        <w:t>Muduv</w:t>
      </w:r>
      <w:r>
        <w:rPr>
          <w:rFonts w:ascii="Times New Roman" w:hAnsi="Times New Roman" w:cs="Times New Roman"/>
          <w:i/>
          <w:sz w:val="24"/>
          <w:szCs w:val="24"/>
        </w:rPr>
        <w:t>i</w:t>
      </w:r>
      <w:r w:rsidRPr="00D90872">
        <w:rPr>
          <w:rFonts w:ascii="Times New Roman" w:hAnsi="Times New Roman" w:cs="Times New Roman"/>
          <w:i/>
          <w:sz w:val="24"/>
          <w:szCs w:val="24"/>
        </w:rPr>
        <w:t>ri</w:t>
      </w:r>
      <w:proofErr w:type="spellEnd"/>
      <w:r>
        <w:rPr>
          <w:rFonts w:ascii="Times New Roman" w:hAnsi="Times New Roman" w:cs="Times New Roman"/>
          <w:sz w:val="24"/>
          <w:szCs w:val="24"/>
        </w:rPr>
        <w:t xml:space="preserve"> case is not the same as the one confronting me in the present application. </w:t>
      </w:r>
      <w:r w:rsidR="00AF2C9A">
        <w:rPr>
          <w:rFonts w:ascii="Times New Roman" w:hAnsi="Times New Roman" w:cs="Times New Roman"/>
          <w:sz w:val="24"/>
          <w:szCs w:val="24"/>
        </w:rPr>
        <w:t xml:space="preserve">I reject </w:t>
      </w:r>
      <w:r>
        <w:rPr>
          <w:rFonts w:ascii="Times New Roman" w:hAnsi="Times New Roman" w:cs="Times New Roman"/>
          <w:sz w:val="24"/>
          <w:szCs w:val="24"/>
        </w:rPr>
        <w:t xml:space="preserve">the respondent’s </w:t>
      </w:r>
      <w:r w:rsidR="00AF2C9A">
        <w:rPr>
          <w:rFonts w:ascii="Times New Roman" w:hAnsi="Times New Roman" w:cs="Times New Roman"/>
          <w:sz w:val="24"/>
          <w:szCs w:val="24"/>
        </w:rPr>
        <w:t xml:space="preserve">fanciful </w:t>
      </w:r>
      <w:r>
        <w:rPr>
          <w:rFonts w:ascii="Times New Roman" w:hAnsi="Times New Roman" w:cs="Times New Roman"/>
          <w:sz w:val="24"/>
          <w:szCs w:val="24"/>
        </w:rPr>
        <w:t xml:space="preserve">attempt at </w:t>
      </w:r>
      <w:r w:rsidR="00446BFA">
        <w:rPr>
          <w:rFonts w:ascii="Times New Roman" w:hAnsi="Times New Roman" w:cs="Times New Roman"/>
          <w:sz w:val="24"/>
          <w:szCs w:val="24"/>
        </w:rPr>
        <w:t>splitting hairs</w:t>
      </w:r>
      <w:r>
        <w:rPr>
          <w:rFonts w:ascii="Times New Roman" w:hAnsi="Times New Roman" w:cs="Times New Roman"/>
          <w:sz w:val="24"/>
          <w:szCs w:val="24"/>
        </w:rPr>
        <w:t xml:space="preserve"> and </w:t>
      </w:r>
      <w:r w:rsidR="008A6B17">
        <w:rPr>
          <w:rFonts w:ascii="Times New Roman" w:hAnsi="Times New Roman" w:cs="Times New Roman"/>
          <w:sz w:val="24"/>
          <w:szCs w:val="24"/>
        </w:rPr>
        <w:t>the</w:t>
      </w:r>
      <w:r>
        <w:rPr>
          <w:rFonts w:ascii="Times New Roman" w:hAnsi="Times New Roman" w:cs="Times New Roman"/>
          <w:sz w:val="24"/>
          <w:szCs w:val="24"/>
        </w:rPr>
        <w:t xml:space="preserve"> word play on “</w:t>
      </w:r>
      <w:r w:rsidRPr="00D90872">
        <w:rPr>
          <w:rFonts w:ascii="Times New Roman" w:hAnsi="Times New Roman" w:cs="Times New Roman"/>
          <w:b/>
          <w:i/>
          <w:sz w:val="24"/>
          <w:szCs w:val="24"/>
          <w:u w:val="single"/>
        </w:rPr>
        <w:t>generally</w:t>
      </w:r>
      <w:r>
        <w:rPr>
          <w:rFonts w:ascii="Times New Roman" w:hAnsi="Times New Roman" w:cs="Times New Roman"/>
          <w:sz w:val="24"/>
          <w:szCs w:val="24"/>
        </w:rPr>
        <w:t>”</w:t>
      </w:r>
      <w:r w:rsidR="00446BFA">
        <w:rPr>
          <w:rFonts w:ascii="Times New Roman" w:hAnsi="Times New Roman" w:cs="Times New Roman"/>
          <w:sz w:val="24"/>
          <w:szCs w:val="24"/>
        </w:rPr>
        <w:t xml:space="preserve">. </w:t>
      </w:r>
      <w:r w:rsidR="00AF2C9A">
        <w:rPr>
          <w:rFonts w:ascii="Times New Roman" w:hAnsi="Times New Roman" w:cs="Times New Roman"/>
          <w:sz w:val="24"/>
          <w:szCs w:val="24"/>
        </w:rPr>
        <w:t xml:space="preserve">The </w:t>
      </w:r>
      <w:r>
        <w:rPr>
          <w:rFonts w:ascii="Times New Roman" w:hAnsi="Times New Roman" w:cs="Times New Roman"/>
          <w:sz w:val="24"/>
          <w:szCs w:val="24"/>
        </w:rPr>
        <w:t>l</w:t>
      </w:r>
      <w:r w:rsidR="00AF2C9A">
        <w:rPr>
          <w:rFonts w:ascii="Times New Roman" w:hAnsi="Times New Roman" w:cs="Times New Roman"/>
          <w:sz w:val="24"/>
          <w:szCs w:val="24"/>
        </w:rPr>
        <w:t xml:space="preserve">egislature </w:t>
      </w:r>
      <w:r w:rsidR="003071D3">
        <w:rPr>
          <w:rFonts w:ascii="Times New Roman" w:hAnsi="Times New Roman" w:cs="Times New Roman"/>
          <w:sz w:val="24"/>
          <w:szCs w:val="24"/>
        </w:rPr>
        <w:t xml:space="preserve">in s 92E of the Labour Act </w:t>
      </w:r>
      <w:r w:rsidR="00AF2C9A">
        <w:rPr>
          <w:rFonts w:ascii="Times New Roman" w:hAnsi="Times New Roman" w:cs="Times New Roman"/>
          <w:sz w:val="24"/>
          <w:szCs w:val="24"/>
        </w:rPr>
        <w:t xml:space="preserve">could not have put the position any plainer. If it was intended to categorise </w:t>
      </w:r>
      <w:r w:rsidR="00A23341">
        <w:rPr>
          <w:rFonts w:ascii="Times New Roman" w:hAnsi="Times New Roman" w:cs="Times New Roman"/>
          <w:sz w:val="24"/>
          <w:szCs w:val="24"/>
        </w:rPr>
        <w:t xml:space="preserve">an </w:t>
      </w:r>
      <w:r w:rsidR="00AF2C9A">
        <w:rPr>
          <w:rFonts w:ascii="Times New Roman" w:hAnsi="Times New Roman" w:cs="Times New Roman"/>
          <w:sz w:val="24"/>
          <w:szCs w:val="24"/>
        </w:rPr>
        <w:t>appeal from</w:t>
      </w:r>
      <w:r w:rsidR="00A23341">
        <w:rPr>
          <w:rFonts w:ascii="Times New Roman" w:hAnsi="Times New Roman" w:cs="Times New Roman"/>
          <w:sz w:val="24"/>
          <w:szCs w:val="24"/>
        </w:rPr>
        <w:t xml:space="preserve"> the </w:t>
      </w:r>
      <w:r w:rsidR="00AF2C9A">
        <w:rPr>
          <w:rFonts w:ascii="Times New Roman" w:hAnsi="Times New Roman" w:cs="Times New Roman"/>
          <w:sz w:val="24"/>
          <w:szCs w:val="24"/>
        </w:rPr>
        <w:t xml:space="preserve"> decision of the arbitrator as </w:t>
      </w:r>
      <w:r w:rsidR="00AF2C9A" w:rsidRPr="008A6B17">
        <w:rPr>
          <w:rFonts w:ascii="Times New Roman" w:hAnsi="Times New Roman" w:cs="Times New Roman"/>
          <w:i/>
          <w:sz w:val="24"/>
          <w:szCs w:val="24"/>
          <w:u w:val="single"/>
        </w:rPr>
        <w:t>special</w:t>
      </w:r>
      <w:r w:rsidR="00AF2C9A">
        <w:rPr>
          <w:rFonts w:ascii="Times New Roman" w:hAnsi="Times New Roman" w:cs="Times New Roman"/>
          <w:sz w:val="24"/>
          <w:szCs w:val="24"/>
        </w:rPr>
        <w:t xml:space="preserve"> and </w:t>
      </w:r>
      <w:r w:rsidR="003071D3">
        <w:rPr>
          <w:rFonts w:ascii="Times New Roman" w:hAnsi="Times New Roman" w:cs="Times New Roman"/>
          <w:sz w:val="24"/>
          <w:szCs w:val="24"/>
        </w:rPr>
        <w:t xml:space="preserve">therefore </w:t>
      </w:r>
      <w:r w:rsidR="00573C6B">
        <w:rPr>
          <w:rFonts w:ascii="Times New Roman" w:hAnsi="Times New Roman" w:cs="Times New Roman"/>
          <w:sz w:val="24"/>
          <w:szCs w:val="24"/>
        </w:rPr>
        <w:t xml:space="preserve">as one </w:t>
      </w:r>
      <w:r w:rsidR="00AF2C9A">
        <w:rPr>
          <w:rFonts w:ascii="Times New Roman" w:hAnsi="Times New Roman" w:cs="Times New Roman"/>
          <w:sz w:val="24"/>
          <w:szCs w:val="24"/>
        </w:rPr>
        <w:t xml:space="preserve">different from the general appeals referred to in s 92E </w:t>
      </w:r>
      <w:r w:rsidR="0006231C">
        <w:rPr>
          <w:rFonts w:ascii="Times New Roman" w:hAnsi="Times New Roman" w:cs="Times New Roman"/>
          <w:sz w:val="24"/>
          <w:szCs w:val="24"/>
        </w:rPr>
        <w:t xml:space="preserve">whose effect would be </w:t>
      </w:r>
      <w:r w:rsidR="00D940EC">
        <w:rPr>
          <w:rFonts w:ascii="Times New Roman" w:hAnsi="Times New Roman" w:cs="Times New Roman"/>
          <w:sz w:val="24"/>
          <w:szCs w:val="24"/>
        </w:rPr>
        <w:t xml:space="preserve">not </w:t>
      </w:r>
      <w:r w:rsidR="0006231C">
        <w:rPr>
          <w:rFonts w:ascii="Times New Roman" w:hAnsi="Times New Roman" w:cs="Times New Roman"/>
          <w:sz w:val="24"/>
          <w:szCs w:val="24"/>
        </w:rPr>
        <w:t>to suspend the decisions appealed against</w:t>
      </w:r>
      <w:r w:rsidR="00573C6B">
        <w:rPr>
          <w:rFonts w:ascii="Times New Roman" w:hAnsi="Times New Roman" w:cs="Times New Roman"/>
          <w:sz w:val="24"/>
          <w:szCs w:val="24"/>
        </w:rPr>
        <w:t>,</w:t>
      </w:r>
      <w:r w:rsidR="0006231C">
        <w:rPr>
          <w:rFonts w:ascii="Times New Roman" w:hAnsi="Times New Roman" w:cs="Times New Roman"/>
          <w:sz w:val="24"/>
          <w:szCs w:val="24"/>
        </w:rPr>
        <w:t xml:space="preserve"> then </w:t>
      </w:r>
      <w:r w:rsidR="00AF2C9A">
        <w:rPr>
          <w:rFonts w:ascii="Times New Roman" w:hAnsi="Times New Roman" w:cs="Times New Roman"/>
          <w:sz w:val="24"/>
          <w:szCs w:val="24"/>
        </w:rPr>
        <w:t xml:space="preserve">it would have been </w:t>
      </w:r>
      <w:r w:rsidR="0006231C">
        <w:rPr>
          <w:rFonts w:ascii="Times New Roman" w:hAnsi="Times New Roman" w:cs="Times New Roman"/>
          <w:sz w:val="24"/>
          <w:szCs w:val="24"/>
        </w:rPr>
        <w:t>the</w:t>
      </w:r>
      <w:r w:rsidR="00AF2C9A">
        <w:rPr>
          <w:rFonts w:ascii="Times New Roman" w:hAnsi="Times New Roman" w:cs="Times New Roman"/>
          <w:sz w:val="24"/>
          <w:szCs w:val="24"/>
        </w:rPr>
        <w:t xml:space="preserve"> simple</w:t>
      </w:r>
      <w:r w:rsidR="0006231C">
        <w:rPr>
          <w:rFonts w:ascii="Times New Roman" w:hAnsi="Times New Roman" w:cs="Times New Roman"/>
          <w:sz w:val="24"/>
          <w:szCs w:val="24"/>
        </w:rPr>
        <w:t xml:space="preserve">st of </w:t>
      </w:r>
      <w:r w:rsidR="00AF2C9A">
        <w:rPr>
          <w:rFonts w:ascii="Times New Roman" w:hAnsi="Times New Roman" w:cs="Times New Roman"/>
          <w:sz w:val="24"/>
          <w:szCs w:val="24"/>
        </w:rPr>
        <w:t>thing</w:t>
      </w:r>
      <w:r w:rsidR="0006231C">
        <w:rPr>
          <w:rFonts w:ascii="Times New Roman" w:hAnsi="Times New Roman" w:cs="Times New Roman"/>
          <w:sz w:val="24"/>
          <w:szCs w:val="24"/>
        </w:rPr>
        <w:t>s</w:t>
      </w:r>
      <w:r w:rsidR="00AF2C9A">
        <w:rPr>
          <w:rFonts w:ascii="Times New Roman" w:hAnsi="Times New Roman" w:cs="Times New Roman"/>
          <w:sz w:val="24"/>
          <w:szCs w:val="24"/>
        </w:rPr>
        <w:t xml:space="preserve"> for the </w:t>
      </w:r>
      <w:r>
        <w:rPr>
          <w:rFonts w:ascii="Times New Roman" w:hAnsi="Times New Roman" w:cs="Times New Roman"/>
          <w:sz w:val="24"/>
          <w:szCs w:val="24"/>
        </w:rPr>
        <w:t>l</w:t>
      </w:r>
      <w:r w:rsidR="00AF2C9A">
        <w:rPr>
          <w:rFonts w:ascii="Times New Roman" w:hAnsi="Times New Roman" w:cs="Times New Roman"/>
          <w:sz w:val="24"/>
          <w:szCs w:val="24"/>
        </w:rPr>
        <w:t>egislature to have said</w:t>
      </w:r>
      <w:r w:rsidR="008A6B17">
        <w:rPr>
          <w:rFonts w:ascii="Times New Roman" w:hAnsi="Times New Roman" w:cs="Times New Roman"/>
          <w:sz w:val="24"/>
          <w:szCs w:val="24"/>
        </w:rPr>
        <w:t xml:space="preserve"> so</w:t>
      </w:r>
      <w:r w:rsidR="00AF2C9A">
        <w:rPr>
          <w:rFonts w:ascii="Times New Roman" w:hAnsi="Times New Roman" w:cs="Times New Roman"/>
          <w:sz w:val="24"/>
          <w:szCs w:val="24"/>
        </w:rPr>
        <w:t>. In my view</w:t>
      </w:r>
      <w:r w:rsidR="008A6B17">
        <w:rPr>
          <w:rFonts w:ascii="Times New Roman" w:hAnsi="Times New Roman" w:cs="Times New Roman"/>
          <w:sz w:val="24"/>
          <w:szCs w:val="24"/>
        </w:rPr>
        <w:t>,</w:t>
      </w:r>
      <w:r w:rsidR="004573D3">
        <w:rPr>
          <w:rFonts w:ascii="Times New Roman" w:hAnsi="Times New Roman" w:cs="Times New Roman"/>
          <w:sz w:val="24"/>
          <w:szCs w:val="24"/>
        </w:rPr>
        <w:t xml:space="preserve"> </w:t>
      </w:r>
      <w:r w:rsidR="0006231C">
        <w:rPr>
          <w:rFonts w:ascii="Times New Roman" w:hAnsi="Times New Roman" w:cs="Times New Roman"/>
          <w:sz w:val="24"/>
          <w:szCs w:val="24"/>
        </w:rPr>
        <w:t xml:space="preserve">the provisions of </w:t>
      </w:r>
      <w:r w:rsidR="008E4ED9">
        <w:rPr>
          <w:rFonts w:ascii="Times New Roman" w:hAnsi="Times New Roman" w:cs="Times New Roman"/>
          <w:sz w:val="24"/>
          <w:szCs w:val="24"/>
        </w:rPr>
        <w:t xml:space="preserve">sections 92E and 98 are so plain as to require </w:t>
      </w:r>
      <w:r w:rsidR="0006231C">
        <w:rPr>
          <w:rFonts w:ascii="Times New Roman" w:hAnsi="Times New Roman" w:cs="Times New Roman"/>
          <w:sz w:val="24"/>
          <w:szCs w:val="24"/>
        </w:rPr>
        <w:t xml:space="preserve">no </w:t>
      </w:r>
      <w:r w:rsidR="008E4ED9">
        <w:rPr>
          <w:rFonts w:ascii="Times New Roman" w:hAnsi="Times New Roman" w:cs="Times New Roman"/>
          <w:sz w:val="24"/>
          <w:szCs w:val="24"/>
        </w:rPr>
        <w:t>such tortuous construction</w:t>
      </w:r>
      <w:r w:rsidR="008A6B17">
        <w:rPr>
          <w:rFonts w:ascii="Times New Roman" w:hAnsi="Times New Roman" w:cs="Times New Roman"/>
          <w:sz w:val="24"/>
          <w:szCs w:val="24"/>
        </w:rPr>
        <w:t>s</w:t>
      </w:r>
      <w:r w:rsidR="008E4ED9">
        <w:rPr>
          <w:rFonts w:ascii="Times New Roman" w:hAnsi="Times New Roman" w:cs="Times New Roman"/>
          <w:sz w:val="24"/>
          <w:szCs w:val="24"/>
        </w:rPr>
        <w:t xml:space="preserve"> as urged by the respondent. </w:t>
      </w:r>
      <w:r w:rsidR="003071D3">
        <w:rPr>
          <w:rFonts w:ascii="Times New Roman" w:hAnsi="Times New Roman" w:cs="Times New Roman"/>
          <w:sz w:val="24"/>
          <w:szCs w:val="24"/>
        </w:rPr>
        <w:t>Appeals from the decisions of an arbitrator are made in terms of s 98(10) of the Labour Act. Such appeals are appeals “</w:t>
      </w:r>
      <w:r w:rsidR="003071D3" w:rsidRPr="00573C6B">
        <w:rPr>
          <w:rFonts w:ascii="Times New Roman" w:hAnsi="Times New Roman" w:cs="Times New Roman"/>
          <w:b/>
          <w:sz w:val="24"/>
          <w:szCs w:val="24"/>
        </w:rPr>
        <w:t>… in terms of this Act…</w:t>
      </w:r>
      <w:r w:rsidR="003071D3">
        <w:rPr>
          <w:rFonts w:ascii="Times New Roman" w:hAnsi="Times New Roman" w:cs="Times New Roman"/>
          <w:sz w:val="24"/>
          <w:szCs w:val="24"/>
        </w:rPr>
        <w:t xml:space="preserve">” </w:t>
      </w:r>
      <w:r w:rsidR="00573C6B">
        <w:rPr>
          <w:rFonts w:ascii="Times New Roman" w:hAnsi="Times New Roman" w:cs="Times New Roman"/>
          <w:sz w:val="24"/>
          <w:szCs w:val="24"/>
        </w:rPr>
        <w:t>within the meaning</w:t>
      </w:r>
      <w:r w:rsidR="00752931">
        <w:rPr>
          <w:rFonts w:ascii="Times New Roman" w:hAnsi="Times New Roman" w:cs="Times New Roman"/>
          <w:sz w:val="24"/>
          <w:szCs w:val="24"/>
        </w:rPr>
        <w:t xml:space="preserve"> of s 92E. Such appeals do not have the effect of suspending the determination</w:t>
      </w:r>
      <w:r>
        <w:rPr>
          <w:rFonts w:ascii="Times New Roman" w:hAnsi="Times New Roman" w:cs="Times New Roman"/>
          <w:sz w:val="24"/>
          <w:szCs w:val="24"/>
        </w:rPr>
        <w:t>s</w:t>
      </w:r>
      <w:r w:rsidR="00752931">
        <w:rPr>
          <w:rFonts w:ascii="Times New Roman" w:hAnsi="Times New Roman" w:cs="Times New Roman"/>
          <w:sz w:val="24"/>
          <w:szCs w:val="24"/>
        </w:rPr>
        <w:t xml:space="preserve"> or decision</w:t>
      </w:r>
      <w:r>
        <w:rPr>
          <w:rFonts w:ascii="Times New Roman" w:hAnsi="Times New Roman" w:cs="Times New Roman"/>
          <w:sz w:val="24"/>
          <w:szCs w:val="24"/>
        </w:rPr>
        <w:t>s</w:t>
      </w:r>
      <w:r w:rsidR="00752931">
        <w:rPr>
          <w:rFonts w:ascii="Times New Roman" w:hAnsi="Times New Roman" w:cs="Times New Roman"/>
          <w:sz w:val="24"/>
          <w:szCs w:val="24"/>
        </w:rPr>
        <w:t xml:space="preserve"> appealed</w:t>
      </w:r>
      <w:r>
        <w:rPr>
          <w:rFonts w:ascii="Times New Roman" w:hAnsi="Times New Roman" w:cs="Times New Roman"/>
          <w:sz w:val="24"/>
          <w:szCs w:val="24"/>
        </w:rPr>
        <w:t xml:space="preserve"> against</w:t>
      </w:r>
      <w:r w:rsidR="00573C6B">
        <w:rPr>
          <w:rFonts w:ascii="Times New Roman" w:hAnsi="Times New Roman" w:cs="Times New Roman"/>
          <w:sz w:val="24"/>
          <w:szCs w:val="24"/>
        </w:rPr>
        <w:t xml:space="preserve">. </w:t>
      </w:r>
      <w:r w:rsidR="00752931">
        <w:rPr>
          <w:rFonts w:ascii="Times New Roman" w:hAnsi="Times New Roman" w:cs="Times New Roman"/>
          <w:sz w:val="24"/>
          <w:szCs w:val="24"/>
        </w:rPr>
        <w:t xml:space="preserve">I respectfully associate myself with the judgment of PATEL J in the </w:t>
      </w:r>
      <w:r w:rsidR="00752931" w:rsidRPr="00752931">
        <w:rPr>
          <w:rFonts w:ascii="Times New Roman" w:hAnsi="Times New Roman" w:cs="Times New Roman"/>
          <w:i/>
          <w:sz w:val="24"/>
          <w:szCs w:val="24"/>
        </w:rPr>
        <w:t xml:space="preserve">Gaylord </w:t>
      </w:r>
      <w:proofErr w:type="spellStart"/>
      <w:r w:rsidR="00752931" w:rsidRPr="00752931">
        <w:rPr>
          <w:rFonts w:ascii="Times New Roman" w:hAnsi="Times New Roman" w:cs="Times New Roman"/>
          <w:i/>
          <w:sz w:val="24"/>
          <w:szCs w:val="24"/>
        </w:rPr>
        <w:t>Baudi’s</w:t>
      </w:r>
      <w:proofErr w:type="spellEnd"/>
      <w:r w:rsidR="00752931">
        <w:rPr>
          <w:rFonts w:ascii="Times New Roman" w:hAnsi="Times New Roman" w:cs="Times New Roman"/>
          <w:sz w:val="24"/>
          <w:szCs w:val="24"/>
        </w:rPr>
        <w:t xml:space="preserve"> case above.</w:t>
      </w:r>
    </w:p>
    <w:p w:rsidR="00E439CD" w:rsidRDefault="006656B5"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07B5E">
        <w:rPr>
          <w:rFonts w:ascii="Times New Roman" w:hAnsi="Times New Roman" w:cs="Times New Roman"/>
          <w:sz w:val="24"/>
          <w:szCs w:val="24"/>
        </w:rPr>
        <w:t xml:space="preserve">n the Respondent’s Heads of </w:t>
      </w:r>
      <w:r>
        <w:rPr>
          <w:rFonts w:ascii="Times New Roman" w:hAnsi="Times New Roman" w:cs="Times New Roman"/>
          <w:sz w:val="24"/>
          <w:szCs w:val="24"/>
        </w:rPr>
        <w:t>A</w:t>
      </w:r>
      <w:r w:rsidR="00807B5E">
        <w:rPr>
          <w:rFonts w:ascii="Times New Roman" w:hAnsi="Times New Roman" w:cs="Times New Roman"/>
          <w:sz w:val="24"/>
          <w:szCs w:val="24"/>
        </w:rPr>
        <w:t>rgument</w:t>
      </w:r>
      <w:r>
        <w:rPr>
          <w:rFonts w:ascii="Times New Roman" w:hAnsi="Times New Roman" w:cs="Times New Roman"/>
          <w:sz w:val="24"/>
          <w:szCs w:val="24"/>
        </w:rPr>
        <w:t xml:space="preserve">, drafted by counsel’s instructing legal practitioners, it was contended </w:t>
      </w:r>
      <w:r w:rsidR="00752931">
        <w:rPr>
          <w:rFonts w:ascii="Times New Roman" w:hAnsi="Times New Roman" w:cs="Times New Roman"/>
          <w:sz w:val="24"/>
          <w:szCs w:val="24"/>
        </w:rPr>
        <w:t xml:space="preserve">that judgments of this court to the effect that the decision of an arbitrator is not suspended by an appeal to the Labour Court as provided for by s 92E were </w:t>
      </w:r>
      <w:r w:rsidR="00752931">
        <w:rPr>
          <w:rFonts w:ascii="Times New Roman" w:hAnsi="Times New Roman" w:cs="Times New Roman"/>
          <w:sz w:val="24"/>
          <w:szCs w:val="24"/>
        </w:rPr>
        <w:lastRenderedPageBreak/>
        <w:t>wrongly decided as the</w:t>
      </w:r>
      <w:r w:rsidR="00E439CD">
        <w:rPr>
          <w:rFonts w:ascii="Times New Roman" w:hAnsi="Times New Roman" w:cs="Times New Roman"/>
          <w:sz w:val="24"/>
          <w:szCs w:val="24"/>
        </w:rPr>
        <w:t>y</w:t>
      </w:r>
      <w:r w:rsidR="00752931">
        <w:rPr>
          <w:rFonts w:ascii="Times New Roman" w:hAnsi="Times New Roman" w:cs="Times New Roman"/>
          <w:sz w:val="24"/>
          <w:szCs w:val="24"/>
        </w:rPr>
        <w:t xml:space="preserve"> purportedly went against the decision of the Supreme Court </w:t>
      </w:r>
      <w:r w:rsidR="00E439CD">
        <w:rPr>
          <w:rFonts w:ascii="Times New Roman" w:hAnsi="Times New Roman" w:cs="Times New Roman"/>
          <w:sz w:val="24"/>
          <w:szCs w:val="24"/>
        </w:rPr>
        <w:t>in</w:t>
      </w:r>
      <w:r w:rsidR="00573C6B">
        <w:rPr>
          <w:rFonts w:ascii="Times New Roman" w:hAnsi="Times New Roman" w:cs="Times New Roman"/>
          <w:sz w:val="24"/>
          <w:szCs w:val="24"/>
        </w:rPr>
        <w:t xml:space="preserve"> the case of</w:t>
      </w:r>
      <w:r w:rsidR="00CA71EC">
        <w:rPr>
          <w:rFonts w:ascii="Times New Roman" w:hAnsi="Times New Roman" w:cs="Times New Roman"/>
          <w:sz w:val="24"/>
          <w:szCs w:val="24"/>
        </w:rPr>
        <w:t xml:space="preserve"> </w:t>
      </w:r>
      <w:r w:rsidR="00E439CD" w:rsidRPr="00E439CD">
        <w:rPr>
          <w:rFonts w:ascii="Times New Roman" w:hAnsi="Times New Roman" w:cs="Times New Roman"/>
          <w:i/>
          <w:sz w:val="24"/>
          <w:szCs w:val="24"/>
        </w:rPr>
        <w:t xml:space="preserve">Net One Cellular (Pvt) Ltd </w:t>
      </w:r>
      <w:r w:rsidR="00E439CD" w:rsidRPr="004A2FFD">
        <w:rPr>
          <w:rFonts w:ascii="Times New Roman" w:hAnsi="Times New Roman" w:cs="Times New Roman"/>
          <w:sz w:val="24"/>
          <w:szCs w:val="24"/>
        </w:rPr>
        <w:t xml:space="preserve">v </w:t>
      </w:r>
      <w:r w:rsidR="00E439CD" w:rsidRPr="00E439CD">
        <w:rPr>
          <w:rFonts w:ascii="Times New Roman" w:hAnsi="Times New Roman" w:cs="Times New Roman"/>
          <w:i/>
          <w:sz w:val="24"/>
          <w:szCs w:val="24"/>
        </w:rPr>
        <w:t xml:space="preserve">Net One Employees &amp; </w:t>
      </w:r>
      <w:proofErr w:type="spellStart"/>
      <w:r w:rsidR="00E439CD" w:rsidRPr="00E439CD">
        <w:rPr>
          <w:rFonts w:ascii="Times New Roman" w:hAnsi="Times New Roman" w:cs="Times New Roman"/>
          <w:i/>
          <w:sz w:val="24"/>
          <w:szCs w:val="24"/>
        </w:rPr>
        <w:t>Anor</w:t>
      </w:r>
      <w:proofErr w:type="spellEnd"/>
      <w:r w:rsidR="00E439CD">
        <w:rPr>
          <w:rFonts w:ascii="Times New Roman" w:hAnsi="Times New Roman" w:cs="Times New Roman"/>
          <w:sz w:val="24"/>
          <w:szCs w:val="24"/>
        </w:rPr>
        <w:t xml:space="preserve"> 2005 (1) ZLR 275. </w:t>
      </w:r>
    </w:p>
    <w:p w:rsidR="00F56FE0" w:rsidRDefault="00E439CD" w:rsidP="00BF5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Decisions of this court which held that decisions of an arbitrator are not suspended by appeals to the Labour Court include the aforesaid cases of </w:t>
      </w:r>
      <w:r w:rsidRPr="00E439CD">
        <w:rPr>
          <w:rFonts w:ascii="Times New Roman" w:hAnsi="Times New Roman" w:cs="Times New Roman"/>
          <w:i/>
          <w:sz w:val="24"/>
          <w:szCs w:val="24"/>
        </w:rPr>
        <w:t xml:space="preserve">Gaylord </w:t>
      </w:r>
      <w:proofErr w:type="spellStart"/>
      <w:r w:rsidRPr="00E439CD">
        <w:rPr>
          <w:rFonts w:ascii="Times New Roman" w:hAnsi="Times New Roman" w:cs="Times New Roman"/>
          <w:i/>
          <w:sz w:val="24"/>
          <w:szCs w:val="24"/>
        </w:rPr>
        <w:t>Baudi</w:t>
      </w:r>
      <w:proofErr w:type="spellEnd"/>
      <w:r>
        <w:rPr>
          <w:rFonts w:ascii="Times New Roman" w:hAnsi="Times New Roman" w:cs="Times New Roman"/>
          <w:sz w:val="24"/>
          <w:szCs w:val="24"/>
        </w:rPr>
        <w:t xml:space="preserve"> and </w:t>
      </w:r>
      <w:r w:rsidRPr="00E439CD">
        <w:rPr>
          <w:rFonts w:ascii="Times New Roman" w:hAnsi="Times New Roman" w:cs="Times New Roman"/>
          <w:i/>
          <w:sz w:val="24"/>
          <w:szCs w:val="24"/>
        </w:rPr>
        <w:t xml:space="preserve">Elvis </w:t>
      </w:r>
      <w:proofErr w:type="spellStart"/>
      <w:r w:rsidRPr="00E439CD">
        <w:rPr>
          <w:rFonts w:ascii="Times New Roman" w:hAnsi="Times New Roman" w:cs="Times New Roman"/>
          <w:i/>
          <w:sz w:val="24"/>
          <w:szCs w:val="24"/>
        </w:rPr>
        <w:t>Ndlovu</w:t>
      </w:r>
      <w:proofErr w:type="spellEnd"/>
      <w:r>
        <w:rPr>
          <w:rFonts w:ascii="Times New Roman" w:hAnsi="Times New Roman" w:cs="Times New Roman"/>
          <w:sz w:val="24"/>
          <w:szCs w:val="24"/>
        </w:rPr>
        <w:t>.</w:t>
      </w:r>
      <w:r w:rsidR="004573D3">
        <w:rPr>
          <w:rFonts w:ascii="Times New Roman" w:hAnsi="Times New Roman" w:cs="Times New Roman"/>
          <w:sz w:val="24"/>
          <w:szCs w:val="24"/>
        </w:rPr>
        <w:t xml:space="preserve"> </w:t>
      </w:r>
      <w:r w:rsidR="00807B5E">
        <w:rPr>
          <w:rFonts w:ascii="Times New Roman" w:hAnsi="Times New Roman" w:cs="Times New Roman"/>
          <w:sz w:val="24"/>
          <w:szCs w:val="24"/>
        </w:rPr>
        <w:t>O</w:t>
      </w:r>
      <w:r w:rsidR="0017534A">
        <w:rPr>
          <w:rFonts w:ascii="Times New Roman" w:hAnsi="Times New Roman" w:cs="Times New Roman"/>
          <w:sz w:val="24"/>
          <w:szCs w:val="24"/>
        </w:rPr>
        <w:t>ther case</w:t>
      </w:r>
      <w:r w:rsidR="00807B5E">
        <w:rPr>
          <w:rFonts w:ascii="Times New Roman" w:hAnsi="Times New Roman" w:cs="Times New Roman"/>
          <w:sz w:val="24"/>
          <w:szCs w:val="24"/>
        </w:rPr>
        <w:t>s include</w:t>
      </w:r>
      <w:r w:rsidR="004573D3">
        <w:rPr>
          <w:rFonts w:ascii="Times New Roman" w:hAnsi="Times New Roman" w:cs="Times New Roman"/>
          <w:sz w:val="24"/>
          <w:szCs w:val="24"/>
        </w:rPr>
        <w:t xml:space="preserve"> </w:t>
      </w:r>
      <w:r w:rsidR="0017534A" w:rsidRPr="004C0437">
        <w:rPr>
          <w:rFonts w:ascii="Times New Roman" w:hAnsi="Times New Roman" w:cs="Times New Roman"/>
          <w:i/>
          <w:sz w:val="24"/>
          <w:szCs w:val="24"/>
        </w:rPr>
        <w:t xml:space="preserve">DHL International Ltd v Clive </w:t>
      </w:r>
      <w:proofErr w:type="spellStart"/>
      <w:r w:rsidR="0017534A" w:rsidRPr="004C0437">
        <w:rPr>
          <w:rFonts w:ascii="Times New Roman" w:hAnsi="Times New Roman" w:cs="Times New Roman"/>
          <w:i/>
          <w:sz w:val="24"/>
          <w:szCs w:val="24"/>
        </w:rPr>
        <w:t>Madzikanda</w:t>
      </w:r>
      <w:proofErr w:type="spellEnd"/>
      <w:r w:rsidR="0017534A">
        <w:rPr>
          <w:rFonts w:ascii="Times New Roman" w:hAnsi="Times New Roman" w:cs="Times New Roman"/>
          <w:sz w:val="24"/>
          <w:szCs w:val="24"/>
        </w:rPr>
        <w:t xml:space="preserve"> HH51-10, a judgment of MAKARAU JP, as </w:t>
      </w:r>
      <w:r w:rsidR="00F56FE0">
        <w:rPr>
          <w:rFonts w:ascii="Times New Roman" w:hAnsi="Times New Roman" w:cs="Times New Roman"/>
          <w:sz w:val="24"/>
          <w:szCs w:val="24"/>
        </w:rPr>
        <w:t xml:space="preserve">she </w:t>
      </w:r>
      <w:r w:rsidR="0017534A">
        <w:rPr>
          <w:rFonts w:ascii="Times New Roman" w:hAnsi="Times New Roman" w:cs="Times New Roman"/>
          <w:sz w:val="24"/>
          <w:szCs w:val="24"/>
        </w:rPr>
        <w:t>then was</w:t>
      </w:r>
      <w:r w:rsidR="00573C6B">
        <w:rPr>
          <w:rFonts w:ascii="Times New Roman" w:hAnsi="Times New Roman" w:cs="Times New Roman"/>
          <w:sz w:val="24"/>
          <w:szCs w:val="24"/>
        </w:rPr>
        <w:t>;</w:t>
      </w:r>
      <w:r w:rsidR="00F56FE0">
        <w:rPr>
          <w:rFonts w:ascii="Times New Roman" w:hAnsi="Times New Roman" w:cs="Times New Roman"/>
          <w:sz w:val="24"/>
          <w:szCs w:val="24"/>
        </w:rPr>
        <w:t xml:space="preserve"> and </w:t>
      </w:r>
      <w:r w:rsidR="00F56FE0" w:rsidRPr="004C0437">
        <w:rPr>
          <w:rFonts w:ascii="Times New Roman" w:hAnsi="Times New Roman" w:cs="Times New Roman"/>
          <w:i/>
          <w:sz w:val="24"/>
          <w:szCs w:val="24"/>
        </w:rPr>
        <w:t xml:space="preserve">Benson </w:t>
      </w:r>
      <w:proofErr w:type="spellStart"/>
      <w:r w:rsidR="00F56FE0" w:rsidRPr="004C0437">
        <w:rPr>
          <w:rFonts w:ascii="Times New Roman" w:hAnsi="Times New Roman" w:cs="Times New Roman"/>
          <w:i/>
          <w:sz w:val="24"/>
          <w:szCs w:val="24"/>
        </w:rPr>
        <w:t>Samudzimu</w:t>
      </w:r>
      <w:proofErr w:type="spellEnd"/>
      <w:r w:rsidR="00F56FE0" w:rsidRPr="004C0437">
        <w:rPr>
          <w:rFonts w:ascii="Times New Roman" w:hAnsi="Times New Roman" w:cs="Times New Roman"/>
          <w:i/>
          <w:sz w:val="24"/>
          <w:szCs w:val="24"/>
        </w:rPr>
        <w:t xml:space="preserve"> v </w:t>
      </w:r>
      <w:proofErr w:type="spellStart"/>
      <w:r w:rsidR="00F56FE0" w:rsidRPr="004C0437">
        <w:rPr>
          <w:rFonts w:ascii="Times New Roman" w:hAnsi="Times New Roman" w:cs="Times New Roman"/>
          <w:i/>
          <w:sz w:val="24"/>
          <w:szCs w:val="24"/>
        </w:rPr>
        <w:t>Dairibord</w:t>
      </w:r>
      <w:proofErr w:type="spellEnd"/>
      <w:r w:rsidR="00F56FE0" w:rsidRPr="004C0437">
        <w:rPr>
          <w:rFonts w:ascii="Times New Roman" w:hAnsi="Times New Roman" w:cs="Times New Roman"/>
          <w:i/>
          <w:sz w:val="24"/>
          <w:szCs w:val="24"/>
        </w:rPr>
        <w:t xml:space="preserve"> Holdings Ltd</w:t>
      </w:r>
      <w:r w:rsidR="00F56FE0">
        <w:rPr>
          <w:rFonts w:ascii="Times New Roman" w:hAnsi="Times New Roman" w:cs="Times New Roman"/>
          <w:sz w:val="24"/>
          <w:szCs w:val="24"/>
        </w:rPr>
        <w:t xml:space="preserve"> HH 204/10, a judgment of C</w:t>
      </w:r>
      <w:r w:rsidR="004C0437">
        <w:rPr>
          <w:rFonts w:ascii="Times New Roman" w:hAnsi="Times New Roman" w:cs="Times New Roman"/>
          <w:sz w:val="24"/>
          <w:szCs w:val="24"/>
        </w:rPr>
        <w:t>HIWESHE</w:t>
      </w:r>
      <w:r w:rsidR="00F56FE0">
        <w:rPr>
          <w:rFonts w:ascii="Times New Roman" w:hAnsi="Times New Roman" w:cs="Times New Roman"/>
          <w:sz w:val="24"/>
          <w:szCs w:val="24"/>
        </w:rPr>
        <w:t xml:space="preserve"> JP</w:t>
      </w:r>
      <w:r w:rsidR="0017534A">
        <w:rPr>
          <w:rFonts w:ascii="Times New Roman" w:hAnsi="Times New Roman" w:cs="Times New Roman"/>
          <w:sz w:val="24"/>
          <w:szCs w:val="24"/>
        </w:rPr>
        <w:t xml:space="preserve">. </w:t>
      </w:r>
    </w:p>
    <w:p w:rsidR="0017534A" w:rsidRDefault="0017534A" w:rsidP="0057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 5 of the cyclostyled judgment </w:t>
      </w:r>
      <w:r w:rsidR="00F56FE0">
        <w:rPr>
          <w:rFonts w:ascii="Times New Roman" w:hAnsi="Times New Roman" w:cs="Times New Roman"/>
          <w:sz w:val="24"/>
          <w:szCs w:val="24"/>
        </w:rPr>
        <w:t xml:space="preserve">in the </w:t>
      </w:r>
      <w:r w:rsidR="00F56FE0" w:rsidRPr="004C0437">
        <w:rPr>
          <w:rFonts w:ascii="Times New Roman" w:hAnsi="Times New Roman" w:cs="Times New Roman"/>
          <w:i/>
          <w:sz w:val="24"/>
          <w:szCs w:val="24"/>
        </w:rPr>
        <w:t>DHL International</w:t>
      </w:r>
      <w:r w:rsidR="00F56FE0">
        <w:rPr>
          <w:rFonts w:ascii="Times New Roman" w:hAnsi="Times New Roman" w:cs="Times New Roman"/>
          <w:sz w:val="24"/>
          <w:szCs w:val="24"/>
        </w:rPr>
        <w:t xml:space="preserve"> case</w:t>
      </w:r>
      <w:r w:rsidR="004C0437">
        <w:rPr>
          <w:rFonts w:ascii="Times New Roman" w:hAnsi="Times New Roman" w:cs="Times New Roman"/>
          <w:sz w:val="24"/>
          <w:szCs w:val="24"/>
        </w:rPr>
        <w:t xml:space="preserve">, MAKARAU JP </w:t>
      </w:r>
      <w:r>
        <w:rPr>
          <w:rFonts w:ascii="Times New Roman" w:hAnsi="Times New Roman" w:cs="Times New Roman"/>
          <w:sz w:val="24"/>
          <w:szCs w:val="24"/>
        </w:rPr>
        <w:t>had this to say:</w:t>
      </w:r>
    </w:p>
    <w:p w:rsidR="0017534A" w:rsidRDefault="004C0437" w:rsidP="00573C6B">
      <w:pPr>
        <w:pStyle w:val="western"/>
        <w:spacing w:before="0" w:beforeAutospacing="0" w:after="0" w:afterAutospacing="0"/>
        <w:ind w:left="720"/>
        <w:jc w:val="both"/>
      </w:pPr>
      <w:r>
        <w:t>“</w:t>
      </w:r>
      <w:r w:rsidR="0017534A">
        <w:t xml:space="preserve">In my view, the amendment to the law in 2005 to provide that appeals to the </w:t>
      </w:r>
      <w:proofErr w:type="spellStart"/>
      <w:r w:rsidR="0017534A">
        <w:t>Labour</w:t>
      </w:r>
      <w:proofErr w:type="spellEnd"/>
      <w:r w:rsidR="0017534A">
        <w:t xml:space="preserve"> Court would not suspend the decision appealed against was clearly meant to vary the common law position that was prevailing prior to the amendment. That for the purposes of the Act the employee is regarded as dismissed pending the determination of the appeal appears to me to be beyond dispute.</w:t>
      </w:r>
      <w:r>
        <w:t>”</w:t>
      </w:r>
    </w:p>
    <w:p w:rsidR="00A20580" w:rsidRDefault="00807B5E" w:rsidP="00573C6B">
      <w:pPr>
        <w:pStyle w:val="western"/>
        <w:spacing w:after="0" w:afterAutospacing="0"/>
        <w:ind w:firstLine="720"/>
        <w:jc w:val="both"/>
      </w:pPr>
      <w:r>
        <w:t>In</w:t>
      </w:r>
      <w:r w:rsidR="00CA71EC">
        <w:t xml:space="preserve"> </w:t>
      </w:r>
      <w:r w:rsidR="004C0437" w:rsidRPr="005F0F48">
        <w:rPr>
          <w:i/>
        </w:rPr>
        <w:t xml:space="preserve">Benson </w:t>
      </w:r>
      <w:proofErr w:type="spellStart"/>
      <w:r w:rsidR="004C0437" w:rsidRPr="005F0F48">
        <w:rPr>
          <w:i/>
        </w:rPr>
        <w:t>Samudzimu</w:t>
      </w:r>
      <w:proofErr w:type="spellEnd"/>
      <w:r w:rsidR="00CA71EC">
        <w:rPr>
          <w:i/>
        </w:rPr>
        <w:t xml:space="preserve"> </w:t>
      </w:r>
      <w:r w:rsidR="004C0437">
        <w:t xml:space="preserve">CHIWESHE JP </w:t>
      </w:r>
      <w:r w:rsidR="00A20580">
        <w:t>stated as follows</w:t>
      </w:r>
      <w:r w:rsidR="00A20580">
        <w:rPr>
          <w:rStyle w:val="FootnoteReference"/>
        </w:rPr>
        <w:footnoteReference w:id="4"/>
      </w:r>
      <w:r w:rsidR="00A20580">
        <w:t>:</w:t>
      </w:r>
    </w:p>
    <w:p w:rsidR="004B1AAD" w:rsidRDefault="00A20580" w:rsidP="00573C6B">
      <w:pPr>
        <w:pStyle w:val="western"/>
        <w:spacing w:after="0" w:afterAutospacing="0"/>
        <w:ind w:left="720"/>
        <w:jc w:val="both"/>
      </w:pPr>
      <w:r>
        <w:t xml:space="preserve">“In the present case the respondent has lodged an appeal with the </w:t>
      </w:r>
      <w:proofErr w:type="spellStart"/>
      <w:r>
        <w:t>Labour</w:t>
      </w:r>
      <w:proofErr w:type="spellEnd"/>
      <w:r>
        <w:t xml:space="preserve"> Court. The appeal is still pending. Should the respondent wish to have the arbitrator’s determination suspended pending appeal or dealt with in any other interim way, it is to that court that it must direct its application. Accordingly, for as long as</w:t>
      </w:r>
      <w:r w:rsidR="004B1AAD">
        <w:t xml:space="preserve"> the arbitral award has not been suspended or set aside on review or on appeal in terms of the </w:t>
      </w:r>
      <w:proofErr w:type="spellStart"/>
      <w:r w:rsidR="004B1AAD">
        <w:t>Labour</w:t>
      </w:r>
      <w:proofErr w:type="spellEnd"/>
      <w:r w:rsidR="004B1AAD">
        <w:t xml:space="preserve"> Act, there is no basis upon which this court may decline registration of the same.”</w:t>
      </w:r>
    </w:p>
    <w:p w:rsidR="00807B5E" w:rsidRDefault="00807B5E" w:rsidP="00807B5E">
      <w:pPr>
        <w:pStyle w:val="western"/>
        <w:spacing w:before="0" w:beforeAutospacing="0" w:after="0" w:afterAutospacing="0"/>
        <w:ind w:firstLine="720"/>
        <w:jc w:val="both"/>
      </w:pPr>
    </w:p>
    <w:p w:rsidR="00807B5E" w:rsidRDefault="00807B5E" w:rsidP="00807B5E">
      <w:pPr>
        <w:pStyle w:val="western"/>
        <w:spacing w:before="0" w:beforeAutospacing="0" w:after="0" w:afterAutospacing="0" w:line="360" w:lineRule="auto"/>
        <w:ind w:firstLine="720"/>
        <w:jc w:val="both"/>
      </w:pPr>
      <w:r>
        <w:t>I respectfully associate myself with the remarks in those two cases.</w:t>
      </w:r>
    </w:p>
    <w:p w:rsidR="00807B5E" w:rsidRDefault="00807B5E" w:rsidP="00807B5E">
      <w:pPr>
        <w:pStyle w:val="western"/>
        <w:spacing w:before="0" w:beforeAutospacing="0" w:after="0" w:afterAutospacing="0" w:line="360" w:lineRule="auto"/>
        <w:ind w:firstLine="720"/>
        <w:jc w:val="both"/>
      </w:pPr>
    </w:p>
    <w:p w:rsidR="004B1AAD" w:rsidRDefault="00573C6B" w:rsidP="00807B5E">
      <w:pPr>
        <w:pStyle w:val="western"/>
        <w:spacing w:before="0" w:beforeAutospacing="0" w:after="0" w:afterAutospacing="0" w:line="360" w:lineRule="auto"/>
        <w:ind w:firstLine="720"/>
        <w:jc w:val="both"/>
      </w:pPr>
      <w:r>
        <w:t>The</w:t>
      </w:r>
      <w:r w:rsidR="004B1AAD">
        <w:t xml:space="preserve"> Supreme Court case of </w:t>
      </w:r>
      <w:r w:rsidRPr="00E439CD">
        <w:rPr>
          <w:i/>
        </w:rPr>
        <w:t>Net One Cellular (</w:t>
      </w:r>
      <w:proofErr w:type="spellStart"/>
      <w:r w:rsidRPr="00E439CD">
        <w:rPr>
          <w:i/>
        </w:rPr>
        <w:t>Pvt</w:t>
      </w:r>
      <w:proofErr w:type="spellEnd"/>
      <w:r w:rsidRPr="00E439CD">
        <w:rPr>
          <w:i/>
        </w:rPr>
        <w:t xml:space="preserve">) Ltd </w:t>
      </w:r>
      <w:r>
        <w:t xml:space="preserve">above </w:t>
      </w:r>
      <w:r w:rsidR="004B1AAD">
        <w:t xml:space="preserve">was a 2005 decision. It considered equivalent provisions of the </w:t>
      </w:r>
      <w:proofErr w:type="spellStart"/>
      <w:r w:rsidR="004B1AAD">
        <w:t>Labour</w:t>
      </w:r>
      <w:proofErr w:type="spellEnd"/>
      <w:r w:rsidR="004B1AAD">
        <w:t xml:space="preserve"> Act in relation to appeals from decisions of the arbitrator to the </w:t>
      </w:r>
      <w:proofErr w:type="spellStart"/>
      <w:r w:rsidR="004B1AAD">
        <w:t>Labour</w:t>
      </w:r>
      <w:proofErr w:type="spellEnd"/>
      <w:r w:rsidR="004B1AAD">
        <w:t xml:space="preserve"> Court </w:t>
      </w:r>
      <w:r w:rsidR="004B1AAD" w:rsidRPr="00807B5E">
        <w:rPr>
          <w:u w:val="single"/>
        </w:rPr>
        <w:t>before</w:t>
      </w:r>
      <w:r w:rsidR="004B1AAD">
        <w:t xml:space="preserve"> the amendment </w:t>
      </w:r>
      <w:r w:rsidR="00807B5E">
        <w:t>to</w:t>
      </w:r>
      <w:r w:rsidR="004B1AAD">
        <w:t xml:space="preserve"> the </w:t>
      </w:r>
      <w:proofErr w:type="spellStart"/>
      <w:r w:rsidR="004B1AAD">
        <w:t>Labour</w:t>
      </w:r>
      <w:proofErr w:type="spellEnd"/>
      <w:r w:rsidR="004B1AAD">
        <w:t xml:space="preserve"> Act in 2007 by Act 17 of 2007. Before it was repealed s 97 in the old Act read as follows:</w:t>
      </w:r>
    </w:p>
    <w:p w:rsidR="00807B5E" w:rsidRDefault="00807B5E" w:rsidP="00573C6B">
      <w:pPr>
        <w:pStyle w:val="western"/>
        <w:spacing w:before="0" w:beforeAutospacing="0" w:after="0" w:afterAutospacing="0"/>
        <w:ind w:firstLine="720"/>
        <w:jc w:val="both"/>
      </w:pPr>
    </w:p>
    <w:p w:rsidR="004B1AAD" w:rsidRDefault="004B1AAD" w:rsidP="00573C6B">
      <w:pPr>
        <w:pStyle w:val="western"/>
        <w:spacing w:before="0" w:beforeAutospacing="0" w:after="0" w:afterAutospacing="0"/>
        <w:ind w:firstLine="720"/>
        <w:jc w:val="both"/>
      </w:pPr>
      <w:r>
        <w:t>“</w:t>
      </w:r>
      <w:r w:rsidRPr="00406D03">
        <w:rPr>
          <w:b/>
        </w:rPr>
        <w:t xml:space="preserve">97 Appeals to </w:t>
      </w:r>
      <w:proofErr w:type="spellStart"/>
      <w:r w:rsidRPr="00406D03">
        <w:rPr>
          <w:b/>
        </w:rPr>
        <w:t>Labour</w:t>
      </w:r>
      <w:proofErr w:type="spellEnd"/>
      <w:r w:rsidRPr="00406D03">
        <w:rPr>
          <w:b/>
        </w:rPr>
        <w:t xml:space="preserve"> Court</w:t>
      </w:r>
    </w:p>
    <w:p w:rsidR="00BC4FC5" w:rsidRDefault="00AE247B" w:rsidP="00573C6B">
      <w:pPr>
        <w:pStyle w:val="western"/>
        <w:spacing w:before="0" w:beforeAutospacing="0" w:after="0" w:afterAutospacing="0"/>
        <w:ind w:firstLine="720"/>
        <w:jc w:val="both"/>
      </w:pPr>
      <w:r>
        <w:t>(1)</w:t>
      </w:r>
      <w:r w:rsidR="00CA71EC">
        <w:tab/>
      </w:r>
      <w:r w:rsidR="00BC4FC5">
        <w:t xml:space="preserve">Any person who is aggrieved by – </w:t>
      </w:r>
    </w:p>
    <w:p w:rsidR="00BC4FC5" w:rsidRDefault="00AE247B" w:rsidP="00CA71EC">
      <w:pPr>
        <w:pStyle w:val="western"/>
        <w:spacing w:before="0" w:beforeAutospacing="0" w:after="0" w:afterAutospacing="0"/>
        <w:ind w:left="2160" w:hanging="720"/>
        <w:jc w:val="both"/>
      </w:pPr>
      <w:r>
        <w:t>(a)</w:t>
      </w:r>
      <w:r w:rsidR="00CA71EC">
        <w:tab/>
      </w:r>
      <w:proofErr w:type="gramStart"/>
      <w:r w:rsidR="00BC4FC5">
        <w:t>any</w:t>
      </w:r>
      <w:proofErr w:type="gramEnd"/>
      <w:r w:rsidR="00BC4FC5">
        <w:t xml:space="preserve"> determination or direction of the Minister in terms of section </w:t>
      </w:r>
      <w:r w:rsidR="00BC4FC5" w:rsidRPr="00406D03">
        <w:rPr>
          <w:i/>
        </w:rPr>
        <w:t>twenty five, forty, forty-one, seventy-nine</w:t>
      </w:r>
      <w:r w:rsidR="00BC4FC5">
        <w:t xml:space="preserve"> or </w:t>
      </w:r>
      <w:r w:rsidR="00BC4FC5" w:rsidRPr="00406D03">
        <w:rPr>
          <w:i/>
        </w:rPr>
        <w:t>eighty-two</w:t>
      </w:r>
      <w:r w:rsidR="00BC4FC5">
        <w:t xml:space="preserve">, or in terms of any regulations made pursuant to section </w:t>
      </w:r>
      <w:r w:rsidR="00BC4FC5" w:rsidRPr="00406D03">
        <w:rPr>
          <w:i/>
        </w:rPr>
        <w:t>seventeen</w:t>
      </w:r>
      <w:r w:rsidR="00BC4FC5">
        <w:t>;</w:t>
      </w:r>
    </w:p>
    <w:p w:rsidR="00CA71EC" w:rsidRDefault="00CA71EC" w:rsidP="00CA71EC">
      <w:pPr>
        <w:pStyle w:val="western"/>
        <w:numPr>
          <w:ilvl w:val="0"/>
          <w:numId w:val="15"/>
        </w:numPr>
        <w:spacing w:before="0" w:beforeAutospacing="0" w:after="0" w:afterAutospacing="0"/>
        <w:jc w:val="both"/>
      </w:pPr>
      <w:r>
        <w:t xml:space="preserve">      </w:t>
      </w:r>
      <w:r w:rsidR="00BC4FC5">
        <w:t xml:space="preserve">a determination made under an employment code in terms of section </w:t>
      </w:r>
      <w:r>
        <w:t xml:space="preserve"> </w:t>
      </w:r>
    </w:p>
    <w:p w:rsidR="00BC4FC5" w:rsidRDefault="00CA71EC" w:rsidP="00CA71EC">
      <w:pPr>
        <w:pStyle w:val="western"/>
        <w:spacing w:before="0" w:beforeAutospacing="0" w:after="0" w:afterAutospacing="0"/>
        <w:ind w:left="1800"/>
        <w:jc w:val="both"/>
      </w:pPr>
      <w:r>
        <w:t xml:space="preserve">     </w:t>
      </w:r>
      <w:proofErr w:type="gramStart"/>
      <w:r w:rsidR="00BC4FC5" w:rsidRPr="00CA71EC">
        <w:rPr>
          <w:i/>
        </w:rPr>
        <w:t>one</w:t>
      </w:r>
      <w:proofErr w:type="gramEnd"/>
      <w:r w:rsidR="00BC4FC5" w:rsidRPr="00CA71EC">
        <w:rPr>
          <w:i/>
        </w:rPr>
        <w:t xml:space="preserve"> hundred and one</w:t>
      </w:r>
      <w:r w:rsidR="00BC4FC5">
        <w:t>; or</w:t>
      </w:r>
    </w:p>
    <w:p w:rsidR="00CA71EC" w:rsidRDefault="00CA71EC" w:rsidP="00406D03">
      <w:pPr>
        <w:pStyle w:val="western"/>
        <w:numPr>
          <w:ilvl w:val="0"/>
          <w:numId w:val="15"/>
        </w:numPr>
        <w:spacing w:before="0" w:beforeAutospacing="0" w:after="0" w:afterAutospacing="0"/>
        <w:jc w:val="both"/>
      </w:pPr>
      <w:r>
        <w:lastRenderedPageBreak/>
        <w:t xml:space="preserve">   </w:t>
      </w:r>
      <w:r w:rsidR="00BC4FC5">
        <w:t xml:space="preserve">the conduct of an investigation of a dispute or unfair </w:t>
      </w:r>
      <w:proofErr w:type="spellStart"/>
      <w:r w:rsidR="00BC4FC5">
        <w:t>labour</w:t>
      </w:r>
      <w:proofErr w:type="spellEnd"/>
      <w:r w:rsidR="00BC4FC5">
        <w:t xml:space="preserve"> practice by a </w:t>
      </w:r>
      <w:r>
        <w:t xml:space="preserve">  </w:t>
      </w:r>
    </w:p>
    <w:p w:rsidR="00BC4FC5" w:rsidRDefault="00CA71EC" w:rsidP="00CA71EC">
      <w:pPr>
        <w:pStyle w:val="western"/>
        <w:spacing w:before="0" w:beforeAutospacing="0" w:after="0" w:afterAutospacing="0"/>
        <w:ind w:left="1440"/>
        <w:jc w:val="both"/>
      </w:pPr>
      <w:r>
        <w:t xml:space="preserve">        </w:t>
      </w:r>
      <w:proofErr w:type="spellStart"/>
      <w:proofErr w:type="gramStart"/>
      <w:r w:rsidR="00BC4FC5">
        <w:t>labour</w:t>
      </w:r>
      <w:proofErr w:type="spellEnd"/>
      <w:proofErr w:type="gramEnd"/>
      <w:r w:rsidR="00BC4FC5">
        <w:t xml:space="preserve"> officer; or</w:t>
      </w:r>
    </w:p>
    <w:p w:rsidR="00BC4FC5" w:rsidRDefault="00CA71EC" w:rsidP="00CA71EC">
      <w:pPr>
        <w:pStyle w:val="western"/>
        <w:numPr>
          <w:ilvl w:val="0"/>
          <w:numId w:val="15"/>
        </w:numPr>
        <w:spacing w:before="0" w:beforeAutospacing="0" w:after="0" w:afterAutospacing="0"/>
        <w:jc w:val="both"/>
      </w:pPr>
      <w:r>
        <w:t xml:space="preserve">   </w:t>
      </w:r>
      <w:r w:rsidR="00BC4FC5">
        <w:t xml:space="preserve">the conduct of any proceedings in terms of an employment code; </w:t>
      </w:r>
    </w:p>
    <w:p w:rsidR="00AE247B" w:rsidRDefault="00BC4FC5" w:rsidP="00CA71EC">
      <w:pPr>
        <w:pStyle w:val="western"/>
        <w:spacing w:before="0" w:beforeAutospacing="0" w:after="0" w:afterAutospacing="0"/>
        <w:ind w:left="1980"/>
        <w:jc w:val="both"/>
      </w:pPr>
      <w:proofErr w:type="gramStart"/>
      <w:r>
        <w:t>may</w:t>
      </w:r>
      <w:proofErr w:type="gramEnd"/>
      <w:r>
        <w:t xml:space="preserve">, within such time and in such manner as may be prescribed, appeal against such determination or conduct to the </w:t>
      </w:r>
      <w:proofErr w:type="spellStart"/>
      <w:r>
        <w:t>Labour</w:t>
      </w:r>
      <w:proofErr w:type="spellEnd"/>
      <w:r>
        <w:t xml:space="preserve"> Court.</w:t>
      </w:r>
    </w:p>
    <w:p w:rsidR="00807B5E" w:rsidRDefault="00807B5E" w:rsidP="00807B5E">
      <w:pPr>
        <w:pStyle w:val="western"/>
        <w:spacing w:before="0" w:beforeAutospacing="0" w:after="0" w:afterAutospacing="0"/>
        <w:ind w:left="720"/>
        <w:jc w:val="both"/>
      </w:pPr>
    </w:p>
    <w:p w:rsidR="007B7B92" w:rsidRDefault="00BC4FC5" w:rsidP="00CA71EC">
      <w:pPr>
        <w:pStyle w:val="western"/>
        <w:numPr>
          <w:ilvl w:val="0"/>
          <w:numId w:val="20"/>
        </w:numPr>
        <w:spacing w:before="0" w:beforeAutospacing="0" w:after="0" w:afterAutospacing="0"/>
        <w:jc w:val="both"/>
      </w:pPr>
      <w:r>
        <w:t xml:space="preserve">An appeal </w:t>
      </w:r>
      <w:r w:rsidRPr="00807B5E">
        <w:t>in terms of subsection (1)</w:t>
      </w:r>
      <w:r w:rsidR="007B7B92">
        <w:t xml:space="preserve"> may – </w:t>
      </w:r>
    </w:p>
    <w:p w:rsidR="007B7B92" w:rsidRDefault="007B7B92" w:rsidP="00406D03">
      <w:pPr>
        <w:pStyle w:val="western"/>
        <w:numPr>
          <w:ilvl w:val="0"/>
          <w:numId w:val="14"/>
        </w:numPr>
        <w:spacing w:before="0" w:beforeAutospacing="0" w:after="0" w:afterAutospacing="0"/>
        <w:jc w:val="both"/>
      </w:pPr>
      <w:r>
        <w:t>address the merits of the determination or decision appealed against;</w:t>
      </w:r>
    </w:p>
    <w:p w:rsidR="007B7B92" w:rsidRDefault="007B7B92" w:rsidP="00406D03">
      <w:pPr>
        <w:pStyle w:val="western"/>
        <w:numPr>
          <w:ilvl w:val="0"/>
          <w:numId w:val="14"/>
        </w:numPr>
        <w:spacing w:before="0" w:beforeAutospacing="0" w:after="0" w:afterAutospacing="0"/>
        <w:jc w:val="both"/>
      </w:pPr>
      <w:r>
        <w:t>seek a review of the determination or decision on any ground on which the High Court may review it;</w:t>
      </w:r>
    </w:p>
    <w:p w:rsidR="007B7B92" w:rsidRDefault="007B7B92" w:rsidP="00406D03">
      <w:pPr>
        <w:pStyle w:val="western"/>
        <w:numPr>
          <w:ilvl w:val="0"/>
          <w:numId w:val="14"/>
        </w:numPr>
        <w:spacing w:before="0" w:beforeAutospacing="0" w:after="0" w:afterAutospacing="0"/>
        <w:jc w:val="both"/>
      </w:pPr>
      <w:proofErr w:type="gramStart"/>
      <w:r>
        <w:t>address</w:t>
      </w:r>
      <w:proofErr w:type="gramEnd"/>
      <w:r>
        <w:t xml:space="preserve"> the merits of the determination appealed against and seek its review on a ground referred to in paragraph (b)</w:t>
      </w:r>
      <w:r w:rsidR="006656B5">
        <w:t>.</w:t>
      </w:r>
    </w:p>
    <w:p w:rsidR="00AE247B" w:rsidRDefault="00AE247B" w:rsidP="00573C6B">
      <w:pPr>
        <w:pStyle w:val="western"/>
        <w:spacing w:before="0" w:beforeAutospacing="0" w:after="0" w:afterAutospacing="0"/>
        <w:ind w:left="1800"/>
        <w:jc w:val="both"/>
      </w:pPr>
    </w:p>
    <w:p w:rsidR="00AE247B" w:rsidRDefault="007B7B92" w:rsidP="006656B5">
      <w:pPr>
        <w:pStyle w:val="western"/>
        <w:numPr>
          <w:ilvl w:val="0"/>
          <w:numId w:val="20"/>
        </w:numPr>
        <w:spacing w:before="0" w:beforeAutospacing="0" w:after="0" w:afterAutospacing="0"/>
        <w:jc w:val="both"/>
      </w:pPr>
      <w:r w:rsidRPr="00406D03">
        <w:rPr>
          <w:b/>
        </w:rPr>
        <w:t>An appeal in terms of subsection (1) shall not have the effect of suspending the determination or decision appealed against.</w:t>
      </w:r>
      <w:r>
        <w:t>”</w:t>
      </w:r>
    </w:p>
    <w:p w:rsidR="00CA71EC" w:rsidRDefault="00CA71EC" w:rsidP="00CA71EC">
      <w:pPr>
        <w:pStyle w:val="western"/>
        <w:spacing w:before="0" w:beforeAutospacing="0" w:after="0" w:afterAutospacing="0"/>
        <w:ind w:left="1440"/>
        <w:jc w:val="both"/>
      </w:pPr>
    </w:p>
    <w:p w:rsidR="007B7B92" w:rsidRDefault="007B7B92" w:rsidP="006656B5">
      <w:pPr>
        <w:pStyle w:val="western"/>
        <w:numPr>
          <w:ilvl w:val="0"/>
          <w:numId w:val="20"/>
        </w:numPr>
        <w:spacing w:before="0" w:beforeAutospacing="0" w:after="0" w:afterAutospacing="0"/>
        <w:jc w:val="both"/>
      </w:pPr>
      <w:r>
        <w:t xml:space="preserve">Pending the determination of an appeal the </w:t>
      </w:r>
      <w:proofErr w:type="spellStart"/>
      <w:r>
        <w:t>Labour</w:t>
      </w:r>
      <w:proofErr w:type="spellEnd"/>
      <w:r>
        <w:t xml:space="preserve"> Court may make such interim determination in the matter as the justice of the case requires</w:t>
      </w:r>
      <w:r w:rsidR="006656B5">
        <w:t>.</w:t>
      </w:r>
      <w:r>
        <w:t>”</w:t>
      </w:r>
    </w:p>
    <w:p w:rsidR="00AE247B" w:rsidRDefault="00AE247B" w:rsidP="00573C6B">
      <w:pPr>
        <w:pStyle w:val="western"/>
        <w:spacing w:before="0" w:beforeAutospacing="0" w:after="0" w:afterAutospacing="0" w:line="360" w:lineRule="auto"/>
        <w:jc w:val="both"/>
      </w:pPr>
    </w:p>
    <w:p w:rsidR="006656B5" w:rsidRDefault="007B7B92" w:rsidP="00406D03">
      <w:pPr>
        <w:pStyle w:val="western"/>
        <w:spacing w:before="0" w:beforeAutospacing="0" w:after="0" w:afterAutospacing="0" w:line="360" w:lineRule="auto"/>
        <w:ind w:firstLine="720"/>
        <w:jc w:val="both"/>
      </w:pPr>
      <w:r w:rsidRPr="00AE247B">
        <w:t>One of the appeals in th</w:t>
      </w:r>
      <w:r w:rsidR="006656B5">
        <w:t xml:space="preserve">at </w:t>
      </w:r>
      <w:r w:rsidRPr="00AE247B">
        <w:t xml:space="preserve">case was from the decision of the arbitrator to the </w:t>
      </w:r>
      <w:proofErr w:type="spellStart"/>
      <w:r w:rsidRPr="00AE247B">
        <w:t>Labour</w:t>
      </w:r>
      <w:proofErr w:type="spellEnd"/>
      <w:r w:rsidRPr="00AE247B">
        <w:t xml:space="preserve"> Court. The Supreme Court noted that such an appeal was not one made in terms of </w:t>
      </w:r>
      <w:proofErr w:type="spellStart"/>
      <w:r w:rsidR="00AE247B" w:rsidRPr="00AE247B">
        <w:t>ss</w:t>
      </w:r>
      <w:proofErr w:type="spellEnd"/>
      <w:r w:rsidR="00AE247B" w:rsidRPr="00AE247B">
        <w:t xml:space="preserve"> (1) of s 97 of the Act. </w:t>
      </w:r>
      <w:r w:rsidR="006656B5">
        <w:t>It held that a</w:t>
      </w:r>
      <w:r w:rsidR="00AE247B">
        <w:t xml:space="preserve">n appeal from the decision of the arbitrator was not provided for in terms of that subsection. </w:t>
      </w:r>
    </w:p>
    <w:p w:rsidR="00AE247B" w:rsidRDefault="006656B5" w:rsidP="00406D03">
      <w:pPr>
        <w:pStyle w:val="western"/>
        <w:spacing w:before="0" w:beforeAutospacing="0" w:after="0" w:afterAutospacing="0" w:line="360" w:lineRule="auto"/>
        <w:ind w:firstLine="720"/>
        <w:jc w:val="both"/>
      </w:pPr>
      <w:r>
        <w:t xml:space="preserve">The amendment to the Act in 2007 manifestly changed the position. </w:t>
      </w:r>
      <w:r w:rsidR="00F2484B">
        <w:t xml:space="preserve">The new wording in the </w:t>
      </w:r>
      <w:proofErr w:type="spellStart"/>
      <w:r w:rsidR="00F2484B">
        <w:t xml:space="preserve">new </w:t>
      </w:r>
      <w:r w:rsidR="00D940EC">
        <w:t>s</w:t>
      </w:r>
      <w:proofErr w:type="spellEnd"/>
      <w:r w:rsidR="00CA71EC">
        <w:t xml:space="preserve"> </w:t>
      </w:r>
      <w:r w:rsidR="00F2484B">
        <w:t>92E now covers all appeals in terms of the Act. That is a material difference.</w:t>
      </w:r>
    </w:p>
    <w:p w:rsidR="00F2484B" w:rsidRDefault="00D940EC" w:rsidP="00573C6B">
      <w:pPr>
        <w:pStyle w:val="western"/>
        <w:spacing w:before="0" w:beforeAutospacing="0" w:after="0" w:afterAutospacing="0" w:line="360" w:lineRule="auto"/>
        <w:ind w:firstLine="720"/>
        <w:jc w:val="both"/>
      </w:pPr>
      <w:r>
        <w:t xml:space="preserve">At the hearing </w:t>
      </w:r>
      <w:proofErr w:type="spellStart"/>
      <w:r w:rsidR="00AE247B">
        <w:t>Mr</w:t>
      </w:r>
      <w:proofErr w:type="spellEnd"/>
      <w:r w:rsidR="00CA71EC">
        <w:t xml:space="preserve"> </w:t>
      </w:r>
      <w:proofErr w:type="spellStart"/>
      <w:r w:rsidR="00AE247B" w:rsidRPr="007052E4">
        <w:rPr>
          <w:i/>
        </w:rPr>
        <w:t>Magwaliba</w:t>
      </w:r>
      <w:proofErr w:type="spellEnd"/>
      <w:r w:rsidR="00CA71EC">
        <w:rPr>
          <w:i/>
        </w:rPr>
        <w:t xml:space="preserve"> </w:t>
      </w:r>
      <w:r w:rsidR="007052E4">
        <w:t xml:space="preserve">neither pressed the argument based on the </w:t>
      </w:r>
      <w:r w:rsidR="007052E4" w:rsidRPr="007052E4">
        <w:rPr>
          <w:i/>
        </w:rPr>
        <w:t>Net One Cellular</w:t>
      </w:r>
      <w:r w:rsidR="007052E4">
        <w:t xml:space="preserve"> judgment nor relied on the cases of </w:t>
      </w:r>
      <w:proofErr w:type="spellStart"/>
      <w:r w:rsidR="007052E4" w:rsidRPr="007052E4">
        <w:rPr>
          <w:i/>
        </w:rPr>
        <w:t>Dhlodhlo</w:t>
      </w:r>
      <w:proofErr w:type="spellEnd"/>
      <w:r w:rsidR="007052E4" w:rsidRPr="007052E4">
        <w:rPr>
          <w:i/>
        </w:rPr>
        <w:t xml:space="preserve"> v Deputy Sheriff of </w:t>
      </w:r>
      <w:proofErr w:type="spellStart"/>
      <w:r w:rsidR="007052E4" w:rsidRPr="007052E4">
        <w:rPr>
          <w:i/>
        </w:rPr>
        <w:t>Marondera</w:t>
      </w:r>
      <w:proofErr w:type="spellEnd"/>
      <w:r w:rsidR="007052E4" w:rsidRPr="007052E4">
        <w:rPr>
          <w:i/>
        </w:rPr>
        <w:t xml:space="preserve"> and Others</w:t>
      </w:r>
      <w:r w:rsidR="007052E4">
        <w:t xml:space="preserve"> HH-76-11, a judgment of GOWORA J; and </w:t>
      </w:r>
      <w:proofErr w:type="spellStart"/>
      <w:r w:rsidR="007052E4" w:rsidRPr="005F0F48">
        <w:rPr>
          <w:i/>
        </w:rPr>
        <w:t>M</w:t>
      </w:r>
      <w:r w:rsidR="009F0978">
        <w:rPr>
          <w:i/>
        </w:rPr>
        <w:t>v</w:t>
      </w:r>
      <w:r w:rsidR="007052E4" w:rsidRPr="005F0F48">
        <w:rPr>
          <w:i/>
        </w:rPr>
        <w:t>ududu</w:t>
      </w:r>
      <w:proofErr w:type="spellEnd"/>
      <w:r w:rsidR="00CA71EC">
        <w:rPr>
          <w:i/>
        </w:rPr>
        <w:t xml:space="preserve"> </w:t>
      </w:r>
      <w:r w:rsidR="005F0F48" w:rsidRPr="00CA71EC">
        <w:t>v</w:t>
      </w:r>
      <w:r w:rsidR="007052E4" w:rsidRPr="00CA71EC">
        <w:t xml:space="preserve"> </w:t>
      </w:r>
      <w:r w:rsidR="007052E4" w:rsidRPr="005F0F48">
        <w:rPr>
          <w:i/>
        </w:rPr>
        <w:t>A</w:t>
      </w:r>
      <w:r w:rsidR="009F0978">
        <w:rPr>
          <w:i/>
        </w:rPr>
        <w:t xml:space="preserve">gricultural </w:t>
      </w:r>
      <w:r w:rsidR="008D483E">
        <w:rPr>
          <w:i/>
        </w:rPr>
        <w:t xml:space="preserve">and Development Authority (ARDA) </w:t>
      </w:r>
      <w:r w:rsidR="007052E4">
        <w:t xml:space="preserve">HH- 286-11, a judgment of BHUNU J. </w:t>
      </w:r>
      <w:r w:rsidR="006656B5">
        <w:t>T</w:t>
      </w:r>
      <w:r w:rsidR="00F2484B">
        <w:t>he</w:t>
      </w:r>
      <w:r w:rsidR="006656B5">
        <w:t xml:space="preserve">se </w:t>
      </w:r>
      <w:r w:rsidR="00F2484B">
        <w:t>l</w:t>
      </w:r>
      <w:r w:rsidR="007052E4">
        <w:t xml:space="preserve">atter two cases held that an appeal to the </w:t>
      </w:r>
      <w:proofErr w:type="spellStart"/>
      <w:r w:rsidR="007052E4">
        <w:t>Labour</w:t>
      </w:r>
      <w:proofErr w:type="spellEnd"/>
      <w:r w:rsidR="007052E4">
        <w:t xml:space="preserve"> Court against the decision of an arbitrator suspend</w:t>
      </w:r>
      <w:r w:rsidR="006656B5">
        <w:t>s</w:t>
      </w:r>
      <w:r w:rsidR="007052E4">
        <w:t xml:space="preserve"> th</w:t>
      </w:r>
      <w:r w:rsidR="00F2484B">
        <w:t>e decision appealed against. The cases reverted to the old position under the common law</w:t>
      </w:r>
      <w:r w:rsidR="007052E4">
        <w:t xml:space="preserve">. </w:t>
      </w:r>
      <w:r w:rsidR="002550AE">
        <w:t xml:space="preserve">In the </w:t>
      </w:r>
      <w:proofErr w:type="spellStart"/>
      <w:r w:rsidR="002550AE" w:rsidRPr="005F0F48">
        <w:rPr>
          <w:i/>
        </w:rPr>
        <w:t>Dhlodhlo</w:t>
      </w:r>
      <w:proofErr w:type="spellEnd"/>
      <w:r w:rsidR="002550AE">
        <w:t xml:space="preserve"> case </w:t>
      </w:r>
      <w:r w:rsidR="007052E4">
        <w:t xml:space="preserve">GOWORA J </w:t>
      </w:r>
      <w:r w:rsidR="00F2484B">
        <w:t>firstly quoted s 92E of the Act. The learned judge then stated</w:t>
      </w:r>
      <w:r w:rsidR="00F2484B">
        <w:rPr>
          <w:rStyle w:val="FootnoteReference"/>
        </w:rPr>
        <w:footnoteReference w:id="5"/>
      </w:r>
      <w:r w:rsidR="00F2484B">
        <w:t>:</w:t>
      </w:r>
    </w:p>
    <w:p w:rsidR="0073633C" w:rsidRDefault="00F2484B" w:rsidP="0073633C">
      <w:pPr>
        <w:pStyle w:val="western"/>
        <w:spacing w:before="0" w:beforeAutospacing="0" w:after="0" w:afterAutospacing="0"/>
        <w:ind w:left="720"/>
        <w:jc w:val="both"/>
      </w:pPr>
      <w:r>
        <w:t xml:space="preserve">“In terms of subsection (2) the Legislature has finally put to rest the confusion in the law as to whether or not an appeal under the Act would suspend the operation of the decision or determination appealed against. The arbitral award was however granted in terms of s 98(9) of the </w:t>
      </w:r>
      <w:r w:rsidR="0073633C">
        <w:t xml:space="preserve">Act. An appeal against the decision of the arbitrator on a question of law lies to the </w:t>
      </w:r>
      <w:proofErr w:type="spellStart"/>
      <w:r w:rsidR="0073633C">
        <w:t>Labour</w:t>
      </w:r>
      <w:proofErr w:type="spellEnd"/>
      <w:r w:rsidR="0073633C">
        <w:t xml:space="preserve"> Court in accordance with the provisions of s 98(10) of the Act. Where s 92E provides that the noting of an appeal does not suspend the </w:t>
      </w:r>
      <w:r w:rsidR="0073633C">
        <w:lastRenderedPageBreak/>
        <w:t xml:space="preserve">decision or determination, </w:t>
      </w:r>
      <w:r w:rsidR="0073633C" w:rsidRPr="006656B5">
        <w:rPr>
          <w:u w:val="single"/>
        </w:rPr>
        <w:t>there is no such provision in relation to an appeal against an award by an arbitrator</w:t>
      </w:r>
      <w:r w:rsidR="0073633C">
        <w:t>”</w:t>
      </w:r>
      <w:r w:rsidR="006656B5">
        <w:t xml:space="preserve"> (underlined for emphasis)</w:t>
      </w:r>
    </w:p>
    <w:p w:rsidR="0073633C" w:rsidRDefault="0073633C" w:rsidP="0073633C">
      <w:pPr>
        <w:pStyle w:val="western"/>
        <w:spacing w:before="0" w:beforeAutospacing="0" w:after="0" w:afterAutospacing="0" w:line="360" w:lineRule="auto"/>
        <w:ind w:firstLine="720"/>
        <w:jc w:val="both"/>
      </w:pPr>
    </w:p>
    <w:p w:rsidR="00B12039" w:rsidRDefault="00B12039" w:rsidP="0073633C">
      <w:pPr>
        <w:pStyle w:val="western"/>
        <w:spacing w:before="0" w:beforeAutospacing="0" w:after="0" w:afterAutospacing="0" w:line="360" w:lineRule="auto"/>
        <w:ind w:firstLine="720"/>
        <w:jc w:val="both"/>
      </w:pPr>
      <w:r>
        <w:t>Similarly, i</w:t>
      </w:r>
      <w:r w:rsidR="002550AE">
        <w:t xml:space="preserve">n the </w:t>
      </w:r>
      <w:proofErr w:type="spellStart"/>
      <w:r w:rsidR="002550AE" w:rsidRPr="005F0F48">
        <w:rPr>
          <w:i/>
        </w:rPr>
        <w:t>M</w:t>
      </w:r>
      <w:r w:rsidR="009F0978">
        <w:rPr>
          <w:i/>
        </w:rPr>
        <w:t>v</w:t>
      </w:r>
      <w:r w:rsidR="002550AE" w:rsidRPr="005F0F48">
        <w:rPr>
          <w:i/>
        </w:rPr>
        <w:t>ududu</w:t>
      </w:r>
      <w:proofErr w:type="spellEnd"/>
      <w:r w:rsidR="002550AE">
        <w:t xml:space="preserve"> case BHUNU J </w:t>
      </w:r>
      <w:r w:rsidR="0073633C">
        <w:t>referred to s 92E of the Act and noted that s</w:t>
      </w:r>
      <w:r w:rsidR="005F6D69">
        <w:t>ub</w:t>
      </w:r>
      <w:r w:rsidR="0073633C">
        <w:t xml:space="preserve">s (2) thereof specifically provided that an appeal in terms of </w:t>
      </w:r>
      <w:proofErr w:type="spellStart"/>
      <w:r w:rsidR="0073633C">
        <w:t>ss</w:t>
      </w:r>
      <w:proofErr w:type="spellEnd"/>
      <w:r w:rsidR="0073633C">
        <w:t xml:space="preserve"> (1) shall not have the effect of suspending the determination or decision appealed against. </w:t>
      </w:r>
      <w:r>
        <w:t>The learned judge then said</w:t>
      </w:r>
      <w:r>
        <w:rPr>
          <w:rStyle w:val="FootnoteReference"/>
        </w:rPr>
        <w:footnoteReference w:id="6"/>
      </w:r>
      <w:r w:rsidR="00077127">
        <w:t>:</w:t>
      </w:r>
    </w:p>
    <w:p w:rsidR="00B12039" w:rsidRDefault="00B12039" w:rsidP="009F0978">
      <w:pPr>
        <w:pStyle w:val="western"/>
        <w:spacing w:before="0" w:beforeAutospacing="0" w:after="0" w:afterAutospacing="0"/>
        <w:ind w:left="720"/>
        <w:jc w:val="both"/>
      </w:pPr>
      <w:r>
        <w:t xml:space="preserve">“The Supreme Court has already ruled in the case of </w:t>
      </w:r>
      <w:r w:rsidRPr="009F0978">
        <w:rPr>
          <w:i/>
        </w:rPr>
        <w:t>Sagittarian (</w:t>
      </w:r>
      <w:proofErr w:type="spellStart"/>
      <w:r w:rsidRPr="009F0978">
        <w:rPr>
          <w:i/>
        </w:rPr>
        <w:t>Pvt</w:t>
      </w:r>
      <w:proofErr w:type="spellEnd"/>
      <w:r w:rsidRPr="009F0978">
        <w:rPr>
          <w:i/>
        </w:rPr>
        <w:t>) Ltd v Workers Committee, Sagittarian (</w:t>
      </w:r>
      <w:proofErr w:type="spellStart"/>
      <w:r w:rsidRPr="009F0978">
        <w:rPr>
          <w:i/>
        </w:rPr>
        <w:t>Pvt</w:t>
      </w:r>
      <w:proofErr w:type="spellEnd"/>
      <w:r w:rsidRPr="009F0978">
        <w:rPr>
          <w:i/>
        </w:rPr>
        <w:t>) Ltd</w:t>
      </w:r>
      <w:r>
        <w:t xml:space="preserve"> 2006 (1) ZLR 115 that the provisions of s 97(4) do not apply to an appeal made in terms of s 98 of the Act. In other words, where an appeal is made in terms of s 98 of the </w:t>
      </w:r>
      <w:proofErr w:type="spellStart"/>
      <w:r>
        <w:t>Labour</w:t>
      </w:r>
      <w:proofErr w:type="spellEnd"/>
      <w:r>
        <w:t xml:space="preserve"> Act </w:t>
      </w:r>
      <w:r w:rsidRPr="00077127">
        <w:rPr>
          <w:u w:val="single"/>
        </w:rPr>
        <w:t>there is no express provision in the Act to the effect that an appeal shall not have the effect of suspending the determination or decision appealed against</w:t>
      </w:r>
      <w:r>
        <w:t>. There being no such provision one has to turn to the common law for an answer”</w:t>
      </w:r>
      <w:r w:rsidR="00077127">
        <w:t xml:space="preserve"> (underlined for emphasis)</w:t>
      </w:r>
    </w:p>
    <w:p w:rsidR="00B12039" w:rsidRDefault="00B12039" w:rsidP="0073633C">
      <w:pPr>
        <w:pStyle w:val="western"/>
        <w:spacing w:before="0" w:beforeAutospacing="0" w:after="0" w:afterAutospacing="0" w:line="360" w:lineRule="auto"/>
        <w:ind w:firstLine="720"/>
        <w:jc w:val="both"/>
      </w:pPr>
    </w:p>
    <w:p w:rsidR="002B016F" w:rsidRDefault="00B12039" w:rsidP="005C1080">
      <w:pPr>
        <w:pStyle w:val="western"/>
        <w:spacing w:before="0" w:beforeAutospacing="0" w:after="0" w:afterAutospacing="0" w:line="360" w:lineRule="auto"/>
        <w:ind w:firstLine="720"/>
        <w:jc w:val="both"/>
      </w:pPr>
      <w:r>
        <w:t xml:space="preserve">I note that </w:t>
      </w:r>
      <w:r w:rsidR="009F0978">
        <w:t xml:space="preserve">in the </w:t>
      </w:r>
      <w:r w:rsidR="009F0978" w:rsidRPr="009F0978">
        <w:rPr>
          <w:i/>
        </w:rPr>
        <w:t xml:space="preserve">Gaylord </w:t>
      </w:r>
      <w:proofErr w:type="spellStart"/>
      <w:r w:rsidR="009F0978" w:rsidRPr="009F0978">
        <w:rPr>
          <w:i/>
        </w:rPr>
        <w:t>Baudi’s</w:t>
      </w:r>
      <w:proofErr w:type="spellEnd"/>
      <w:r w:rsidR="009F0978">
        <w:t xml:space="preserve"> case </w:t>
      </w:r>
      <w:r>
        <w:t xml:space="preserve">PATEL J did not </w:t>
      </w:r>
      <w:r w:rsidR="00FC0BC8">
        <w:t>refer to</w:t>
      </w:r>
      <w:r>
        <w:t xml:space="preserve"> the cases of </w:t>
      </w:r>
      <w:proofErr w:type="spellStart"/>
      <w:r w:rsidRPr="009F0978">
        <w:rPr>
          <w:i/>
        </w:rPr>
        <w:t>Dhlodhlo</w:t>
      </w:r>
      <w:proofErr w:type="spellEnd"/>
      <w:r>
        <w:t xml:space="preserve"> and </w:t>
      </w:r>
      <w:proofErr w:type="spellStart"/>
      <w:r w:rsidRPr="009F0978">
        <w:rPr>
          <w:i/>
        </w:rPr>
        <w:t>Mvududu</w:t>
      </w:r>
      <w:proofErr w:type="spellEnd"/>
      <w:r>
        <w:t xml:space="preserve"> the decisions </w:t>
      </w:r>
      <w:r w:rsidR="009F0978">
        <w:t>of</w:t>
      </w:r>
      <w:r>
        <w:t xml:space="preserve"> which were </w:t>
      </w:r>
      <w:r w:rsidR="009F0978">
        <w:t xml:space="preserve">directly in contrast to his. Be that as it may, it seems plain that the decisions in </w:t>
      </w:r>
      <w:proofErr w:type="spellStart"/>
      <w:r w:rsidR="009F0978" w:rsidRPr="008D483E">
        <w:rPr>
          <w:i/>
        </w:rPr>
        <w:t>Dhlodhlo</w:t>
      </w:r>
      <w:proofErr w:type="spellEnd"/>
      <w:r w:rsidR="009F0978">
        <w:t xml:space="preserve"> and </w:t>
      </w:r>
      <w:proofErr w:type="spellStart"/>
      <w:r w:rsidR="009F0978" w:rsidRPr="008D483E">
        <w:rPr>
          <w:i/>
        </w:rPr>
        <w:t>Mvudud</w:t>
      </w:r>
      <w:r w:rsidR="00F46B2E">
        <w:rPr>
          <w:i/>
        </w:rPr>
        <w:t>u</w:t>
      </w:r>
      <w:proofErr w:type="spellEnd"/>
      <w:r w:rsidR="009F0978">
        <w:t xml:space="preserve"> were, with all due respect, incorrect on the </w:t>
      </w:r>
      <w:r w:rsidR="00077127">
        <w:t xml:space="preserve">question of the </w:t>
      </w:r>
      <w:r w:rsidR="009F0978">
        <w:t xml:space="preserve">effect of an appeal to the </w:t>
      </w:r>
      <w:proofErr w:type="spellStart"/>
      <w:r w:rsidR="009F0978">
        <w:t>Labour</w:t>
      </w:r>
      <w:proofErr w:type="spellEnd"/>
      <w:r w:rsidR="009F0978">
        <w:t xml:space="preserve"> Court from the decision of the arbitrator </w:t>
      </w:r>
      <w:proofErr w:type="spellStart"/>
      <w:r w:rsidR="00077127" w:rsidRPr="00077127">
        <w:rPr>
          <w:i/>
        </w:rPr>
        <w:t>vis</w:t>
      </w:r>
      <w:proofErr w:type="spellEnd"/>
      <w:r w:rsidR="00077127">
        <w:rPr>
          <w:i/>
        </w:rPr>
        <w:t>-</w:t>
      </w:r>
      <w:r w:rsidR="00077127" w:rsidRPr="00077127">
        <w:rPr>
          <w:i/>
        </w:rPr>
        <w:t>a</w:t>
      </w:r>
      <w:r w:rsidR="00077127">
        <w:rPr>
          <w:i/>
        </w:rPr>
        <w:t>-</w:t>
      </w:r>
      <w:proofErr w:type="spellStart"/>
      <w:r w:rsidR="00077127" w:rsidRPr="00077127">
        <w:rPr>
          <w:i/>
        </w:rPr>
        <w:t>vis</w:t>
      </w:r>
      <w:proofErr w:type="spellEnd"/>
      <w:r w:rsidR="00077127">
        <w:t xml:space="preserve"> the provisions of </w:t>
      </w:r>
      <w:r w:rsidR="009F0978">
        <w:t xml:space="preserve">s 92E of the Act. </w:t>
      </w:r>
      <w:r w:rsidR="008D483E">
        <w:t xml:space="preserve">I think </w:t>
      </w:r>
      <w:r w:rsidR="00077127">
        <w:t>it was</w:t>
      </w:r>
      <w:r w:rsidR="004573D3">
        <w:t xml:space="preserve"> </w:t>
      </w:r>
      <w:r w:rsidR="00077127">
        <w:t xml:space="preserve">incorrect to say </w:t>
      </w:r>
      <w:r w:rsidR="008D483E">
        <w:t xml:space="preserve">that whereas s 92E of the </w:t>
      </w:r>
      <w:proofErr w:type="spellStart"/>
      <w:r w:rsidR="008D483E">
        <w:t>Labour</w:t>
      </w:r>
      <w:proofErr w:type="spellEnd"/>
      <w:r w:rsidR="008D483E">
        <w:t xml:space="preserve"> Act provides that the noting of an appeal does not suspend the decision or determination</w:t>
      </w:r>
      <w:r w:rsidR="002B016F">
        <w:t xml:space="preserve"> appealed against</w:t>
      </w:r>
      <w:r w:rsidR="008D483E">
        <w:t>, there is no such provision in relation to an appeal against an award by an arbitrator.</w:t>
      </w:r>
      <w:r w:rsidR="00FC0BC8">
        <w:t xml:space="preserve"> There is such a provision.</w:t>
      </w:r>
    </w:p>
    <w:p w:rsidR="002B016F" w:rsidRDefault="008D483E" w:rsidP="005C1080">
      <w:pPr>
        <w:pStyle w:val="western"/>
        <w:spacing w:before="0" w:beforeAutospacing="0" w:after="0" w:afterAutospacing="0" w:line="360" w:lineRule="auto"/>
        <w:ind w:firstLine="720"/>
        <w:jc w:val="both"/>
      </w:pPr>
      <w:r>
        <w:t xml:space="preserve">Section 92E is an omnibus provision regarding all appeals made in terms of the </w:t>
      </w:r>
      <w:proofErr w:type="spellStart"/>
      <w:r>
        <w:t>Labour</w:t>
      </w:r>
      <w:proofErr w:type="spellEnd"/>
      <w:r>
        <w:t xml:space="preserve"> Act. It </w:t>
      </w:r>
      <w:r w:rsidR="00077127">
        <w:t xml:space="preserve">must necessarily </w:t>
      </w:r>
      <w:r>
        <w:t xml:space="preserve">cover appeals from </w:t>
      </w:r>
      <w:r w:rsidR="002B016F">
        <w:t xml:space="preserve">the </w:t>
      </w:r>
      <w:r>
        <w:t xml:space="preserve">determinations or decisions of the arbitrator to the </w:t>
      </w:r>
      <w:proofErr w:type="spellStart"/>
      <w:r>
        <w:t>Labour</w:t>
      </w:r>
      <w:proofErr w:type="spellEnd"/>
      <w:r>
        <w:t xml:space="preserve"> Court. </w:t>
      </w:r>
      <w:r w:rsidR="00077127">
        <w:t xml:space="preserve">There is nothing in the Act to suggest that the legislature evinced a contrary intention. </w:t>
      </w:r>
      <w:r>
        <w:t xml:space="preserve">The case of </w:t>
      </w:r>
      <w:r w:rsidRPr="009F0978">
        <w:rPr>
          <w:i/>
        </w:rPr>
        <w:t>Sagittarian (</w:t>
      </w:r>
      <w:proofErr w:type="spellStart"/>
      <w:r w:rsidRPr="009F0978">
        <w:rPr>
          <w:i/>
        </w:rPr>
        <w:t>Pvt</w:t>
      </w:r>
      <w:proofErr w:type="spellEnd"/>
      <w:r w:rsidRPr="009F0978">
        <w:rPr>
          <w:i/>
        </w:rPr>
        <w:t xml:space="preserve">) Ltd </w:t>
      </w:r>
      <w:r w:rsidRPr="005F6D69">
        <w:t>v</w:t>
      </w:r>
      <w:r w:rsidRPr="009F0978">
        <w:rPr>
          <w:i/>
        </w:rPr>
        <w:t xml:space="preserve"> Workers Committee, Sagittarian (</w:t>
      </w:r>
      <w:proofErr w:type="spellStart"/>
      <w:r w:rsidRPr="009F0978">
        <w:rPr>
          <w:i/>
        </w:rPr>
        <w:t>Pvt</w:t>
      </w:r>
      <w:proofErr w:type="spellEnd"/>
      <w:r w:rsidRPr="009F0978">
        <w:rPr>
          <w:i/>
        </w:rPr>
        <w:t>) Ltd</w:t>
      </w:r>
      <w:r w:rsidR="00057190">
        <w:rPr>
          <w:i/>
        </w:rPr>
        <w:t xml:space="preserve"> (supra)</w:t>
      </w:r>
      <w:r>
        <w:t xml:space="preserve"> relied upon by </w:t>
      </w:r>
      <w:r w:rsidR="00077127">
        <w:t>BHUNU J</w:t>
      </w:r>
      <w:r>
        <w:t xml:space="preserve"> in the </w:t>
      </w:r>
      <w:proofErr w:type="spellStart"/>
      <w:r w:rsidRPr="002B016F">
        <w:rPr>
          <w:i/>
        </w:rPr>
        <w:t>Mvududu</w:t>
      </w:r>
      <w:proofErr w:type="spellEnd"/>
      <w:r>
        <w:t xml:space="preserve"> case was concerned with the provisions of the Act </w:t>
      </w:r>
      <w:r w:rsidRPr="00077127">
        <w:rPr>
          <w:u w:val="single"/>
        </w:rPr>
        <w:t>before</w:t>
      </w:r>
      <w:r w:rsidR="005F6D69">
        <w:rPr>
          <w:u w:val="single"/>
        </w:rPr>
        <w:t xml:space="preserve"> </w:t>
      </w:r>
      <w:r w:rsidR="002B016F">
        <w:t xml:space="preserve">the </w:t>
      </w:r>
      <w:r>
        <w:t xml:space="preserve">amendment referred to above. </w:t>
      </w:r>
      <w:r w:rsidR="002B016F">
        <w:t xml:space="preserve">Consequently, it was manifestly incorrect to determine the matter under the provisions of the common law provisions when such </w:t>
      </w:r>
      <w:r w:rsidR="00D940EC">
        <w:t xml:space="preserve">a </w:t>
      </w:r>
      <w:r w:rsidR="002B016F">
        <w:t>position had expressly been altered by statute.</w:t>
      </w:r>
    </w:p>
    <w:p w:rsidR="002B016F" w:rsidRDefault="002B016F" w:rsidP="005C1080">
      <w:pPr>
        <w:pStyle w:val="western"/>
        <w:spacing w:before="0" w:beforeAutospacing="0" w:after="0" w:afterAutospacing="0" w:line="360" w:lineRule="auto"/>
        <w:ind w:firstLine="720"/>
        <w:jc w:val="both"/>
      </w:pPr>
      <w:r>
        <w:t>In the premises the respondent’s second ground of objection to the registration of the arbitral award is also overruled.</w:t>
      </w:r>
    </w:p>
    <w:p w:rsidR="006273B3" w:rsidRDefault="002B016F" w:rsidP="005C1080">
      <w:pPr>
        <w:pStyle w:val="western"/>
        <w:spacing w:before="0" w:beforeAutospacing="0" w:after="0" w:afterAutospacing="0" w:line="360" w:lineRule="auto"/>
        <w:ind w:firstLine="720"/>
        <w:jc w:val="both"/>
      </w:pPr>
      <w:r>
        <w:t xml:space="preserve">The respondent’s next ground of objection </w:t>
      </w:r>
      <w:r w:rsidR="00D81F51">
        <w:t xml:space="preserve">was </w:t>
      </w:r>
      <w:r w:rsidR="00FC0BC8">
        <w:t xml:space="preserve">that </w:t>
      </w:r>
      <w:r w:rsidR="00D81F51">
        <w:t xml:space="preserve">in an application for the registration of an arbitral award in terms of s 98 of the Act it is not just a copy of the award </w:t>
      </w:r>
      <w:r w:rsidR="00D81F51">
        <w:lastRenderedPageBreak/>
        <w:t xml:space="preserve">that must be submitted for registration but one which </w:t>
      </w:r>
      <w:r w:rsidR="00D940EC">
        <w:t>i</w:t>
      </w:r>
      <w:r w:rsidR="00D81F51">
        <w:t>s certified. That this is so is plain in terms of s</w:t>
      </w:r>
      <w:r w:rsidR="005F6D69">
        <w:t>ub</w:t>
      </w:r>
      <w:r w:rsidR="00D81F51">
        <w:t>s (14) as read with s</w:t>
      </w:r>
      <w:r w:rsidR="005F6D69">
        <w:t>ub</w:t>
      </w:r>
      <w:r w:rsidR="00D81F51">
        <w:t xml:space="preserve">s (13) of the Act. </w:t>
      </w:r>
      <w:proofErr w:type="spellStart"/>
      <w:r w:rsidR="00D81F51">
        <w:t>Mr</w:t>
      </w:r>
      <w:proofErr w:type="spellEnd"/>
      <w:r w:rsidR="00D81F51">
        <w:t xml:space="preserve"> </w:t>
      </w:r>
      <w:proofErr w:type="spellStart"/>
      <w:r w:rsidR="00D81F51" w:rsidRPr="00FC0BC8">
        <w:rPr>
          <w:i/>
        </w:rPr>
        <w:t>Magwaliba</w:t>
      </w:r>
      <w:proofErr w:type="spellEnd"/>
      <w:r w:rsidR="00D81F51">
        <w:t xml:space="preserve"> dismissed the document appearing on p 27 </w:t>
      </w:r>
      <w:r w:rsidR="00FC0BC8">
        <w:t xml:space="preserve">of </w:t>
      </w:r>
      <w:r w:rsidR="00D81F51">
        <w:t>the record as irrelevant</w:t>
      </w:r>
      <w:r w:rsidR="006273B3">
        <w:t xml:space="preserve">, </w:t>
      </w:r>
      <w:r w:rsidR="00D81F51">
        <w:t xml:space="preserve">incoherent </w:t>
      </w:r>
      <w:r w:rsidR="006273B3">
        <w:t xml:space="preserve">and not an authentication of the arbitral </w:t>
      </w:r>
      <w:proofErr w:type="spellStart"/>
      <w:r w:rsidR="006273B3">
        <w:t>award.Hereafter</w:t>
      </w:r>
      <w:proofErr w:type="spellEnd"/>
      <w:r w:rsidR="006273B3">
        <w:t xml:space="preserve"> I shall refer to that document as the </w:t>
      </w:r>
      <w:r w:rsidR="006273B3" w:rsidRPr="00FC0BC8">
        <w:rPr>
          <w:b/>
        </w:rPr>
        <w:t>impeached document</w:t>
      </w:r>
      <w:r w:rsidR="006273B3">
        <w:t>.</w:t>
      </w:r>
    </w:p>
    <w:p w:rsidR="00694C79" w:rsidRDefault="006273B3" w:rsidP="005C1080">
      <w:pPr>
        <w:pStyle w:val="western"/>
        <w:spacing w:before="0" w:beforeAutospacing="0" w:after="0" w:afterAutospacing="0" w:line="360" w:lineRule="auto"/>
        <w:ind w:firstLine="720"/>
        <w:jc w:val="both"/>
      </w:pPr>
      <w:r>
        <w:t xml:space="preserve">The impeached document was itself a copy. It was attached to the back of a copy of the arbitral award. It was signed by the arbitrator, one C </w:t>
      </w:r>
      <w:proofErr w:type="spellStart"/>
      <w:r>
        <w:t>Mesikano</w:t>
      </w:r>
      <w:proofErr w:type="spellEnd"/>
      <w:r>
        <w:t xml:space="preserve">. </w:t>
      </w:r>
      <w:r w:rsidR="00694C79">
        <w:t xml:space="preserve">Below I </w:t>
      </w:r>
      <w:r w:rsidR="00FC0BC8">
        <w:t>reproduce it in full</w:t>
      </w:r>
      <w:r w:rsidR="00694C79">
        <w:t>:</w:t>
      </w:r>
    </w:p>
    <w:p w:rsidR="00057190" w:rsidRDefault="00057190" w:rsidP="00345FAE">
      <w:pPr>
        <w:pStyle w:val="western"/>
        <w:spacing w:before="0" w:beforeAutospacing="0" w:after="0" w:afterAutospacing="0"/>
        <w:ind w:left="720" w:firstLine="720"/>
        <w:jc w:val="center"/>
      </w:pPr>
    </w:p>
    <w:p w:rsidR="00694C79" w:rsidRDefault="00694C79" w:rsidP="005C1080">
      <w:pPr>
        <w:pStyle w:val="western"/>
        <w:spacing w:before="0" w:beforeAutospacing="0" w:after="0" w:afterAutospacing="0"/>
        <w:ind w:left="2160" w:firstLine="720"/>
      </w:pPr>
      <w:r>
        <w:t>“LABOUR ACT CHAPTER 28:01</w:t>
      </w:r>
    </w:p>
    <w:p w:rsidR="00694C79" w:rsidRDefault="00694C79" w:rsidP="005C1080">
      <w:pPr>
        <w:pStyle w:val="western"/>
        <w:spacing w:before="0" w:beforeAutospacing="0" w:after="0" w:afterAutospacing="0"/>
        <w:ind w:left="720" w:firstLine="720"/>
        <w:jc w:val="center"/>
      </w:pPr>
    </w:p>
    <w:p w:rsidR="00694C79" w:rsidRPr="00694C79" w:rsidRDefault="00057190" w:rsidP="005C1080">
      <w:pPr>
        <w:pStyle w:val="western"/>
        <w:spacing w:before="0" w:beforeAutospacing="0" w:after="0" w:afterAutospacing="0"/>
        <w:rPr>
          <w:u w:val="single"/>
        </w:rPr>
      </w:pPr>
      <w:r>
        <w:rPr>
          <w:u w:val="single"/>
        </w:rPr>
        <w:t>Case: …. 0925/12</w:t>
      </w:r>
      <w:r w:rsidRPr="00057190">
        <w:tab/>
      </w:r>
      <w:r w:rsidRPr="00057190">
        <w:tab/>
      </w:r>
      <w:r w:rsidR="00694C79" w:rsidRPr="00694C79">
        <w:rPr>
          <w:u w:val="single"/>
        </w:rPr>
        <w:t>CERTIFICATION OF DOCUMENTS</w:t>
      </w:r>
    </w:p>
    <w:p w:rsidR="00694C79" w:rsidRDefault="00694C79" w:rsidP="005C1080">
      <w:pPr>
        <w:pStyle w:val="western"/>
        <w:spacing w:before="0" w:beforeAutospacing="0" w:after="0" w:afterAutospacing="0"/>
        <w:ind w:left="720" w:firstLine="720"/>
        <w:jc w:val="center"/>
      </w:pPr>
    </w:p>
    <w:p w:rsidR="00694C79" w:rsidRPr="00694C79" w:rsidRDefault="00A90BAC" w:rsidP="005C1080">
      <w:pPr>
        <w:pStyle w:val="western"/>
        <w:spacing w:before="0" w:beforeAutospacing="0" w:after="0" w:afterAutospacing="0"/>
        <w:rPr>
          <w:u w:val="single"/>
        </w:rPr>
      </w:pPr>
      <w:r>
        <w:rPr>
          <w:u w:val="single"/>
        </w:rPr>
        <w:t xml:space="preserve">Ref: </w:t>
      </w:r>
      <w:proofErr w:type="spellStart"/>
      <w:r w:rsidRPr="00057190">
        <w:t>Cmes</w:t>
      </w:r>
      <w:proofErr w:type="spellEnd"/>
      <w:r w:rsidR="00057190" w:rsidRPr="00057190">
        <w:t xml:space="preserve"> 219</w:t>
      </w:r>
      <w:r w:rsidR="00057190" w:rsidRPr="00057190">
        <w:tab/>
      </w:r>
      <w:r w:rsidR="00057190" w:rsidRPr="00057190">
        <w:tab/>
      </w:r>
      <w:r w:rsidR="00057190" w:rsidRPr="00057190">
        <w:tab/>
      </w:r>
      <w:r w:rsidR="00694C79" w:rsidRPr="00694C79">
        <w:rPr>
          <w:u w:val="single"/>
        </w:rPr>
        <w:t xml:space="preserve">(Certificate In Terms of Section 98(14) of the </w:t>
      </w:r>
      <w:proofErr w:type="spellStart"/>
      <w:r w:rsidR="00694C79" w:rsidRPr="00694C79">
        <w:rPr>
          <w:u w:val="single"/>
        </w:rPr>
        <w:t>Labour</w:t>
      </w:r>
      <w:proofErr w:type="spellEnd"/>
      <w:r w:rsidR="00694C79" w:rsidRPr="00694C79">
        <w:rPr>
          <w:u w:val="single"/>
        </w:rPr>
        <w:t xml:space="preserve"> Act</w:t>
      </w:r>
      <w:r w:rsidR="00694C79">
        <w:rPr>
          <w:u w:val="single"/>
        </w:rPr>
        <w:t>)</w:t>
      </w:r>
    </w:p>
    <w:p w:rsidR="00694C79" w:rsidRDefault="00694C79" w:rsidP="005C1080">
      <w:pPr>
        <w:pStyle w:val="western"/>
        <w:spacing w:before="0" w:beforeAutospacing="0" w:after="0" w:afterAutospacing="0"/>
        <w:jc w:val="both"/>
      </w:pPr>
    </w:p>
    <w:p w:rsidR="00694C79" w:rsidRDefault="00694C79" w:rsidP="005C1080">
      <w:pPr>
        <w:pStyle w:val="western"/>
        <w:spacing w:before="0" w:beforeAutospacing="0" w:after="0" w:afterAutospacing="0"/>
        <w:jc w:val="both"/>
      </w:pPr>
      <w:r>
        <w:t xml:space="preserve">In terms of the Arbitration Act of 1996, I, Christopher </w:t>
      </w:r>
      <w:proofErr w:type="spellStart"/>
      <w:r>
        <w:t>Mesikano</w:t>
      </w:r>
      <w:proofErr w:type="spellEnd"/>
      <w:r>
        <w:t>, being the Arbitrator, do hereby certify that this is a true copy of the Arbitration Award which contains the calculations of the parties involved amounting to forty nine thousand three hundred and seventy two dollars ( US$49 372-00 only)</w:t>
      </w:r>
    </w:p>
    <w:p w:rsidR="00694C79" w:rsidRDefault="00694C79" w:rsidP="005C1080">
      <w:pPr>
        <w:pStyle w:val="western"/>
        <w:spacing w:before="0" w:beforeAutospacing="0" w:after="0" w:afterAutospacing="0"/>
        <w:jc w:val="both"/>
      </w:pPr>
    </w:p>
    <w:p w:rsidR="00510E01" w:rsidRDefault="00510E01" w:rsidP="005C1080">
      <w:pPr>
        <w:pStyle w:val="western"/>
        <w:spacing w:before="0" w:beforeAutospacing="0" w:after="0" w:afterAutospacing="0"/>
        <w:jc w:val="both"/>
      </w:pPr>
      <w:proofErr w:type="gramStart"/>
      <w:r w:rsidRPr="00510E01">
        <w:rPr>
          <w:strike/>
          <w:u w:val="single"/>
        </w:rPr>
        <w:t>BEFORE</w:t>
      </w:r>
      <w:r w:rsidR="005F6D69">
        <w:rPr>
          <w:strike/>
          <w:u w:val="single"/>
        </w:rPr>
        <w:t xml:space="preserve"> </w:t>
      </w:r>
      <w:r>
        <w:rPr>
          <w:u w:val="single"/>
        </w:rPr>
        <w:t xml:space="preserve">AFTER </w:t>
      </w:r>
      <w:r w:rsidRPr="00510E01">
        <w:rPr>
          <w:u w:val="single"/>
        </w:rPr>
        <w:t>ZIMRA TAXATION DEDUCTIONS</w:t>
      </w:r>
      <w:r>
        <w:t>.</w:t>
      </w:r>
      <w:proofErr w:type="gramEnd"/>
    </w:p>
    <w:p w:rsidR="00510E01" w:rsidRDefault="00510E01" w:rsidP="005C1080">
      <w:pPr>
        <w:pStyle w:val="western"/>
        <w:spacing w:before="0" w:beforeAutospacing="0" w:after="0" w:afterAutospacing="0"/>
        <w:jc w:val="both"/>
      </w:pPr>
    </w:p>
    <w:p w:rsidR="00510E01" w:rsidRDefault="00510E01" w:rsidP="005C1080">
      <w:pPr>
        <w:pStyle w:val="western"/>
        <w:spacing w:before="0" w:beforeAutospacing="0" w:after="0" w:afterAutospacing="0"/>
        <w:jc w:val="both"/>
      </w:pPr>
      <w:r>
        <w:t>Between: SENELE DHLOMO &amp; LOWVELD RHINO TRUST –</w:t>
      </w:r>
    </w:p>
    <w:p w:rsidR="00510E01" w:rsidRDefault="00510E01" w:rsidP="005C1080">
      <w:pPr>
        <w:pStyle w:val="western"/>
        <w:spacing w:before="0" w:beforeAutospacing="0" w:after="0" w:afterAutospacing="0"/>
        <w:jc w:val="both"/>
      </w:pPr>
      <w:r>
        <w:tab/>
      </w:r>
      <w:r>
        <w:tab/>
        <w:t>(Parties to the dispute)</w:t>
      </w:r>
    </w:p>
    <w:p w:rsidR="00510E01" w:rsidRDefault="00510E01" w:rsidP="005C1080">
      <w:pPr>
        <w:pStyle w:val="western"/>
        <w:spacing w:before="0" w:beforeAutospacing="0" w:after="0" w:afterAutospacing="0"/>
        <w:jc w:val="both"/>
      </w:pPr>
    </w:p>
    <w:p w:rsidR="00510E01" w:rsidRDefault="00510E01" w:rsidP="005C1080">
      <w:pPr>
        <w:pStyle w:val="western"/>
        <w:spacing w:before="0" w:beforeAutospacing="0" w:after="0" w:afterAutospacing="0"/>
        <w:jc w:val="both"/>
      </w:pPr>
      <w:r>
        <w:t>Being: QUANTUM OF ARBITRAL AWARD –</w:t>
      </w:r>
    </w:p>
    <w:p w:rsidR="00510E01" w:rsidRDefault="00510E01" w:rsidP="005C1080">
      <w:pPr>
        <w:pStyle w:val="western"/>
        <w:spacing w:before="0" w:beforeAutospacing="0" w:after="0" w:afterAutospacing="0"/>
        <w:jc w:val="both"/>
      </w:pPr>
    </w:p>
    <w:p w:rsidR="00510E01" w:rsidRDefault="00510E01" w:rsidP="005C1080">
      <w:pPr>
        <w:pStyle w:val="western"/>
        <w:spacing w:before="0" w:beforeAutospacing="0" w:after="0" w:afterAutospacing="0"/>
        <w:jc w:val="both"/>
      </w:pPr>
      <w:r>
        <w:t>Concerning: QUANTUM OF AWARD DATED 2</w:t>
      </w:r>
      <w:r w:rsidRPr="00510E01">
        <w:rPr>
          <w:vertAlign w:val="superscript"/>
        </w:rPr>
        <w:t>ND</w:t>
      </w:r>
      <w:r>
        <w:t xml:space="preserve"> SEPT 206</w:t>
      </w:r>
    </w:p>
    <w:p w:rsidR="00510E01" w:rsidRDefault="00510E01" w:rsidP="005C1080">
      <w:pPr>
        <w:pStyle w:val="western"/>
        <w:spacing w:before="0" w:beforeAutospacing="0" w:after="0" w:afterAutospacing="0"/>
        <w:jc w:val="both"/>
      </w:pPr>
    </w:p>
    <w:p w:rsidR="00510E01" w:rsidRDefault="00510E01" w:rsidP="005C1080">
      <w:pPr>
        <w:pStyle w:val="western"/>
        <w:spacing w:before="0" w:beforeAutospacing="0" w:after="0" w:afterAutospacing="0"/>
        <w:jc w:val="both"/>
      </w:pPr>
      <w:r>
        <w:t>Hon. C. MESIKANO</w:t>
      </w:r>
    </w:p>
    <w:p w:rsidR="00510E01" w:rsidRDefault="00510E01" w:rsidP="005C1080">
      <w:pPr>
        <w:pStyle w:val="western"/>
        <w:spacing w:before="0" w:beforeAutospacing="0" w:after="0" w:afterAutospacing="0"/>
        <w:jc w:val="both"/>
      </w:pPr>
      <w:r>
        <w:t>ARBITRATOR</w:t>
      </w:r>
    </w:p>
    <w:p w:rsidR="00510E01" w:rsidRDefault="00510E01" w:rsidP="005C1080">
      <w:pPr>
        <w:pStyle w:val="western"/>
        <w:spacing w:before="0" w:beforeAutospacing="0" w:after="0" w:afterAutospacing="0"/>
        <w:jc w:val="both"/>
      </w:pPr>
    </w:p>
    <w:p w:rsidR="00345FAE" w:rsidRDefault="00510E01" w:rsidP="005C1080">
      <w:pPr>
        <w:pStyle w:val="western"/>
        <w:spacing w:before="0" w:beforeAutospacing="0" w:after="0" w:afterAutospacing="0"/>
        <w:jc w:val="both"/>
      </w:pPr>
      <w:r>
        <w:t>Date……………………. 2012</w:t>
      </w:r>
      <w:r>
        <w:tab/>
      </w:r>
      <w:r>
        <w:tab/>
        <w:t>Place</w:t>
      </w:r>
      <w:r w:rsidR="00345FAE">
        <w:t xml:space="preserve"> Harare”</w:t>
      </w:r>
    </w:p>
    <w:p w:rsidR="00345FAE" w:rsidRDefault="00345FAE" w:rsidP="00345FAE">
      <w:pPr>
        <w:pStyle w:val="western"/>
        <w:spacing w:before="0" w:beforeAutospacing="0" w:after="0" w:afterAutospacing="0"/>
        <w:jc w:val="both"/>
      </w:pPr>
    </w:p>
    <w:p w:rsidR="00345FAE" w:rsidRDefault="00345FAE" w:rsidP="00345FAE">
      <w:pPr>
        <w:pStyle w:val="western"/>
        <w:spacing w:before="0" w:beforeAutospacing="0" w:after="0" w:afterAutospacing="0" w:line="360" w:lineRule="auto"/>
        <w:ind w:firstLine="720"/>
        <w:jc w:val="both"/>
      </w:pPr>
      <w:r>
        <w:t xml:space="preserve">In attacking it </w:t>
      </w:r>
      <w:proofErr w:type="spellStart"/>
      <w:r>
        <w:t>Mr</w:t>
      </w:r>
      <w:proofErr w:type="spellEnd"/>
      <w:r>
        <w:t xml:space="preserve"> </w:t>
      </w:r>
      <w:proofErr w:type="spellStart"/>
      <w:r w:rsidRPr="00057190">
        <w:rPr>
          <w:i/>
        </w:rPr>
        <w:t>Magwaliba</w:t>
      </w:r>
      <w:proofErr w:type="spellEnd"/>
      <w:r>
        <w:t xml:space="preserve"> pointed out that whilst the impeached document purported in its heading to have been a certificate in terms of the </w:t>
      </w:r>
      <w:proofErr w:type="spellStart"/>
      <w:r>
        <w:t>Labour</w:t>
      </w:r>
      <w:proofErr w:type="spellEnd"/>
      <w:r>
        <w:t xml:space="preserve"> Act its contents in fact referred to the Arbitration Act of 1996. He also drew attention to the incorrect date</w:t>
      </w:r>
      <w:r w:rsidR="005C1080">
        <w:t>,</w:t>
      </w:r>
      <w:r>
        <w:t xml:space="preserve"> “2</w:t>
      </w:r>
      <w:r w:rsidRPr="00345FAE">
        <w:rPr>
          <w:vertAlign w:val="superscript"/>
        </w:rPr>
        <w:t>nd</w:t>
      </w:r>
      <w:r>
        <w:t xml:space="preserve"> Sept 206”</w:t>
      </w:r>
      <w:r w:rsidR="00057190">
        <w:t>;</w:t>
      </w:r>
      <w:r>
        <w:t xml:space="preserve"> the fact that the document was itself a copy </w:t>
      </w:r>
      <w:r w:rsidR="00057190">
        <w:t>and that this</w:t>
      </w:r>
      <w:r>
        <w:t xml:space="preserve"> was just stuck at the back of the copy of the award</w:t>
      </w:r>
      <w:r w:rsidR="00057190">
        <w:t>.</w:t>
      </w:r>
      <w:r w:rsidR="004573D3">
        <w:t xml:space="preserve"> </w:t>
      </w:r>
      <w:bookmarkStart w:id="0" w:name="_GoBack"/>
      <w:bookmarkEnd w:id="0"/>
      <w:r w:rsidR="00057190">
        <w:t xml:space="preserve">He said </w:t>
      </w:r>
      <w:r w:rsidR="005C1080">
        <w:t xml:space="preserve">that </w:t>
      </w:r>
      <w:r w:rsidR="00057190">
        <w:t>t</w:t>
      </w:r>
      <w:r>
        <w:t xml:space="preserve">here was no telling that </w:t>
      </w:r>
      <w:r w:rsidR="00057190">
        <w:t>the document</w:t>
      </w:r>
      <w:r>
        <w:t xml:space="preserve"> in fact related to the arbitral award in question.</w:t>
      </w:r>
    </w:p>
    <w:p w:rsidR="00584078" w:rsidRDefault="00345FAE" w:rsidP="00345FAE">
      <w:pPr>
        <w:pStyle w:val="western"/>
        <w:spacing w:before="0" w:beforeAutospacing="0" w:after="0" w:afterAutospacing="0" w:line="360" w:lineRule="auto"/>
        <w:ind w:firstLine="720"/>
        <w:jc w:val="both"/>
      </w:pPr>
      <w:r>
        <w:t xml:space="preserve">I find respondent’s objection on this ground as opportunistic and mere nit picking. The impeached document may have lacked care and precision in its preparation but I am </w:t>
      </w:r>
      <w:r>
        <w:lastRenderedPageBreak/>
        <w:t xml:space="preserve">satisfied that it substantially complies with the requirements </w:t>
      </w:r>
      <w:r w:rsidR="00057190">
        <w:t xml:space="preserve">for certification. It sufficiently identified the </w:t>
      </w:r>
      <w:r w:rsidR="005C1080">
        <w:t xml:space="preserve">arbitral </w:t>
      </w:r>
      <w:r w:rsidR="00057190">
        <w:t xml:space="preserve">award </w:t>
      </w:r>
      <w:r w:rsidR="005C1080">
        <w:t xml:space="preserve">in question </w:t>
      </w:r>
      <w:r w:rsidR="00057190">
        <w:t xml:space="preserve">by, among other things, some case reference number, the names of the parties, the name of the arbitrator and the quantum involved. </w:t>
      </w:r>
      <w:r w:rsidR="00584078">
        <w:t xml:space="preserve">Furthermore, in the voluminous </w:t>
      </w:r>
      <w:r w:rsidR="00057190">
        <w:t>papers placed before me by both parties</w:t>
      </w:r>
      <w:r w:rsidR="00584078">
        <w:t xml:space="preserve">, </w:t>
      </w:r>
      <w:r w:rsidR="005C1080">
        <w:t xml:space="preserve">there </w:t>
      </w:r>
      <w:r w:rsidR="00584078">
        <w:t xml:space="preserve">were annexed </w:t>
      </w:r>
      <w:r w:rsidR="005C1080">
        <w:t xml:space="preserve">the </w:t>
      </w:r>
      <w:r w:rsidR="00584078">
        <w:t xml:space="preserve">copies of the documents in the proceedings </w:t>
      </w:r>
      <w:r w:rsidR="005C1080">
        <w:t xml:space="preserve">pending </w:t>
      </w:r>
      <w:r w:rsidR="00584078">
        <w:t xml:space="preserve">in the </w:t>
      </w:r>
      <w:proofErr w:type="spellStart"/>
      <w:r w:rsidR="00584078">
        <w:t>Labour</w:t>
      </w:r>
      <w:proofErr w:type="spellEnd"/>
      <w:r w:rsidR="00584078">
        <w:t xml:space="preserve"> Court. Those documents included several copies of the arbitral award. Thus by his own documents the respondents did confirm that the award sought to be registered was </w:t>
      </w:r>
      <w:r w:rsidR="005C1080">
        <w:t xml:space="preserve">indeed </w:t>
      </w:r>
      <w:r w:rsidR="00584078">
        <w:t xml:space="preserve">the </w:t>
      </w:r>
      <w:r w:rsidR="005C1080">
        <w:t xml:space="preserve">same award which was now the </w:t>
      </w:r>
      <w:r w:rsidR="00584078">
        <w:t xml:space="preserve">subject matter of the dispute. </w:t>
      </w:r>
      <w:r w:rsidR="005C1080">
        <w:t>I</w:t>
      </w:r>
      <w:r w:rsidR="00584078">
        <w:t>t was common cause that it was the award in question.</w:t>
      </w:r>
    </w:p>
    <w:p w:rsidR="00584078" w:rsidRDefault="00584078" w:rsidP="00345FAE">
      <w:pPr>
        <w:pStyle w:val="western"/>
        <w:spacing w:before="0" w:beforeAutospacing="0" w:after="0" w:afterAutospacing="0" w:line="360" w:lineRule="auto"/>
        <w:ind w:firstLine="720"/>
        <w:jc w:val="both"/>
      </w:pPr>
      <w:r>
        <w:t xml:space="preserve">I am prepared to condone the lack of precision in the certification of the </w:t>
      </w:r>
      <w:r w:rsidR="00D940EC">
        <w:t xml:space="preserve">arbitral </w:t>
      </w:r>
      <w:r>
        <w:t xml:space="preserve">award. I think that where a party has so substantially complied with the requirements of the law as the </w:t>
      </w:r>
      <w:r w:rsidR="00D940EC">
        <w:t>applicant</w:t>
      </w:r>
      <w:r>
        <w:t xml:space="preserve"> has done in this case and where there is no discernible prejudice to the other party it </w:t>
      </w:r>
      <w:r w:rsidR="005A0B61">
        <w:t>“</w:t>
      </w:r>
      <w:r>
        <w:t>would make justice turn on its head</w:t>
      </w:r>
      <w:r w:rsidR="005A0B61">
        <w:t>”</w:t>
      </w:r>
      <w:r>
        <w:t xml:space="preserve"> to deny relief in such circumstances</w:t>
      </w:r>
      <w:r>
        <w:rPr>
          <w:rStyle w:val="FootnoteReference"/>
        </w:rPr>
        <w:footnoteReference w:id="7"/>
      </w:r>
      <w:r w:rsidR="005A0B61">
        <w:t>. I dismiss</w:t>
      </w:r>
      <w:r w:rsidR="005C1080">
        <w:t xml:space="preserve"> the</w:t>
      </w:r>
      <w:r w:rsidR="005A0B61">
        <w:t xml:space="preserve"> respondent’s ground of objection on this point.</w:t>
      </w:r>
    </w:p>
    <w:p w:rsidR="008817BD" w:rsidRDefault="005A0B61" w:rsidP="00345FAE">
      <w:pPr>
        <w:pStyle w:val="western"/>
        <w:spacing w:before="0" w:beforeAutospacing="0" w:after="0" w:afterAutospacing="0" w:line="360" w:lineRule="auto"/>
        <w:ind w:firstLine="720"/>
        <w:jc w:val="both"/>
      </w:pPr>
      <w:r>
        <w:t xml:space="preserve">Respondent’s next ground of objection was that the documents tendered by the applicant for the registration of the arbitral award were inadequate. </w:t>
      </w:r>
      <w:r w:rsidR="008817BD">
        <w:t>It was argued that in terms of article 35 a party seeking the registration with this court of an arbitral award for enforcement purposes is required to submit not only the duly authenticated original of the award or a duly certified copy thereof, but also the original arbitration agreement. Sub article (2) of article 35 reads:</w:t>
      </w:r>
    </w:p>
    <w:p w:rsidR="008817BD" w:rsidRDefault="008817BD" w:rsidP="00C400B9">
      <w:pPr>
        <w:pStyle w:val="western"/>
        <w:spacing w:before="0" w:beforeAutospacing="0" w:after="0" w:afterAutospacing="0"/>
        <w:ind w:left="720"/>
        <w:jc w:val="both"/>
      </w:pPr>
      <w:r>
        <w:t>“The party relying on an award or applying for its enforcement shall supply the duly authenticated original award or a duly certified copy thereof and the original arbitration agreement referred to in article 7 or a duly certified copy thereof. If the award or agreement is not in the English language ….”</w:t>
      </w:r>
    </w:p>
    <w:p w:rsidR="001B6C1F" w:rsidRDefault="001B6C1F" w:rsidP="001B6C1F">
      <w:pPr>
        <w:pStyle w:val="western"/>
        <w:spacing w:before="0" w:beforeAutospacing="0" w:after="0" w:afterAutospacing="0" w:line="360" w:lineRule="auto"/>
        <w:jc w:val="both"/>
      </w:pPr>
    </w:p>
    <w:p w:rsidR="001B6C1F" w:rsidRDefault="001B6C1F" w:rsidP="00B41CF3">
      <w:pPr>
        <w:pStyle w:val="western"/>
        <w:spacing w:before="0" w:beforeAutospacing="0" w:after="0" w:afterAutospacing="0" w:line="360" w:lineRule="auto"/>
        <w:ind w:firstLine="720"/>
        <w:jc w:val="both"/>
      </w:pPr>
      <w:r>
        <w:t xml:space="preserve">I also note that s 5 of the Arbitration Act provides </w:t>
      </w:r>
      <w:r w:rsidR="00B41CF3">
        <w:t xml:space="preserve">that </w:t>
      </w:r>
      <w:r>
        <w:t>what shall be construed as the arbitration agreement in an enactment that provides for a matter to be determined by arbitration is the requirement itself. It reads as follows:</w:t>
      </w:r>
    </w:p>
    <w:p w:rsidR="001B6C1F" w:rsidRDefault="001B6C1F" w:rsidP="00B41CF3">
      <w:pPr>
        <w:pStyle w:val="western"/>
        <w:spacing w:before="0" w:beforeAutospacing="0" w:after="0" w:afterAutospacing="0"/>
        <w:jc w:val="both"/>
      </w:pPr>
      <w:r>
        <w:tab/>
        <w:t>“</w:t>
      </w:r>
      <w:r w:rsidRPr="00B41CF3">
        <w:rPr>
          <w:b/>
        </w:rPr>
        <w:t>5 Application of Act to arbitration under other enactments</w:t>
      </w:r>
    </w:p>
    <w:p w:rsidR="001B6C1F" w:rsidRDefault="001B6C1F" w:rsidP="00B41CF3">
      <w:pPr>
        <w:pStyle w:val="western"/>
        <w:numPr>
          <w:ilvl w:val="0"/>
          <w:numId w:val="21"/>
        </w:numPr>
        <w:spacing w:before="0" w:beforeAutospacing="0" w:after="0" w:afterAutospacing="0"/>
        <w:jc w:val="both"/>
      </w:pPr>
      <w:r>
        <w:t xml:space="preserve">Subject to subsection (2), where an enactment requires any matter to be determined by an arbitrator or by arbitration in accordance with any law relating to arbitration, </w:t>
      </w:r>
      <w:r w:rsidRPr="00E82480">
        <w:rPr>
          <w:u w:val="single"/>
        </w:rPr>
        <w:t>such requirement shall be deemed to be an arbitration agreement for the purposes of this Act</w:t>
      </w:r>
      <w:r>
        <w:t>.</w:t>
      </w:r>
    </w:p>
    <w:p w:rsidR="00B41CF3" w:rsidRDefault="001B6C1F" w:rsidP="00B41CF3">
      <w:pPr>
        <w:pStyle w:val="western"/>
        <w:numPr>
          <w:ilvl w:val="0"/>
          <w:numId w:val="21"/>
        </w:numPr>
        <w:spacing w:before="0" w:beforeAutospacing="0" w:after="0" w:afterAutospacing="0"/>
        <w:jc w:val="both"/>
      </w:pPr>
      <w:r>
        <w:lastRenderedPageBreak/>
        <w:t>Where an enactment provides for the determination of any matter by arbitration</w:t>
      </w:r>
      <w:r w:rsidR="00B41CF3">
        <w:t>, the provisions of that enactment, to the extent that they are inconsistent with this Act, shall prevail.”</w:t>
      </w:r>
    </w:p>
    <w:p w:rsidR="001B6C1F" w:rsidRDefault="001B6C1F" w:rsidP="00B41CF3">
      <w:pPr>
        <w:pStyle w:val="western"/>
        <w:spacing w:before="0" w:beforeAutospacing="0" w:after="0" w:afterAutospacing="0"/>
        <w:ind w:left="1080"/>
        <w:jc w:val="both"/>
      </w:pPr>
    </w:p>
    <w:p w:rsidR="00B47BCC" w:rsidRDefault="00B47BCC" w:rsidP="00345FAE">
      <w:pPr>
        <w:pStyle w:val="western"/>
        <w:spacing w:before="0" w:beforeAutospacing="0" w:after="0" w:afterAutospacing="0" w:line="360" w:lineRule="auto"/>
        <w:ind w:firstLine="720"/>
        <w:jc w:val="both"/>
      </w:pPr>
      <w:r>
        <w:t xml:space="preserve">The respondent cited the case of </w:t>
      </w:r>
      <w:r w:rsidRPr="00B502F7">
        <w:rPr>
          <w:i/>
        </w:rPr>
        <w:t xml:space="preserve">Webster </w:t>
      </w:r>
      <w:proofErr w:type="spellStart"/>
      <w:r w:rsidRPr="00B502F7">
        <w:rPr>
          <w:i/>
        </w:rPr>
        <w:t>Mandikonza</w:t>
      </w:r>
      <w:proofErr w:type="spellEnd"/>
      <w:r w:rsidRPr="00B502F7">
        <w:rPr>
          <w:i/>
        </w:rPr>
        <w:t xml:space="preserve"> and Another v </w:t>
      </w:r>
      <w:proofErr w:type="spellStart"/>
      <w:r w:rsidRPr="00B502F7">
        <w:rPr>
          <w:i/>
        </w:rPr>
        <w:t>Cutnal</w:t>
      </w:r>
      <w:proofErr w:type="spellEnd"/>
      <w:r w:rsidRPr="00B502F7">
        <w:rPr>
          <w:i/>
        </w:rPr>
        <w:t xml:space="preserve"> Trading (Private) Limited and 2 Others</w:t>
      </w:r>
      <w:r>
        <w:t xml:space="preserve"> HH 189/04, a judgment of U</w:t>
      </w:r>
      <w:r w:rsidR="00B502F7">
        <w:t>CHENA</w:t>
      </w:r>
      <w:r>
        <w:t xml:space="preserve"> J, as authority for the</w:t>
      </w:r>
      <w:r w:rsidR="00C400B9">
        <w:t xml:space="preserve"> proposition that it is a </w:t>
      </w:r>
      <w:r>
        <w:t>requirement in an application for the registration of an arbitral award for enforcement</w:t>
      </w:r>
      <w:r w:rsidR="00C400B9">
        <w:t xml:space="preserve"> that the arbitration agreement be submitted</w:t>
      </w:r>
      <w:r>
        <w:t>. At p 3 – 4 of the cyclostyled judgment the learned judge stated as follows:</w:t>
      </w:r>
    </w:p>
    <w:p w:rsidR="00B47BCC" w:rsidRDefault="00B47BCC" w:rsidP="005F6D69">
      <w:pPr>
        <w:pStyle w:val="western"/>
        <w:spacing w:before="0" w:beforeAutospacing="0" w:after="0" w:afterAutospacing="0"/>
        <w:ind w:left="1080" w:hanging="360"/>
        <w:jc w:val="both"/>
      </w:pPr>
      <w:r>
        <w:t xml:space="preserve">“3. </w:t>
      </w:r>
      <w:r w:rsidR="005F6D69">
        <w:tab/>
      </w:r>
      <w:r>
        <w:t>The requirements under article 35 are that the application shall be in writing and be accompanied by the following documents: -</w:t>
      </w:r>
    </w:p>
    <w:p w:rsidR="00B47BCC" w:rsidRDefault="00B47BCC" w:rsidP="00B502F7">
      <w:pPr>
        <w:pStyle w:val="western"/>
        <w:numPr>
          <w:ilvl w:val="0"/>
          <w:numId w:val="17"/>
        </w:numPr>
        <w:spacing w:before="0" w:beforeAutospacing="0" w:after="0" w:afterAutospacing="0"/>
        <w:jc w:val="both"/>
      </w:pPr>
      <w:r>
        <w:t>a duly authenticated original award or certified copy thereof;</w:t>
      </w:r>
    </w:p>
    <w:p w:rsidR="00B47BCC" w:rsidRPr="00B41CF3" w:rsidRDefault="00B47BCC" w:rsidP="00B502F7">
      <w:pPr>
        <w:pStyle w:val="western"/>
        <w:numPr>
          <w:ilvl w:val="0"/>
          <w:numId w:val="17"/>
        </w:numPr>
        <w:spacing w:before="0" w:beforeAutospacing="0" w:after="0" w:afterAutospacing="0"/>
        <w:jc w:val="both"/>
        <w:rPr>
          <w:b/>
        </w:rPr>
      </w:pPr>
      <w:r w:rsidRPr="00B41CF3">
        <w:rPr>
          <w:b/>
        </w:rPr>
        <w:t xml:space="preserve">the original arbitration agreement or a certified copy thereof; and </w:t>
      </w:r>
    </w:p>
    <w:p w:rsidR="00B47BCC" w:rsidRDefault="00B47BCC" w:rsidP="00B502F7">
      <w:pPr>
        <w:pStyle w:val="western"/>
        <w:numPr>
          <w:ilvl w:val="0"/>
          <w:numId w:val="17"/>
        </w:numPr>
        <w:spacing w:before="0" w:beforeAutospacing="0" w:after="0" w:afterAutospacing="0"/>
        <w:jc w:val="both"/>
      </w:pPr>
      <w:proofErr w:type="gramStart"/>
      <w:r>
        <w:t>if</w:t>
      </w:r>
      <w:proofErr w:type="gramEnd"/>
      <w:r>
        <w:t xml:space="preserve"> the award or agreement is not in English a duly certified translation thereof into the English Language.</w:t>
      </w:r>
    </w:p>
    <w:p w:rsidR="00B502F7" w:rsidRDefault="00B47BCC" w:rsidP="005F6D69">
      <w:pPr>
        <w:pStyle w:val="western"/>
        <w:spacing w:before="0" w:beforeAutospacing="0" w:after="0" w:afterAutospacing="0"/>
        <w:ind w:left="1440"/>
        <w:jc w:val="both"/>
      </w:pPr>
      <w:r>
        <w:t>“It seems to me whoever has to recognize and order the enforcement of the award must be someone qualified to understand the application, the arbitral award, and [the] arbitration agreement</w:t>
      </w:r>
      <w:r w:rsidR="00B502F7">
        <w:t>.”</w:t>
      </w:r>
    </w:p>
    <w:p w:rsidR="00B502F7" w:rsidRDefault="00B502F7" w:rsidP="00B47BCC">
      <w:pPr>
        <w:pStyle w:val="western"/>
        <w:spacing w:before="0" w:beforeAutospacing="0" w:after="0" w:afterAutospacing="0" w:line="360" w:lineRule="auto"/>
        <w:ind w:firstLine="720"/>
        <w:jc w:val="both"/>
      </w:pPr>
    </w:p>
    <w:p w:rsidR="00B502F7" w:rsidRPr="00C400B9" w:rsidRDefault="00E82480" w:rsidP="00B47BCC">
      <w:pPr>
        <w:pStyle w:val="western"/>
        <w:spacing w:before="0" w:beforeAutospacing="0" w:after="0" w:afterAutospacing="0" w:line="360" w:lineRule="auto"/>
        <w:ind w:firstLine="720"/>
        <w:jc w:val="both"/>
        <w:rPr>
          <w:i/>
        </w:rPr>
      </w:pPr>
      <w:r w:rsidRPr="00E82480">
        <w:rPr>
          <w:i/>
        </w:rPr>
        <w:t xml:space="preserve">In </w:t>
      </w:r>
      <w:proofErr w:type="spellStart"/>
      <w:r w:rsidRPr="00E82480">
        <w:rPr>
          <w:i/>
        </w:rPr>
        <w:t>casu</w:t>
      </w:r>
      <w:proofErr w:type="spellEnd"/>
      <w:r>
        <w:t xml:space="preserve"> t</w:t>
      </w:r>
      <w:r w:rsidR="00B41CF3">
        <w:t>he respondent</w:t>
      </w:r>
      <w:r w:rsidR="005F6D69">
        <w:t xml:space="preserve"> </w:t>
      </w:r>
      <w:r w:rsidR="00B502F7">
        <w:t>submitted</w:t>
      </w:r>
      <w:r w:rsidR="005F6D69">
        <w:t xml:space="preserve"> </w:t>
      </w:r>
      <w:r w:rsidR="00B502F7">
        <w:t xml:space="preserve">that the applicant ought to have attached the reference to arbitration form </w:t>
      </w:r>
      <w:r w:rsidR="00963866">
        <w:t xml:space="preserve">in lieu </w:t>
      </w:r>
      <w:r w:rsidR="00B41CF3">
        <w:t xml:space="preserve">of </w:t>
      </w:r>
      <w:r w:rsidR="00B502F7">
        <w:t>the arbitration agreement or</w:t>
      </w:r>
      <w:r w:rsidR="00963866">
        <w:t>,</w:t>
      </w:r>
      <w:r w:rsidR="00B502F7">
        <w:t xml:space="preserve"> alternatively</w:t>
      </w:r>
      <w:r w:rsidR="00963866">
        <w:t>,</w:t>
      </w:r>
      <w:r w:rsidR="00B502F7">
        <w:t xml:space="preserve"> her statement of claim before the arbitrato</w:t>
      </w:r>
      <w:r w:rsidR="00963866">
        <w:t>r</w:t>
      </w:r>
      <w:r w:rsidR="005F6D69">
        <w:t xml:space="preserve"> </w:t>
      </w:r>
      <w:r w:rsidR="00963866">
        <w:t>together with</w:t>
      </w:r>
      <w:r w:rsidR="00B502F7">
        <w:t xml:space="preserve"> the respondent’s statement of </w:t>
      </w:r>
      <w:proofErr w:type="spellStart"/>
      <w:r w:rsidR="00B502F7">
        <w:t>defence</w:t>
      </w:r>
      <w:proofErr w:type="spellEnd"/>
      <w:r w:rsidR="00B502F7">
        <w:t>.</w:t>
      </w:r>
    </w:p>
    <w:p w:rsidR="00235D7D" w:rsidRDefault="00C400B9" w:rsidP="00B47BCC">
      <w:pPr>
        <w:pStyle w:val="western"/>
        <w:spacing w:before="0" w:beforeAutospacing="0" w:after="0" w:afterAutospacing="0" w:line="360" w:lineRule="auto"/>
        <w:ind w:firstLine="720"/>
        <w:jc w:val="both"/>
      </w:pPr>
      <w:r>
        <w:t xml:space="preserve">The </w:t>
      </w:r>
      <w:r w:rsidRPr="00B41CF3">
        <w:rPr>
          <w:i/>
        </w:rPr>
        <w:t xml:space="preserve">Webster </w:t>
      </w:r>
      <w:proofErr w:type="spellStart"/>
      <w:r w:rsidRPr="00B41CF3">
        <w:rPr>
          <w:i/>
        </w:rPr>
        <w:t>Mandikonza</w:t>
      </w:r>
      <w:proofErr w:type="spellEnd"/>
      <w:r>
        <w:t xml:space="preserve"> case was not </w:t>
      </w:r>
      <w:r w:rsidR="00B41CF3">
        <w:t>dealing</w:t>
      </w:r>
      <w:r>
        <w:t xml:space="preserve"> with an arbitral award which had been the outcome of arbitration proceedings in terms of the </w:t>
      </w:r>
      <w:proofErr w:type="spellStart"/>
      <w:r>
        <w:t>Labour</w:t>
      </w:r>
      <w:proofErr w:type="spellEnd"/>
      <w:r>
        <w:t xml:space="preserve"> Act. It </w:t>
      </w:r>
      <w:r w:rsidR="00B41CF3">
        <w:t>dealt</w:t>
      </w:r>
      <w:r>
        <w:t xml:space="preserve"> with an arbitration agreement prop</w:t>
      </w:r>
      <w:r w:rsidR="00235D7D">
        <w:t xml:space="preserve">er which the parties themselves had allegedly penned. Furthermore, the main issue for consideration was whether an application for the registration of an arbitral award for the purposes of enforcement in terms of the Arbitration Act was one to be made to the registrar of this court or to the court for the consideration of a judge. The court held that it was one to be made to court for the consideration of a judge who, unlike </w:t>
      </w:r>
      <w:r w:rsidR="00E82480">
        <w:t>the</w:t>
      </w:r>
      <w:r w:rsidR="00235D7D">
        <w:t xml:space="preserve"> registrar, would be qualified to apply his judicial mind to recognize</w:t>
      </w:r>
      <w:r w:rsidR="00B41CF3">
        <w:t xml:space="preserve"> and</w:t>
      </w:r>
      <w:r w:rsidR="00235D7D">
        <w:t xml:space="preserve"> understand the application, the arbitral award and the arbitration a</w:t>
      </w:r>
      <w:r w:rsidR="00B41CF3">
        <w:t>greement</w:t>
      </w:r>
      <w:r w:rsidR="00235D7D">
        <w:t xml:space="preserve">. The court was not dealing with an arbitral process under an employment situation which is governed by the </w:t>
      </w:r>
      <w:proofErr w:type="spellStart"/>
      <w:r w:rsidR="00235D7D">
        <w:t>Labour</w:t>
      </w:r>
      <w:proofErr w:type="spellEnd"/>
      <w:r w:rsidR="00235D7D">
        <w:t xml:space="preserve"> Act. Therefore, that ruling in that case would not be relevant to the present matter.</w:t>
      </w:r>
    </w:p>
    <w:p w:rsidR="00BC4703" w:rsidRDefault="00235D7D" w:rsidP="00B47BCC">
      <w:pPr>
        <w:pStyle w:val="western"/>
        <w:spacing w:before="0" w:beforeAutospacing="0" w:after="0" w:afterAutospacing="0" w:line="360" w:lineRule="auto"/>
        <w:ind w:firstLine="720"/>
        <w:jc w:val="both"/>
      </w:pPr>
      <w:r>
        <w:t xml:space="preserve">I have already noted that the </w:t>
      </w:r>
      <w:proofErr w:type="spellStart"/>
      <w:r>
        <w:t>Labour</w:t>
      </w:r>
      <w:proofErr w:type="spellEnd"/>
      <w:r>
        <w:t xml:space="preserve"> Act </w:t>
      </w:r>
      <w:r w:rsidR="00100E95">
        <w:t xml:space="preserve">in s 98(2) enjoins the provisions of the Arbitration Act to apply </w:t>
      </w:r>
      <w:r w:rsidR="00091A52">
        <w:t xml:space="preserve">to </w:t>
      </w:r>
      <w:r w:rsidR="00100E95">
        <w:t>compulsory arbitrations</w:t>
      </w:r>
      <w:r w:rsidR="00091A52">
        <w:t xml:space="preserve"> and that s 5 of the Arbitration Act says </w:t>
      </w:r>
      <w:r w:rsidR="00E82480">
        <w:t xml:space="preserve">that </w:t>
      </w:r>
      <w:r w:rsidR="00091A52">
        <w:t>the requirement in an enactment to submit to arbitration shall be deemed to be the arbitration agreement</w:t>
      </w:r>
      <w:r w:rsidR="00100E95">
        <w:t xml:space="preserve">. </w:t>
      </w:r>
      <w:r w:rsidR="00091A52">
        <w:t xml:space="preserve"> However, in terms of s 98 of the </w:t>
      </w:r>
      <w:proofErr w:type="spellStart"/>
      <w:r w:rsidR="00091A52">
        <w:t>Labour</w:t>
      </w:r>
      <w:proofErr w:type="spellEnd"/>
      <w:r w:rsidR="00091A52">
        <w:t xml:space="preserve"> Act and s 5 of the Arbitration </w:t>
      </w:r>
      <w:r w:rsidR="00091A52">
        <w:lastRenderedPageBreak/>
        <w:t xml:space="preserve">Act, the application of the Arbitration Act to arbitrations is made subservient to the </w:t>
      </w:r>
      <w:proofErr w:type="spellStart"/>
      <w:r w:rsidR="00091A52">
        <w:t>Labour</w:t>
      </w:r>
      <w:proofErr w:type="spellEnd"/>
      <w:r w:rsidR="00091A52">
        <w:t xml:space="preserve"> Act. The </w:t>
      </w:r>
      <w:proofErr w:type="spellStart"/>
      <w:r w:rsidR="00091A52">
        <w:t>Labour</w:t>
      </w:r>
      <w:proofErr w:type="spellEnd"/>
      <w:r w:rsidR="00091A52">
        <w:t xml:space="preserve"> Act </w:t>
      </w:r>
      <w:r w:rsidR="00100E95">
        <w:t xml:space="preserve">does not require the submission of the arbitration agreement in </w:t>
      </w:r>
      <w:r w:rsidR="00091A52">
        <w:t>an</w:t>
      </w:r>
      <w:r w:rsidR="00100E95">
        <w:t xml:space="preserve"> application </w:t>
      </w:r>
      <w:r w:rsidR="00091A52">
        <w:t>for</w:t>
      </w:r>
      <w:r w:rsidR="00100E95">
        <w:t xml:space="preserve"> the registration of </w:t>
      </w:r>
      <w:r w:rsidR="00091A52">
        <w:t xml:space="preserve">an </w:t>
      </w:r>
      <w:r w:rsidR="00100E95">
        <w:t xml:space="preserve">arbitral award with this court for enforcement purposes. </w:t>
      </w:r>
      <w:r w:rsidR="00091A52">
        <w:t>In my view</w:t>
      </w:r>
      <w:r w:rsidR="00100E95">
        <w:t>, compulsory arbitration</w:t>
      </w:r>
      <w:r w:rsidR="00E82480">
        <w:t>s</w:t>
      </w:r>
      <w:r w:rsidR="00100E95">
        <w:t xml:space="preserve"> under </w:t>
      </w:r>
      <w:r w:rsidR="00091A52">
        <w:t xml:space="preserve">s 98 of the </w:t>
      </w:r>
      <w:proofErr w:type="spellStart"/>
      <w:r w:rsidR="00091A52">
        <w:t>Labour</w:t>
      </w:r>
      <w:proofErr w:type="spellEnd"/>
      <w:r w:rsidR="00091A52">
        <w:t xml:space="preserve"> Act </w:t>
      </w:r>
      <w:r w:rsidR="00E82480">
        <w:t>are</w:t>
      </w:r>
      <w:r w:rsidR="00100E95">
        <w:t xml:space="preserve"> by operation of the law</w:t>
      </w:r>
      <w:r w:rsidR="00BC4703">
        <w:t xml:space="preserve">. </w:t>
      </w:r>
      <w:r w:rsidR="00091A52">
        <w:t>T</w:t>
      </w:r>
      <w:r w:rsidR="00BC4703">
        <w:t xml:space="preserve">he fact that </w:t>
      </w:r>
      <w:r w:rsidR="00100E95">
        <w:t xml:space="preserve">in terms </w:t>
      </w:r>
      <w:r w:rsidR="00BC4703">
        <w:t>of s</w:t>
      </w:r>
      <w:r w:rsidR="005F6D69">
        <w:t>ub</w:t>
      </w:r>
      <w:r w:rsidR="00BC4703">
        <w:t>s (3) of s 98 the parties may be afforded an opportunity to make representations, or that in terms s</w:t>
      </w:r>
      <w:r w:rsidR="005F6D69">
        <w:t>ub</w:t>
      </w:r>
      <w:r w:rsidR="00BC4703">
        <w:t>s (4) they may be consulted in the determination of the arbitr</w:t>
      </w:r>
      <w:r w:rsidR="00E82480">
        <w:t xml:space="preserve">ator’s terms of reference, </w:t>
      </w:r>
      <w:r w:rsidR="00BC4703">
        <w:t>does not</w:t>
      </w:r>
      <w:r w:rsidR="00091A52">
        <w:t>, in my view,</w:t>
      </w:r>
      <w:r w:rsidR="00BC4703">
        <w:t xml:space="preserve"> detract from the fact </w:t>
      </w:r>
      <w:r w:rsidR="00E82480">
        <w:t xml:space="preserve">that </w:t>
      </w:r>
      <w:r w:rsidR="00BC4703">
        <w:t xml:space="preserve">where conciliation has failed to resolve the </w:t>
      </w:r>
      <w:r w:rsidR="00A90BAC">
        <w:t>employment dispute</w:t>
      </w:r>
      <w:r w:rsidR="00BC4703">
        <w:t xml:space="preserve">, it is a statutory requirement that the dispute be referred for compulsory arbitration. It is the </w:t>
      </w:r>
      <w:proofErr w:type="spellStart"/>
      <w:r w:rsidR="00BC4703">
        <w:t>Labour</w:t>
      </w:r>
      <w:proofErr w:type="spellEnd"/>
      <w:r w:rsidR="00BC4703">
        <w:t xml:space="preserve"> Court or the </w:t>
      </w:r>
      <w:proofErr w:type="spellStart"/>
      <w:r w:rsidR="00BC4703">
        <w:t>labour</w:t>
      </w:r>
      <w:proofErr w:type="spellEnd"/>
      <w:r w:rsidR="00BC4703">
        <w:t xml:space="preserve"> officer that refers the dispute for compulsory arbitration, appoint the arbitrator and fix the terms of reference for the arbitrator. It is not a matter governed exclusively by the private agreement of the parties as in most commercial arbitrations.</w:t>
      </w:r>
    </w:p>
    <w:p w:rsidR="00997492" w:rsidRDefault="00BC4703" w:rsidP="00B47BCC">
      <w:pPr>
        <w:pStyle w:val="western"/>
        <w:spacing w:before="0" w:beforeAutospacing="0" w:after="0" w:afterAutospacing="0" w:line="360" w:lineRule="auto"/>
        <w:ind w:firstLine="720"/>
        <w:jc w:val="both"/>
      </w:pPr>
      <w:r>
        <w:t xml:space="preserve">In the case of </w:t>
      </w:r>
      <w:r w:rsidR="00997492" w:rsidRPr="00091A52">
        <w:rPr>
          <w:i/>
        </w:rPr>
        <w:t xml:space="preserve">Benson </w:t>
      </w:r>
      <w:proofErr w:type="spellStart"/>
      <w:r w:rsidR="00997492" w:rsidRPr="00091A52">
        <w:rPr>
          <w:i/>
        </w:rPr>
        <w:t>Samudzimu</w:t>
      </w:r>
      <w:proofErr w:type="spellEnd"/>
      <w:r w:rsidR="00997492" w:rsidRPr="00091A52">
        <w:rPr>
          <w:i/>
        </w:rPr>
        <w:t xml:space="preserve"> v </w:t>
      </w:r>
      <w:proofErr w:type="spellStart"/>
      <w:r w:rsidR="00997492" w:rsidRPr="00091A52">
        <w:rPr>
          <w:i/>
        </w:rPr>
        <w:t>Dairibord</w:t>
      </w:r>
      <w:proofErr w:type="spellEnd"/>
      <w:r w:rsidR="00997492">
        <w:t xml:space="preserve"> referred to above, CHIWESHE JP</w:t>
      </w:r>
      <w:r w:rsidR="00091A52">
        <w:t>,</w:t>
      </w:r>
      <w:r w:rsidR="00997492">
        <w:t xml:space="preserve"> dealing with the position of the </w:t>
      </w:r>
      <w:proofErr w:type="spellStart"/>
      <w:r w:rsidR="00997492">
        <w:t>Labour</w:t>
      </w:r>
      <w:proofErr w:type="spellEnd"/>
      <w:r w:rsidR="00997492">
        <w:t xml:space="preserve"> Act versus the Arbitration Act regarding applications for the registration of arbitral awards with this court for the purposes of enforcement, held that the </w:t>
      </w:r>
      <w:proofErr w:type="spellStart"/>
      <w:r w:rsidR="00997492">
        <w:t>Labour</w:t>
      </w:r>
      <w:proofErr w:type="spellEnd"/>
      <w:r w:rsidR="00997492">
        <w:t xml:space="preserve"> Act takes precedence over any other law. At p 2 of the cyclostyled judgment he stated:</w:t>
      </w:r>
    </w:p>
    <w:p w:rsidR="00B41E08" w:rsidRDefault="00997492" w:rsidP="00091A52">
      <w:pPr>
        <w:pStyle w:val="western"/>
        <w:spacing w:before="0" w:beforeAutospacing="0" w:after="0" w:afterAutospacing="0"/>
        <w:ind w:left="720"/>
        <w:jc w:val="both"/>
      </w:pPr>
      <w:r>
        <w:t xml:space="preserve">“I agree with the applicant that the correct interpretation would be that, with regards the law, the </w:t>
      </w:r>
      <w:proofErr w:type="spellStart"/>
      <w:r>
        <w:t>Labour</w:t>
      </w:r>
      <w:proofErr w:type="spellEnd"/>
      <w:r>
        <w:t xml:space="preserve"> Act takes precedence over the Arbitration Act and any other enactment. The intention of the legislature was to have all </w:t>
      </w:r>
      <w:proofErr w:type="spellStart"/>
      <w:r>
        <w:t>labour</w:t>
      </w:r>
      <w:proofErr w:type="spellEnd"/>
      <w:r>
        <w:t xml:space="preserve"> mat</w:t>
      </w:r>
      <w:r w:rsidR="005F6D69">
        <w:t>t</w:t>
      </w:r>
      <w:r>
        <w:t xml:space="preserve">ers initiated and resolved to finality in terms of the </w:t>
      </w:r>
      <w:proofErr w:type="spellStart"/>
      <w:r>
        <w:t>Labour</w:t>
      </w:r>
      <w:proofErr w:type="spellEnd"/>
      <w:r>
        <w:t xml:space="preserve"> Act. Equally, the legislature must have intended that such matters be dealt with by the </w:t>
      </w:r>
      <w:proofErr w:type="spellStart"/>
      <w:r>
        <w:t>Labour</w:t>
      </w:r>
      <w:proofErr w:type="spellEnd"/>
      <w:r>
        <w:t xml:space="preserve"> Court to the exclusion of any other court. Sections 34 and 36 of the Arbitration Act are not applicable in cases where the award sought to be challenged relates to a </w:t>
      </w:r>
      <w:proofErr w:type="spellStart"/>
      <w:r>
        <w:t>labour</w:t>
      </w:r>
      <w:proofErr w:type="spellEnd"/>
      <w:r>
        <w:t xml:space="preserve"> dispute. The mechanisms of challenging such awards</w:t>
      </w:r>
      <w:r w:rsidR="005F6D69">
        <w:t xml:space="preserve"> </w:t>
      </w:r>
      <w:r>
        <w:t xml:space="preserve">are provided for in the </w:t>
      </w:r>
      <w:proofErr w:type="spellStart"/>
      <w:r>
        <w:t>Labour</w:t>
      </w:r>
      <w:proofErr w:type="spellEnd"/>
      <w:r>
        <w:t xml:space="preserve"> Act and may be accessed through </w:t>
      </w:r>
      <w:r w:rsidR="00B41E08">
        <w:t xml:space="preserve">the medium of the </w:t>
      </w:r>
      <w:proofErr w:type="spellStart"/>
      <w:r w:rsidR="00B41E08">
        <w:t>Labour</w:t>
      </w:r>
      <w:proofErr w:type="spellEnd"/>
      <w:r w:rsidR="00B41E08">
        <w:t xml:space="preserve"> Court.</w:t>
      </w:r>
      <w:r w:rsidR="00091A52">
        <w:t>”</w:t>
      </w:r>
    </w:p>
    <w:p w:rsidR="00091A52" w:rsidRDefault="00091A52" w:rsidP="00091A52">
      <w:pPr>
        <w:pStyle w:val="western"/>
        <w:spacing w:before="0" w:beforeAutospacing="0" w:after="0" w:afterAutospacing="0" w:line="360" w:lineRule="auto"/>
        <w:ind w:left="720"/>
        <w:jc w:val="both"/>
      </w:pPr>
    </w:p>
    <w:p w:rsidR="00B41E08" w:rsidRDefault="00B41E08" w:rsidP="00B47BCC">
      <w:pPr>
        <w:pStyle w:val="western"/>
        <w:spacing w:before="0" w:beforeAutospacing="0" w:after="0" w:afterAutospacing="0" w:line="360" w:lineRule="auto"/>
        <w:ind w:firstLine="720"/>
        <w:jc w:val="both"/>
      </w:pPr>
      <w:r>
        <w:t xml:space="preserve">I am satisfied the failure by the applicant in the present matter to annex the reference to arbitration form or the statement of claim and of </w:t>
      </w:r>
      <w:proofErr w:type="spellStart"/>
      <w:r>
        <w:t>defence</w:t>
      </w:r>
      <w:proofErr w:type="spellEnd"/>
      <w:r>
        <w:t xml:space="preserve"> as the substitutes for the arbitration agreement does not form a legitimate ground for </w:t>
      </w:r>
      <w:r w:rsidR="00E218EE">
        <w:t>opposing t</w:t>
      </w:r>
      <w:r>
        <w:t xml:space="preserve">he application for the registration of the arbitral award for the purposes of enforcement in terms of s 98(14) of the </w:t>
      </w:r>
      <w:proofErr w:type="spellStart"/>
      <w:r>
        <w:t>Labour</w:t>
      </w:r>
      <w:proofErr w:type="spellEnd"/>
      <w:r>
        <w:t xml:space="preserve"> Act. The respondent’s objection on this ground is also overruled.</w:t>
      </w:r>
    </w:p>
    <w:p w:rsidR="00ED0218" w:rsidRDefault="00B41E08" w:rsidP="00B47BCC">
      <w:pPr>
        <w:pStyle w:val="western"/>
        <w:spacing w:before="0" w:beforeAutospacing="0" w:after="0" w:afterAutospacing="0" w:line="360" w:lineRule="auto"/>
        <w:ind w:firstLine="720"/>
        <w:jc w:val="both"/>
      </w:pPr>
      <w:r>
        <w:t xml:space="preserve">The last ground of objection by the respondent to the registration of the arbitral award for enforcement would in some respect necessarily require an assessment of the merits of </w:t>
      </w:r>
      <w:r w:rsidR="00ED0218">
        <w:t xml:space="preserve">its appeal and </w:t>
      </w:r>
      <w:r w:rsidR="00A37057">
        <w:t xml:space="preserve">the merits of </w:t>
      </w:r>
      <w:r w:rsidR="00ED0218">
        <w:t xml:space="preserve">the application for a suspension of the operation of the arbitration </w:t>
      </w:r>
      <w:r w:rsidR="00ED0218">
        <w:lastRenderedPageBreak/>
        <w:t xml:space="preserve">awards </w:t>
      </w:r>
      <w:r w:rsidR="00A37057">
        <w:t xml:space="preserve">both of </w:t>
      </w:r>
      <w:r w:rsidR="00ED0218">
        <w:t xml:space="preserve">which are pending before the </w:t>
      </w:r>
      <w:proofErr w:type="spellStart"/>
      <w:r w:rsidR="00ED0218">
        <w:t>Labour</w:t>
      </w:r>
      <w:proofErr w:type="spellEnd"/>
      <w:r w:rsidR="00ED0218">
        <w:t xml:space="preserve"> Court. In its Heads of </w:t>
      </w:r>
      <w:r w:rsidR="00E218EE">
        <w:t>A</w:t>
      </w:r>
      <w:r w:rsidR="00ED0218">
        <w:t>rgument the respondent makes the point that:</w:t>
      </w:r>
    </w:p>
    <w:p w:rsidR="00ED0218" w:rsidRDefault="00ED0218" w:rsidP="00E218EE">
      <w:pPr>
        <w:pStyle w:val="western"/>
        <w:spacing w:before="0" w:beforeAutospacing="0" w:after="0" w:afterAutospacing="0"/>
        <w:ind w:left="720"/>
        <w:jc w:val="both"/>
      </w:pPr>
      <w:r>
        <w:t xml:space="preserve">“The question of whether or not the appeal currently pending before the </w:t>
      </w:r>
      <w:proofErr w:type="spellStart"/>
      <w:r>
        <w:t>Labour</w:t>
      </w:r>
      <w:proofErr w:type="spellEnd"/>
      <w:r>
        <w:t xml:space="preserve"> Court has merits is not something which this </w:t>
      </w:r>
      <w:proofErr w:type="spellStart"/>
      <w:r>
        <w:t>Honourable</w:t>
      </w:r>
      <w:proofErr w:type="spellEnd"/>
      <w:r>
        <w:t xml:space="preserve"> </w:t>
      </w:r>
      <w:r w:rsidR="00A37057">
        <w:t>C</w:t>
      </w:r>
      <w:r>
        <w:t>ourt can determine.”</w:t>
      </w:r>
    </w:p>
    <w:p w:rsidR="00ED0218" w:rsidRDefault="00ED0218" w:rsidP="00B47BCC">
      <w:pPr>
        <w:pStyle w:val="western"/>
        <w:spacing w:before="0" w:beforeAutospacing="0" w:after="0" w:afterAutospacing="0" w:line="360" w:lineRule="auto"/>
        <w:ind w:firstLine="720"/>
        <w:jc w:val="both"/>
      </w:pPr>
    </w:p>
    <w:p w:rsidR="00ED0218" w:rsidRDefault="00ED0218" w:rsidP="00B47BCC">
      <w:pPr>
        <w:pStyle w:val="western"/>
        <w:spacing w:before="0" w:beforeAutospacing="0" w:after="0" w:afterAutospacing="0" w:line="360" w:lineRule="auto"/>
        <w:ind w:firstLine="720"/>
        <w:jc w:val="both"/>
      </w:pPr>
      <w:r>
        <w:t xml:space="preserve">However, the respondent went on to submit that the applicant is a person of straw such that if the award is registered and execution follows the respondent would suffer an irreparable </w:t>
      </w:r>
      <w:r w:rsidR="00E218EE">
        <w:t xml:space="preserve">harm </w:t>
      </w:r>
      <w:r>
        <w:t>in the event that its appeal succeeds.</w:t>
      </w:r>
    </w:p>
    <w:p w:rsidR="00ED0218" w:rsidRDefault="00ED0218" w:rsidP="00B47BCC">
      <w:pPr>
        <w:pStyle w:val="western"/>
        <w:spacing w:before="0" w:beforeAutospacing="0" w:after="0" w:afterAutospacing="0" w:line="360" w:lineRule="auto"/>
        <w:ind w:firstLine="720"/>
        <w:jc w:val="both"/>
      </w:pPr>
      <w:r>
        <w:t xml:space="preserve">This court has steadfastly refrained from getting involved in matters that properly lie for determination by the </w:t>
      </w:r>
      <w:proofErr w:type="spellStart"/>
      <w:r>
        <w:t>Labour</w:t>
      </w:r>
      <w:proofErr w:type="spellEnd"/>
      <w:r>
        <w:t xml:space="preserve"> Court; see for example the case</w:t>
      </w:r>
      <w:r w:rsidR="00E218EE">
        <w:t>s</w:t>
      </w:r>
      <w:r>
        <w:t xml:space="preserve"> of </w:t>
      </w:r>
      <w:r w:rsidRPr="00857038">
        <w:rPr>
          <w:i/>
        </w:rPr>
        <w:t xml:space="preserve">Elvis </w:t>
      </w:r>
      <w:proofErr w:type="spellStart"/>
      <w:r w:rsidRPr="00857038">
        <w:rPr>
          <w:i/>
        </w:rPr>
        <w:t>Ndlovu</w:t>
      </w:r>
      <w:proofErr w:type="spellEnd"/>
      <w:r w:rsidR="00A90BAC">
        <w:rPr>
          <w:i/>
        </w:rPr>
        <w:t xml:space="preserve"> </w:t>
      </w:r>
      <w:r w:rsidR="00E218EE">
        <w:t xml:space="preserve">and </w:t>
      </w:r>
      <w:r w:rsidR="00E218EE" w:rsidRPr="00E218EE">
        <w:rPr>
          <w:i/>
        </w:rPr>
        <w:t xml:space="preserve">Benson </w:t>
      </w:r>
      <w:proofErr w:type="spellStart"/>
      <w:r w:rsidR="00E218EE" w:rsidRPr="00E218EE">
        <w:rPr>
          <w:i/>
        </w:rPr>
        <w:t>Samudzimu</w:t>
      </w:r>
      <w:proofErr w:type="spellEnd"/>
      <w:r w:rsidR="00A90BAC">
        <w:rPr>
          <w:i/>
        </w:rPr>
        <w:t xml:space="preserve"> </w:t>
      </w:r>
      <w:r>
        <w:t xml:space="preserve">referred to above. </w:t>
      </w:r>
      <w:r w:rsidR="00A37057">
        <w:t xml:space="preserve">The issue </w:t>
      </w:r>
      <w:proofErr w:type="gramStart"/>
      <w:r w:rsidR="00A37057">
        <w:t>raised</w:t>
      </w:r>
      <w:proofErr w:type="gramEnd"/>
      <w:r w:rsidR="00A37057">
        <w:t xml:space="preserve"> by the respondent under this head of objection properly lies for determination by the </w:t>
      </w:r>
      <w:proofErr w:type="spellStart"/>
      <w:r w:rsidR="00A37057">
        <w:t>Labour</w:t>
      </w:r>
      <w:proofErr w:type="spellEnd"/>
      <w:r w:rsidR="00A37057">
        <w:t xml:space="preserve"> Court. Therefore the objection </w:t>
      </w:r>
      <w:r>
        <w:t>lacks merit. It is dismissed.</w:t>
      </w:r>
    </w:p>
    <w:p w:rsidR="00857038" w:rsidRDefault="00ED0218" w:rsidP="00B47BCC">
      <w:pPr>
        <w:pStyle w:val="western"/>
        <w:spacing w:before="0" w:beforeAutospacing="0" w:after="0" w:afterAutospacing="0" w:line="360" w:lineRule="auto"/>
        <w:ind w:firstLine="720"/>
        <w:jc w:val="both"/>
      </w:pPr>
      <w:r>
        <w:t>In the final result the respondent’s objection</w:t>
      </w:r>
      <w:r w:rsidR="00E218EE">
        <w:t>s</w:t>
      </w:r>
      <w:r>
        <w:t xml:space="preserve"> to the application by the applicant for the registration of the arbitral award </w:t>
      </w:r>
      <w:r w:rsidR="00857038">
        <w:t xml:space="preserve">made in </w:t>
      </w:r>
      <w:proofErr w:type="spellStart"/>
      <w:r w:rsidR="00857038">
        <w:t>favour</w:t>
      </w:r>
      <w:proofErr w:type="spellEnd"/>
      <w:r w:rsidR="00857038">
        <w:t xml:space="preserve"> of the applicant in </w:t>
      </w:r>
      <w:r>
        <w:t>Septembe</w:t>
      </w:r>
      <w:r w:rsidR="00857038">
        <w:t xml:space="preserve">r 2012 </w:t>
      </w:r>
      <w:r w:rsidR="00E218EE">
        <w:t>are all overruled</w:t>
      </w:r>
      <w:r w:rsidR="00857038">
        <w:t>. The application is granted with costs. I make the following order</w:t>
      </w:r>
      <w:r w:rsidR="00E218EE">
        <w:t>s</w:t>
      </w:r>
      <w:r w:rsidR="00857038">
        <w:t>:</w:t>
      </w:r>
    </w:p>
    <w:p w:rsidR="00857038" w:rsidRDefault="00857038" w:rsidP="00857038">
      <w:pPr>
        <w:pStyle w:val="western"/>
        <w:numPr>
          <w:ilvl w:val="0"/>
          <w:numId w:val="18"/>
        </w:numPr>
        <w:spacing w:before="0" w:beforeAutospacing="0" w:after="0" w:afterAutospacing="0" w:line="360" w:lineRule="auto"/>
        <w:jc w:val="both"/>
      </w:pPr>
      <w:r>
        <w:t xml:space="preserve">The arbitral award dated 5 September 2012 by the arbitrator C. </w:t>
      </w:r>
      <w:proofErr w:type="spellStart"/>
      <w:r>
        <w:t>Mesikano</w:t>
      </w:r>
      <w:proofErr w:type="spellEnd"/>
      <w:r>
        <w:t xml:space="preserve"> be and is hereby registered as an order of this court;</w:t>
      </w:r>
    </w:p>
    <w:p w:rsidR="00857038" w:rsidRDefault="00E218EE" w:rsidP="00857038">
      <w:pPr>
        <w:pStyle w:val="western"/>
        <w:numPr>
          <w:ilvl w:val="0"/>
          <w:numId w:val="18"/>
        </w:numPr>
        <w:spacing w:before="0" w:beforeAutospacing="0" w:after="0" w:afterAutospacing="0" w:line="360" w:lineRule="auto"/>
        <w:jc w:val="both"/>
      </w:pPr>
      <w:r>
        <w:t>The respondent</w:t>
      </w:r>
      <w:r w:rsidR="00857038">
        <w:t xml:space="preserve"> is hereby ordered to pay the applicant the sum of US$ 49 372-00 (forty nine thousand three hundred and seventy two dollars) within five days of the date of service of this order;</w:t>
      </w:r>
    </w:p>
    <w:p w:rsidR="00F072D8" w:rsidRPr="00350344" w:rsidRDefault="00857038" w:rsidP="00857038">
      <w:pPr>
        <w:pStyle w:val="western"/>
        <w:numPr>
          <w:ilvl w:val="0"/>
          <w:numId w:val="18"/>
        </w:numPr>
        <w:spacing w:before="0" w:beforeAutospacing="0" w:after="0" w:afterAutospacing="0" w:line="360" w:lineRule="auto"/>
        <w:jc w:val="both"/>
        <w:rPr>
          <w:i/>
        </w:rPr>
      </w:pPr>
      <w:r>
        <w:t>The respondent shall pay the applicant’s costs of suit.</w:t>
      </w:r>
    </w:p>
    <w:p w:rsidR="00350344" w:rsidRPr="00AE247B" w:rsidRDefault="00350344" w:rsidP="00350344">
      <w:pPr>
        <w:pStyle w:val="western"/>
        <w:spacing w:before="0" w:beforeAutospacing="0" w:after="0" w:afterAutospacing="0" w:line="360" w:lineRule="auto"/>
        <w:ind w:left="720"/>
        <w:jc w:val="both"/>
        <w:rPr>
          <w:i/>
        </w:rPr>
      </w:pPr>
    </w:p>
    <w:p w:rsidR="00350344" w:rsidRDefault="00350344" w:rsidP="00345FAE">
      <w:pPr>
        <w:spacing w:after="0" w:line="360" w:lineRule="auto"/>
        <w:jc w:val="both"/>
        <w:rPr>
          <w:rFonts w:ascii="Times New Roman" w:hAnsi="Times New Roman" w:cs="Times New Roman"/>
          <w:i/>
          <w:sz w:val="24"/>
          <w:szCs w:val="24"/>
        </w:rPr>
      </w:pPr>
    </w:p>
    <w:p w:rsidR="004A2FFD" w:rsidRDefault="004A2FFD" w:rsidP="00345FAE">
      <w:pPr>
        <w:spacing w:after="0" w:line="360" w:lineRule="auto"/>
        <w:jc w:val="both"/>
        <w:rPr>
          <w:rFonts w:ascii="Times New Roman" w:hAnsi="Times New Roman" w:cs="Times New Roman"/>
          <w:i/>
          <w:sz w:val="24"/>
          <w:szCs w:val="24"/>
        </w:rPr>
      </w:pPr>
    </w:p>
    <w:p w:rsidR="00975981" w:rsidRPr="00A90BAC" w:rsidRDefault="00446BFA" w:rsidP="004A2FFD">
      <w:pPr>
        <w:spacing w:after="0" w:line="240" w:lineRule="auto"/>
        <w:jc w:val="both"/>
        <w:rPr>
          <w:rFonts w:ascii="Times New Roman" w:hAnsi="Times New Roman" w:cs="Times New Roman"/>
          <w:sz w:val="24"/>
          <w:szCs w:val="24"/>
        </w:rPr>
      </w:pPr>
      <w:proofErr w:type="spellStart"/>
      <w:r w:rsidRPr="00AE247B">
        <w:rPr>
          <w:rFonts w:ascii="Times New Roman" w:hAnsi="Times New Roman" w:cs="Times New Roman"/>
          <w:i/>
          <w:sz w:val="24"/>
          <w:szCs w:val="24"/>
        </w:rPr>
        <w:t>Matsikidze</w:t>
      </w:r>
      <w:proofErr w:type="spellEnd"/>
      <w:r w:rsidR="00A90BAC">
        <w:rPr>
          <w:rFonts w:ascii="Times New Roman" w:hAnsi="Times New Roman" w:cs="Times New Roman"/>
          <w:i/>
          <w:sz w:val="24"/>
          <w:szCs w:val="24"/>
        </w:rPr>
        <w:t xml:space="preserve"> </w:t>
      </w:r>
      <w:r w:rsidRPr="00AE247B">
        <w:rPr>
          <w:rFonts w:ascii="Times New Roman" w:hAnsi="Times New Roman" w:cs="Times New Roman"/>
          <w:i/>
          <w:sz w:val="24"/>
          <w:szCs w:val="24"/>
        </w:rPr>
        <w:t>&amp;</w:t>
      </w:r>
      <w:r w:rsidR="00A90BAC">
        <w:rPr>
          <w:rFonts w:ascii="Times New Roman" w:hAnsi="Times New Roman" w:cs="Times New Roman"/>
          <w:i/>
          <w:sz w:val="24"/>
          <w:szCs w:val="24"/>
        </w:rPr>
        <w:t xml:space="preserve"> </w:t>
      </w:r>
      <w:proofErr w:type="spellStart"/>
      <w:r w:rsidRPr="00AE247B">
        <w:rPr>
          <w:rFonts w:ascii="Times New Roman" w:hAnsi="Times New Roman" w:cs="Times New Roman"/>
          <w:i/>
          <w:sz w:val="24"/>
          <w:szCs w:val="24"/>
        </w:rPr>
        <w:t>Mucheche</w:t>
      </w:r>
      <w:proofErr w:type="spellEnd"/>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FA3C13" w:rsidRPr="00AE247B">
        <w:rPr>
          <w:rFonts w:ascii="Times New Roman" w:hAnsi="Times New Roman" w:cs="Times New Roman"/>
          <w:sz w:val="24"/>
          <w:szCs w:val="24"/>
        </w:rPr>
        <w:t>applicant</w:t>
      </w:r>
    </w:p>
    <w:p w:rsidR="00307B3D" w:rsidRPr="00AE247B" w:rsidRDefault="00446BFA" w:rsidP="004A2FFD">
      <w:pPr>
        <w:spacing w:after="0" w:line="240" w:lineRule="auto"/>
        <w:jc w:val="both"/>
        <w:rPr>
          <w:rFonts w:ascii="Times New Roman" w:hAnsi="Times New Roman" w:cs="Times New Roman"/>
          <w:sz w:val="24"/>
          <w:szCs w:val="24"/>
        </w:rPr>
      </w:pPr>
      <w:proofErr w:type="spellStart"/>
      <w:r w:rsidRPr="00AE247B">
        <w:rPr>
          <w:rFonts w:ascii="Times New Roman" w:hAnsi="Times New Roman" w:cs="Times New Roman"/>
          <w:i/>
          <w:sz w:val="24"/>
          <w:szCs w:val="24"/>
        </w:rPr>
        <w:t>Wintertons</w:t>
      </w:r>
      <w:proofErr w:type="spellEnd"/>
      <w:r w:rsidR="00761F3F"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246AAA" w:rsidRPr="00AE247B">
        <w:rPr>
          <w:rFonts w:ascii="Times New Roman" w:hAnsi="Times New Roman" w:cs="Times New Roman"/>
          <w:sz w:val="24"/>
          <w:szCs w:val="24"/>
        </w:rPr>
        <w:t xml:space="preserve">legal practitioners </w:t>
      </w:r>
      <w:r w:rsidR="00FB468F" w:rsidRPr="00AE247B">
        <w:rPr>
          <w:rFonts w:ascii="Times New Roman" w:hAnsi="Times New Roman" w:cs="Times New Roman"/>
          <w:sz w:val="24"/>
          <w:szCs w:val="24"/>
        </w:rPr>
        <w:t xml:space="preserve">for </w:t>
      </w:r>
      <w:r w:rsidR="00FA3C13" w:rsidRPr="00AE247B">
        <w:rPr>
          <w:rFonts w:ascii="Times New Roman" w:hAnsi="Times New Roman" w:cs="Times New Roman"/>
          <w:sz w:val="24"/>
          <w:szCs w:val="24"/>
        </w:rPr>
        <w:t>respondent</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2E" w:rsidRDefault="00227D2E" w:rsidP="00EA00E7">
      <w:pPr>
        <w:spacing w:after="0" w:line="240" w:lineRule="auto"/>
      </w:pPr>
      <w:r>
        <w:separator/>
      </w:r>
    </w:p>
  </w:endnote>
  <w:endnote w:type="continuationSeparator" w:id="0">
    <w:p w:rsidR="00227D2E" w:rsidRDefault="00227D2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2E" w:rsidRDefault="00227D2E" w:rsidP="00EA00E7">
      <w:pPr>
        <w:spacing w:after="0" w:line="240" w:lineRule="auto"/>
      </w:pPr>
      <w:r>
        <w:separator/>
      </w:r>
    </w:p>
  </w:footnote>
  <w:footnote w:type="continuationSeparator" w:id="0">
    <w:p w:rsidR="00227D2E" w:rsidRDefault="00227D2E" w:rsidP="00EA00E7">
      <w:pPr>
        <w:spacing w:after="0" w:line="240" w:lineRule="auto"/>
      </w:pPr>
      <w:r>
        <w:continuationSeparator/>
      </w:r>
    </w:p>
  </w:footnote>
  <w:footnote w:id="1">
    <w:p w:rsidR="001B6C1F" w:rsidRPr="00197D1D" w:rsidRDefault="001B6C1F">
      <w:pPr>
        <w:pStyle w:val="FootnoteText"/>
        <w:rPr>
          <w:lang w:val="en-US"/>
        </w:rPr>
      </w:pPr>
      <w:r>
        <w:rPr>
          <w:rStyle w:val="FootnoteReference"/>
        </w:rPr>
        <w:footnoteRef/>
      </w:r>
      <w:r>
        <w:rPr>
          <w:lang w:val="en-US"/>
        </w:rPr>
        <w:t>At p 498</w:t>
      </w:r>
    </w:p>
  </w:footnote>
  <w:footnote w:id="2">
    <w:p w:rsidR="001B6C1F" w:rsidRPr="00BF699D" w:rsidRDefault="001B6C1F">
      <w:pPr>
        <w:pStyle w:val="FootnoteText"/>
        <w:rPr>
          <w:lang w:val="en-US"/>
        </w:rPr>
      </w:pPr>
      <w:r>
        <w:rPr>
          <w:rStyle w:val="FootnoteReference"/>
        </w:rPr>
        <w:footnoteRef/>
      </w:r>
      <w:r>
        <w:rPr>
          <w:lang w:val="en-US"/>
        </w:rPr>
        <w:t>At p 2 of the cyclostyled judgment</w:t>
      </w:r>
    </w:p>
  </w:footnote>
  <w:footnote w:id="3">
    <w:p w:rsidR="001B6C1F" w:rsidRPr="00513B58" w:rsidRDefault="001B6C1F">
      <w:pPr>
        <w:pStyle w:val="FootnoteText"/>
        <w:rPr>
          <w:lang w:val="en-US"/>
        </w:rPr>
      </w:pPr>
      <w:r>
        <w:rPr>
          <w:rStyle w:val="FootnoteReference"/>
        </w:rPr>
        <w:footnoteRef/>
      </w:r>
      <w:r>
        <w:rPr>
          <w:lang w:val="en-US"/>
        </w:rPr>
        <w:t>At p 2 &amp; 4 of the cyclostyled judgment</w:t>
      </w:r>
    </w:p>
  </w:footnote>
  <w:footnote w:id="4">
    <w:p w:rsidR="001B6C1F" w:rsidRPr="00A20580" w:rsidRDefault="001B6C1F">
      <w:pPr>
        <w:pStyle w:val="FootnoteText"/>
        <w:rPr>
          <w:lang w:val="en-US"/>
        </w:rPr>
      </w:pPr>
      <w:r>
        <w:rPr>
          <w:rStyle w:val="FootnoteReference"/>
        </w:rPr>
        <w:footnoteRef/>
      </w:r>
      <w:r>
        <w:rPr>
          <w:lang w:val="en-US"/>
        </w:rPr>
        <w:t>At p 3 of the cyclostyled judgment</w:t>
      </w:r>
    </w:p>
  </w:footnote>
  <w:footnote w:id="5">
    <w:p w:rsidR="001B6C1F" w:rsidRPr="00F2484B" w:rsidRDefault="001B6C1F">
      <w:pPr>
        <w:pStyle w:val="FootnoteText"/>
        <w:rPr>
          <w:lang w:val="en-US"/>
        </w:rPr>
      </w:pPr>
      <w:r>
        <w:rPr>
          <w:rStyle w:val="FootnoteReference"/>
        </w:rPr>
        <w:footnoteRef/>
      </w:r>
      <w:r>
        <w:rPr>
          <w:lang w:val="en-US"/>
        </w:rPr>
        <w:t xml:space="preserve">At p 10 of the cyclostyled judgment </w:t>
      </w:r>
    </w:p>
  </w:footnote>
  <w:footnote w:id="6">
    <w:p w:rsidR="001B6C1F" w:rsidRPr="00B12039" w:rsidRDefault="001B6C1F">
      <w:pPr>
        <w:pStyle w:val="FootnoteText"/>
        <w:rPr>
          <w:lang w:val="en-US"/>
        </w:rPr>
      </w:pPr>
      <w:r>
        <w:rPr>
          <w:rStyle w:val="FootnoteReference"/>
        </w:rPr>
        <w:footnoteRef/>
      </w:r>
      <w:r>
        <w:rPr>
          <w:lang w:val="en-US"/>
        </w:rPr>
        <w:t>At p 4 of the cyclostyled judgment</w:t>
      </w:r>
    </w:p>
  </w:footnote>
  <w:footnote w:id="7">
    <w:p w:rsidR="001B6C1F" w:rsidRDefault="001B6C1F">
      <w:pPr>
        <w:pStyle w:val="FootnoteText"/>
        <w:rPr>
          <w:lang w:val="en-US"/>
        </w:rPr>
      </w:pPr>
      <w:r>
        <w:rPr>
          <w:rStyle w:val="FootnoteReference"/>
        </w:rPr>
        <w:footnoteRef/>
      </w:r>
      <w:r>
        <w:rPr>
          <w:lang w:val="en-US"/>
        </w:rPr>
        <w:t xml:space="preserve">See the remarks in </w:t>
      </w:r>
      <w:r w:rsidRPr="005A0B61">
        <w:rPr>
          <w:i/>
          <w:lang w:val="en-US"/>
        </w:rPr>
        <w:t xml:space="preserve">Zimbabwe Electricity Supply Authority v </w:t>
      </w:r>
      <w:proofErr w:type="spellStart"/>
      <w:r w:rsidRPr="005A0B61">
        <w:rPr>
          <w:i/>
          <w:lang w:val="en-US"/>
        </w:rPr>
        <w:t>Maposa</w:t>
      </w:r>
      <w:proofErr w:type="spellEnd"/>
      <w:r>
        <w:rPr>
          <w:lang w:val="en-US"/>
        </w:rPr>
        <w:t xml:space="preserve"> 1999 (2) ZLR 452 (S), at p 466 which were quoted by MAKARAU J in </w:t>
      </w:r>
      <w:proofErr w:type="spellStart"/>
      <w:r w:rsidRPr="005A0B61">
        <w:rPr>
          <w:i/>
          <w:lang w:val="en-US"/>
        </w:rPr>
        <w:t>Pamire</w:t>
      </w:r>
      <w:proofErr w:type="spellEnd"/>
      <w:r w:rsidR="005F6D69">
        <w:rPr>
          <w:i/>
          <w:lang w:val="en-US"/>
        </w:rPr>
        <w:t xml:space="preserve"> </w:t>
      </w:r>
      <w:r w:rsidRPr="005A0B61">
        <w:rPr>
          <w:i/>
          <w:lang w:val="en-US"/>
        </w:rPr>
        <w:t>&amp;</w:t>
      </w:r>
      <w:r w:rsidR="005F6D69">
        <w:rPr>
          <w:i/>
          <w:lang w:val="en-US"/>
        </w:rPr>
        <w:t xml:space="preserve"> </w:t>
      </w:r>
      <w:proofErr w:type="spellStart"/>
      <w:r w:rsidRPr="005A0B61">
        <w:rPr>
          <w:i/>
          <w:lang w:val="en-US"/>
        </w:rPr>
        <w:t>Ors</w:t>
      </w:r>
      <w:proofErr w:type="spellEnd"/>
      <w:r w:rsidRPr="005A0B61">
        <w:rPr>
          <w:i/>
          <w:lang w:val="en-US"/>
        </w:rPr>
        <w:t xml:space="preserve"> v </w:t>
      </w:r>
      <w:proofErr w:type="spellStart"/>
      <w:r w:rsidRPr="005A0B61">
        <w:rPr>
          <w:i/>
          <w:lang w:val="en-US"/>
        </w:rPr>
        <w:t>Dumbutshena</w:t>
      </w:r>
      <w:proofErr w:type="spellEnd"/>
      <w:r w:rsidRPr="005A0B61">
        <w:rPr>
          <w:i/>
          <w:lang w:val="en-US"/>
        </w:rPr>
        <w:t xml:space="preserve"> NO &amp; </w:t>
      </w:r>
      <w:proofErr w:type="spellStart"/>
      <w:r w:rsidRPr="005A0B61">
        <w:rPr>
          <w:i/>
          <w:lang w:val="en-US"/>
        </w:rPr>
        <w:t>Anor</w:t>
      </w:r>
      <w:proofErr w:type="spellEnd"/>
      <w:r w:rsidRPr="005A0B61">
        <w:rPr>
          <w:i/>
          <w:lang w:val="en-US"/>
        </w:rPr>
        <w:t xml:space="preserve"> </w:t>
      </w:r>
      <w:r>
        <w:rPr>
          <w:lang w:val="en-US"/>
        </w:rPr>
        <w:t>2001 (1) ZLR 123 (H) at p 127.</w:t>
      </w:r>
    </w:p>
    <w:p w:rsidR="001B6C1F" w:rsidRPr="00584078" w:rsidRDefault="001B6C1F">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970025"/>
      <w:docPartObj>
        <w:docPartGallery w:val="Page Numbers (Top of Page)"/>
        <w:docPartUnique/>
      </w:docPartObj>
    </w:sdtPr>
    <w:sdtEndPr>
      <w:rPr>
        <w:noProof/>
      </w:rPr>
    </w:sdtEndPr>
    <w:sdtContent>
      <w:p w:rsidR="00A076D7" w:rsidRDefault="00724022" w:rsidP="00A076D7">
        <w:pPr>
          <w:pStyle w:val="Header"/>
          <w:ind w:left="4127" w:firstLine="4513"/>
          <w:rPr>
            <w:noProof/>
          </w:rPr>
        </w:pPr>
        <w:r>
          <w:fldChar w:fldCharType="begin"/>
        </w:r>
        <w:r w:rsidR="001B6C1F">
          <w:instrText xml:space="preserve"> PAGE   \* MERGEFORMAT </w:instrText>
        </w:r>
        <w:r>
          <w:fldChar w:fldCharType="separate"/>
        </w:r>
        <w:r w:rsidR="004573D3">
          <w:rPr>
            <w:noProof/>
          </w:rPr>
          <w:t>13</w:t>
        </w:r>
        <w:r>
          <w:rPr>
            <w:noProof/>
          </w:rPr>
          <w:fldChar w:fldCharType="end"/>
        </w:r>
      </w:p>
      <w:p w:rsidR="00A076D7" w:rsidRDefault="00A076D7" w:rsidP="00A076D7">
        <w:pPr>
          <w:pStyle w:val="Header"/>
          <w:ind w:left="4127"/>
          <w:rPr>
            <w:noProof/>
          </w:rPr>
        </w:pPr>
        <w:r>
          <w:rPr>
            <w:noProof/>
          </w:rPr>
          <w:t xml:space="preserve">                                                                          HH 263/13</w:t>
        </w:r>
      </w:p>
      <w:p w:rsidR="001B6C1F" w:rsidRDefault="00A076D7" w:rsidP="00A076D7">
        <w:pPr>
          <w:pStyle w:val="Header"/>
          <w:ind w:left="4127"/>
        </w:pPr>
        <w:r>
          <w:rPr>
            <w:noProof/>
          </w:rPr>
          <w:t xml:space="preserve">                                                                       HC 11829/12</w:t>
        </w:r>
      </w:p>
    </w:sdtContent>
  </w:sdt>
  <w:p w:rsidR="001B6C1F" w:rsidRDefault="001B6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2"/>
  </w:num>
  <w:num w:numId="4">
    <w:abstractNumId w:val="18"/>
  </w:num>
  <w:num w:numId="5">
    <w:abstractNumId w:val="7"/>
  </w:num>
  <w:num w:numId="6">
    <w:abstractNumId w:val="12"/>
  </w:num>
  <w:num w:numId="7">
    <w:abstractNumId w:val="9"/>
  </w:num>
  <w:num w:numId="8">
    <w:abstractNumId w:val="14"/>
  </w:num>
  <w:num w:numId="9">
    <w:abstractNumId w:val="17"/>
  </w:num>
  <w:num w:numId="10">
    <w:abstractNumId w:val="13"/>
  </w:num>
  <w:num w:numId="11">
    <w:abstractNumId w:val="16"/>
  </w:num>
  <w:num w:numId="12">
    <w:abstractNumId w:val="8"/>
  </w:num>
  <w:num w:numId="13">
    <w:abstractNumId w:val="5"/>
  </w:num>
  <w:num w:numId="14">
    <w:abstractNumId w:val="15"/>
  </w:num>
  <w:num w:numId="15">
    <w:abstractNumId w:val="1"/>
  </w:num>
  <w:num w:numId="16">
    <w:abstractNumId w:val="11"/>
  </w:num>
  <w:num w:numId="17">
    <w:abstractNumId w:val="20"/>
  </w:num>
  <w:num w:numId="18">
    <w:abstractNumId w:val="0"/>
  </w:num>
  <w:num w:numId="19">
    <w:abstractNumId w:val="3"/>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25325"/>
    <w:rsid w:val="000304CF"/>
    <w:rsid w:val="000306A5"/>
    <w:rsid w:val="00030DC2"/>
    <w:rsid w:val="00031D04"/>
    <w:rsid w:val="00032222"/>
    <w:rsid w:val="00032DF7"/>
    <w:rsid w:val="0003423C"/>
    <w:rsid w:val="000350A4"/>
    <w:rsid w:val="000356A7"/>
    <w:rsid w:val="00036924"/>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6095A"/>
    <w:rsid w:val="00061884"/>
    <w:rsid w:val="00061DBB"/>
    <w:rsid w:val="0006231C"/>
    <w:rsid w:val="00062334"/>
    <w:rsid w:val="000630EB"/>
    <w:rsid w:val="000637DD"/>
    <w:rsid w:val="0006467E"/>
    <w:rsid w:val="00064897"/>
    <w:rsid w:val="0006755E"/>
    <w:rsid w:val="00067F80"/>
    <w:rsid w:val="000703FE"/>
    <w:rsid w:val="0007375F"/>
    <w:rsid w:val="00074602"/>
    <w:rsid w:val="00075B06"/>
    <w:rsid w:val="00077127"/>
    <w:rsid w:val="00077E32"/>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573"/>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5CC4"/>
    <w:rsid w:val="000F60FB"/>
    <w:rsid w:val="000F65F4"/>
    <w:rsid w:val="000F661E"/>
    <w:rsid w:val="000F7663"/>
    <w:rsid w:val="000F774D"/>
    <w:rsid w:val="000F7D2F"/>
    <w:rsid w:val="000F7EFC"/>
    <w:rsid w:val="00100BEF"/>
    <w:rsid w:val="00100E95"/>
    <w:rsid w:val="00102AD7"/>
    <w:rsid w:val="001031E2"/>
    <w:rsid w:val="00105193"/>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0DC"/>
    <w:rsid w:val="00133A93"/>
    <w:rsid w:val="00133D94"/>
    <w:rsid w:val="001342DD"/>
    <w:rsid w:val="00134D22"/>
    <w:rsid w:val="001354EE"/>
    <w:rsid w:val="00135501"/>
    <w:rsid w:val="00135826"/>
    <w:rsid w:val="00137251"/>
    <w:rsid w:val="001413DD"/>
    <w:rsid w:val="00141D19"/>
    <w:rsid w:val="00142645"/>
    <w:rsid w:val="00142905"/>
    <w:rsid w:val="001429B0"/>
    <w:rsid w:val="0014319F"/>
    <w:rsid w:val="00143A84"/>
    <w:rsid w:val="00143D99"/>
    <w:rsid w:val="0014417E"/>
    <w:rsid w:val="00144A5E"/>
    <w:rsid w:val="00146025"/>
    <w:rsid w:val="001465DB"/>
    <w:rsid w:val="001467E7"/>
    <w:rsid w:val="00146B93"/>
    <w:rsid w:val="00146C76"/>
    <w:rsid w:val="0014700C"/>
    <w:rsid w:val="00150AF2"/>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97D1D"/>
    <w:rsid w:val="001A0165"/>
    <w:rsid w:val="001A01F4"/>
    <w:rsid w:val="001A05E2"/>
    <w:rsid w:val="001A14C6"/>
    <w:rsid w:val="001A28C0"/>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C6E"/>
    <w:rsid w:val="001D1FD5"/>
    <w:rsid w:val="001D245C"/>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388"/>
    <w:rsid w:val="001E6952"/>
    <w:rsid w:val="001E7338"/>
    <w:rsid w:val="001F0F1F"/>
    <w:rsid w:val="001F0F3C"/>
    <w:rsid w:val="001F1C71"/>
    <w:rsid w:val="001F2051"/>
    <w:rsid w:val="001F3A09"/>
    <w:rsid w:val="001F41FE"/>
    <w:rsid w:val="001F4CD6"/>
    <w:rsid w:val="001F55CE"/>
    <w:rsid w:val="001F5BBC"/>
    <w:rsid w:val="001F799B"/>
    <w:rsid w:val="001F7BF2"/>
    <w:rsid w:val="002001A1"/>
    <w:rsid w:val="002002B2"/>
    <w:rsid w:val="00200C93"/>
    <w:rsid w:val="00201B5E"/>
    <w:rsid w:val="00201DB4"/>
    <w:rsid w:val="00201EFB"/>
    <w:rsid w:val="0020335D"/>
    <w:rsid w:val="002042A7"/>
    <w:rsid w:val="00204852"/>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27D2E"/>
    <w:rsid w:val="00230BE4"/>
    <w:rsid w:val="00230FF4"/>
    <w:rsid w:val="0023224D"/>
    <w:rsid w:val="00234495"/>
    <w:rsid w:val="0023454D"/>
    <w:rsid w:val="00235142"/>
    <w:rsid w:val="00235450"/>
    <w:rsid w:val="00235D7D"/>
    <w:rsid w:val="00236064"/>
    <w:rsid w:val="002365E0"/>
    <w:rsid w:val="0023786D"/>
    <w:rsid w:val="00240258"/>
    <w:rsid w:val="002431F8"/>
    <w:rsid w:val="0024350D"/>
    <w:rsid w:val="00243EA9"/>
    <w:rsid w:val="0024423A"/>
    <w:rsid w:val="00244E9E"/>
    <w:rsid w:val="00246AAA"/>
    <w:rsid w:val="00247F2E"/>
    <w:rsid w:val="00250BB1"/>
    <w:rsid w:val="00250E9A"/>
    <w:rsid w:val="00252248"/>
    <w:rsid w:val="002526C3"/>
    <w:rsid w:val="00252BC1"/>
    <w:rsid w:val="00253483"/>
    <w:rsid w:val="00253B5F"/>
    <w:rsid w:val="00254934"/>
    <w:rsid w:val="002550AE"/>
    <w:rsid w:val="00255766"/>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D67"/>
    <w:rsid w:val="00270DEF"/>
    <w:rsid w:val="0027111B"/>
    <w:rsid w:val="0027113C"/>
    <w:rsid w:val="0027130E"/>
    <w:rsid w:val="00271A63"/>
    <w:rsid w:val="00271B4B"/>
    <w:rsid w:val="00271DA6"/>
    <w:rsid w:val="00274A00"/>
    <w:rsid w:val="00275A06"/>
    <w:rsid w:val="00276498"/>
    <w:rsid w:val="00276749"/>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016F"/>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4358"/>
    <w:rsid w:val="002C652F"/>
    <w:rsid w:val="002C6B6A"/>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2081"/>
    <w:rsid w:val="00332341"/>
    <w:rsid w:val="0033248E"/>
    <w:rsid w:val="00334B30"/>
    <w:rsid w:val="003359F6"/>
    <w:rsid w:val="00335CDA"/>
    <w:rsid w:val="00337225"/>
    <w:rsid w:val="00340659"/>
    <w:rsid w:val="003413D0"/>
    <w:rsid w:val="00343215"/>
    <w:rsid w:val="0034410D"/>
    <w:rsid w:val="003454DA"/>
    <w:rsid w:val="00345FAE"/>
    <w:rsid w:val="00347B38"/>
    <w:rsid w:val="00350344"/>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807"/>
    <w:rsid w:val="003C1135"/>
    <w:rsid w:val="003C11B9"/>
    <w:rsid w:val="003C3130"/>
    <w:rsid w:val="003C3ADC"/>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F100D"/>
    <w:rsid w:val="003F1E9B"/>
    <w:rsid w:val="003F379F"/>
    <w:rsid w:val="003F3989"/>
    <w:rsid w:val="003F3F9E"/>
    <w:rsid w:val="003F43C0"/>
    <w:rsid w:val="003F4751"/>
    <w:rsid w:val="003F4E5C"/>
    <w:rsid w:val="003F6537"/>
    <w:rsid w:val="003F741F"/>
    <w:rsid w:val="003F7965"/>
    <w:rsid w:val="00400787"/>
    <w:rsid w:val="00403483"/>
    <w:rsid w:val="004038F3"/>
    <w:rsid w:val="00406035"/>
    <w:rsid w:val="004065EB"/>
    <w:rsid w:val="00406D03"/>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B1"/>
    <w:rsid w:val="004573D3"/>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36DD"/>
    <w:rsid w:val="0047395F"/>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B58"/>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C6B"/>
    <w:rsid w:val="00573EF5"/>
    <w:rsid w:val="0057403D"/>
    <w:rsid w:val="005754F2"/>
    <w:rsid w:val="005762DD"/>
    <w:rsid w:val="00580A5E"/>
    <w:rsid w:val="00581303"/>
    <w:rsid w:val="00581F66"/>
    <w:rsid w:val="005824AB"/>
    <w:rsid w:val="0058255A"/>
    <w:rsid w:val="005826DA"/>
    <w:rsid w:val="005836EE"/>
    <w:rsid w:val="00584078"/>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080"/>
    <w:rsid w:val="005C1644"/>
    <w:rsid w:val="005C17D9"/>
    <w:rsid w:val="005C25C0"/>
    <w:rsid w:val="005C4055"/>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0F48"/>
    <w:rsid w:val="005F17E8"/>
    <w:rsid w:val="005F2697"/>
    <w:rsid w:val="005F35DC"/>
    <w:rsid w:val="005F35ED"/>
    <w:rsid w:val="005F3C44"/>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16FDF"/>
    <w:rsid w:val="0062268F"/>
    <w:rsid w:val="00622FF6"/>
    <w:rsid w:val="006240A3"/>
    <w:rsid w:val="006242DD"/>
    <w:rsid w:val="00625164"/>
    <w:rsid w:val="00625BA8"/>
    <w:rsid w:val="00625C92"/>
    <w:rsid w:val="00626260"/>
    <w:rsid w:val="006262FD"/>
    <w:rsid w:val="00626A62"/>
    <w:rsid w:val="006273B3"/>
    <w:rsid w:val="00627E90"/>
    <w:rsid w:val="0063008A"/>
    <w:rsid w:val="006303AB"/>
    <w:rsid w:val="00631434"/>
    <w:rsid w:val="006318BB"/>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5369"/>
    <w:rsid w:val="00657C85"/>
    <w:rsid w:val="0066040B"/>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C79"/>
    <w:rsid w:val="00694CB9"/>
    <w:rsid w:val="00695712"/>
    <w:rsid w:val="00695C40"/>
    <w:rsid w:val="00696BB1"/>
    <w:rsid w:val="006A0EE1"/>
    <w:rsid w:val="006A1FBC"/>
    <w:rsid w:val="006A2EEF"/>
    <w:rsid w:val="006A4782"/>
    <w:rsid w:val="006A59D6"/>
    <w:rsid w:val="006A5BDB"/>
    <w:rsid w:val="006A6BD3"/>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262A"/>
    <w:rsid w:val="006F3136"/>
    <w:rsid w:val="006F462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34B1"/>
    <w:rsid w:val="00715775"/>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4022"/>
    <w:rsid w:val="00726594"/>
    <w:rsid w:val="007269EE"/>
    <w:rsid w:val="007275C4"/>
    <w:rsid w:val="007300C8"/>
    <w:rsid w:val="00731ED9"/>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931"/>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7D05"/>
    <w:rsid w:val="00777D4A"/>
    <w:rsid w:val="0078030F"/>
    <w:rsid w:val="00780523"/>
    <w:rsid w:val="00780586"/>
    <w:rsid w:val="00781881"/>
    <w:rsid w:val="00781E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07B5E"/>
    <w:rsid w:val="008111A1"/>
    <w:rsid w:val="00811E3D"/>
    <w:rsid w:val="008123E8"/>
    <w:rsid w:val="008145A7"/>
    <w:rsid w:val="008149FB"/>
    <w:rsid w:val="0081514D"/>
    <w:rsid w:val="00816306"/>
    <w:rsid w:val="008164DB"/>
    <w:rsid w:val="00816EB2"/>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F4D"/>
    <w:rsid w:val="008624B1"/>
    <w:rsid w:val="008629FE"/>
    <w:rsid w:val="00863726"/>
    <w:rsid w:val="0086698E"/>
    <w:rsid w:val="00866EFF"/>
    <w:rsid w:val="00866F47"/>
    <w:rsid w:val="00867C76"/>
    <w:rsid w:val="008703D2"/>
    <w:rsid w:val="0087114F"/>
    <w:rsid w:val="00871477"/>
    <w:rsid w:val="0087169F"/>
    <w:rsid w:val="008717C1"/>
    <w:rsid w:val="00871C54"/>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111"/>
    <w:rsid w:val="008A27E2"/>
    <w:rsid w:val="008A3664"/>
    <w:rsid w:val="008A47B6"/>
    <w:rsid w:val="008A4F11"/>
    <w:rsid w:val="008A5D44"/>
    <w:rsid w:val="008A6B17"/>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6D8E"/>
    <w:rsid w:val="008C7CB2"/>
    <w:rsid w:val="008D025F"/>
    <w:rsid w:val="008D1981"/>
    <w:rsid w:val="008D27F4"/>
    <w:rsid w:val="008D359B"/>
    <w:rsid w:val="008D483E"/>
    <w:rsid w:val="008D5273"/>
    <w:rsid w:val="008D5A36"/>
    <w:rsid w:val="008D7016"/>
    <w:rsid w:val="008D7468"/>
    <w:rsid w:val="008D7FBE"/>
    <w:rsid w:val="008E0AFE"/>
    <w:rsid w:val="008E1293"/>
    <w:rsid w:val="008E230D"/>
    <w:rsid w:val="008E259F"/>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5403"/>
    <w:rsid w:val="009063D2"/>
    <w:rsid w:val="00912F89"/>
    <w:rsid w:val="00913328"/>
    <w:rsid w:val="0091395F"/>
    <w:rsid w:val="0091469C"/>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A3E"/>
    <w:rsid w:val="00935652"/>
    <w:rsid w:val="00935C1E"/>
    <w:rsid w:val="00935C4F"/>
    <w:rsid w:val="009362E9"/>
    <w:rsid w:val="009378CA"/>
    <w:rsid w:val="00937AE7"/>
    <w:rsid w:val="00941B8A"/>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866"/>
    <w:rsid w:val="00964953"/>
    <w:rsid w:val="00965CA7"/>
    <w:rsid w:val="0096630F"/>
    <w:rsid w:val="00966C77"/>
    <w:rsid w:val="00966DD3"/>
    <w:rsid w:val="00967A36"/>
    <w:rsid w:val="00971139"/>
    <w:rsid w:val="009721FE"/>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95BB3"/>
    <w:rsid w:val="00997492"/>
    <w:rsid w:val="009A34D4"/>
    <w:rsid w:val="009A3E6F"/>
    <w:rsid w:val="009A665F"/>
    <w:rsid w:val="009A6E29"/>
    <w:rsid w:val="009A6F88"/>
    <w:rsid w:val="009B0793"/>
    <w:rsid w:val="009B13A9"/>
    <w:rsid w:val="009B197C"/>
    <w:rsid w:val="009B1DF6"/>
    <w:rsid w:val="009B4962"/>
    <w:rsid w:val="009B595E"/>
    <w:rsid w:val="009B683B"/>
    <w:rsid w:val="009B6F8F"/>
    <w:rsid w:val="009B70FE"/>
    <w:rsid w:val="009B715E"/>
    <w:rsid w:val="009C081C"/>
    <w:rsid w:val="009C2A02"/>
    <w:rsid w:val="009C33D5"/>
    <w:rsid w:val="009C3AB0"/>
    <w:rsid w:val="009C4CA7"/>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0978"/>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8EE"/>
    <w:rsid w:val="00A043EB"/>
    <w:rsid w:val="00A0541C"/>
    <w:rsid w:val="00A05D03"/>
    <w:rsid w:val="00A071A5"/>
    <w:rsid w:val="00A07683"/>
    <w:rsid w:val="00A076B1"/>
    <w:rsid w:val="00A076D7"/>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6450"/>
    <w:rsid w:val="00A264A7"/>
    <w:rsid w:val="00A26C12"/>
    <w:rsid w:val="00A30214"/>
    <w:rsid w:val="00A30B42"/>
    <w:rsid w:val="00A31CC3"/>
    <w:rsid w:val="00A326CB"/>
    <w:rsid w:val="00A33557"/>
    <w:rsid w:val="00A33F82"/>
    <w:rsid w:val="00A35A51"/>
    <w:rsid w:val="00A37057"/>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6EA0"/>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F9"/>
    <w:rsid w:val="00A95662"/>
    <w:rsid w:val="00A97254"/>
    <w:rsid w:val="00A97D7C"/>
    <w:rsid w:val="00AA1FF8"/>
    <w:rsid w:val="00AA2168"/>
    <w:rsid w:val="00AA369B"/>
    <w:rsid w:val="00AA5D6C"/>
    <w:rsid w:val="00AA6505"/>
    <w:rsid w:val="00AA77DE"/>
    <w:rsid w:val="00AB0D7A"/>
    <w:rsid w:val="00AB0FF0"/>
    <w:rsid w:val="00AB2E6C"/>
    <w:rsid w:val="00AB556E"/>
    <w:rsid w:val="00AB5A55"/>
    <w:rsid w:val="00AB5E6B"/>
    <w:rsid w:val="00AB7EE7"/>
    <w:rsid w:val="00AB7F86"/>
    <w:rsid w:val="00AC0BB9"/>
    <w:rsid w:val="00AC0BD3"/>
    <w:rsid w:val="00AC21C4"/>
    <w:rsid w:val="00AC2F87"/>
    <w:rsid w:val="00AC3654"/>
    <w:rsid w:val="00AC43B3"/>
    <w:rsid w:val="00AC5278"/>
    <w:rsid w:val="00AC5C50"/>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56BF"/>
    <w:rsid w:val="00AF5A30"/>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6885"/>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D95"/>
    <w:rsid w:val="00BF43D0"/>
    <w:rsid w:val="00BF4CD5"/>
    <w:rsid w:val="00BF50B1"/>
    <w:rsid w:val="00BF584E"/>
    <w:rsid w:val="00BF699D"/>
    <w:rsid w:val="00BF6B61"/>
    <w:rsid w:val="00C00063"/>
    <w:rsid w:val="00C007A5"/>
    <w:rsid w:val="00C00965"/>
    <w:rsid w:val="00C00D47"/>
    <w:rsid w:val="00C01266"/>
    <w:rsid w:val="00C013C7"/>
    <w:rsid w:val="00C019B8"/>
    <w:rsid w:val="00C02092"/>
    <w:rsid w:val="00C03E31"/>
    <w:rsid w:val="00C04516"/>
    <w:rsid w:val="00C049DD"/>
    <w:rsid w:val="00C04CE0"/>
    <w:rsid w:val="00C0659C"/>
    <w:rsid w:val="00C06BFD"/>
    <w:rsid w:val="00C06D6D"/>
    <w:rsid w:val="00C07BE0"/>
    <w:rsid w:val="00C10FC5"/>
    <w:rsid w:val="00C12351"/>
    <w:rsid w:val="00C1268B"/>
    <w:rsid w:val="00C127B7"/>
    <w:rsid w:val="00C13655"/>
    <w:rsid w:val="00C1374D"/>
    <w:rsid w:val="00C1391C"/>
    <w:rsid w:val="00C14A64"/>
    <w:rsid w:val="00C1584F"/>
    <w:rsid w:val="00C20676"/>
    <w:rsid w:val="00C20D59"/>
    <w:rsid w:val="00C241F3"/>
    <w:rsid w:val="00C25595"/>
    <w:rsid w:val="00C263AC"/>
    <w:rsid w:val="00C30319"/>
    <w:rsid w:val="00C30471"/>
    <w:rsid w:val="00C31C2A"/>
    <w:rsid w:val="00C32648"/>
    <w:rsid w:val="00C33CB0"/>
    <w:rsid w:val="00C35D58"/>
    <w:rsid w:val="00C36366"/>
    <w:rsid w:val="00C37BB0"/>
    <w:rsid w:val="00C400B9"/>
    <w:rsid w:val="00C40E65"/>
    <w:rsid w:val="00C4174A"/>
    <w:rsid w:val="00C42157"/>
    <w:rsid w:val="00C4617F"/>
    <w:rsid w:val="00C46A38"/>
    <w:rsid w:val="00C473A6"/>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1EC"/>
    <w:rsid w:val="00CA7281"/>
    <w:rsid w:val="00CA7292"/>
    <w:rsid w:val="00CA756E"/>
    <w:rsid w:val="00CB2021"/>
    <w:rsid w:val="00CB258C"/>
    <w:rsid w:val="00CB2DE3"/>
    <w:rsid w:val="00CB32F5"/>
    <w:rsid w:val="00CB3B6A"/>
    <w:rsid w:val="00CB4922"/>
    <w:rsid w:val="00CB6326"/>
    <w:rsid w:val="00CC1A11"/>
    <w:rsid w:val="00CC2137"/>
    <w:rsid w:val="00CC44E2"/>
    <w:rsid w:val="00CC49E2"/>
    <w:rsid w:val="00CC516C"/>
    <w:rsid w:val="00CC5370"/>
    <w:rsid w:val="00CC5404"/>
    <w:rsid w:val="00CC6AD2"/>
    <w:rsid w:val="00CC74B8"/>
    <w:rsid w:val="00CC753B"/>
    <w:rsid w:val="00CC7897"/>
    <w:rsid w:val="00CD1735"/>
    <w:rsid w:val="00CD1925"/>
    <w:rsid w:val="00CD1C44"/>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228"/>
    <w:rsid w:val="00D163BF"/>
    <w:rsid w:val="00D17B8E"/>
    <w:rsid w:val="00D17D1E"/>
    <w:rsid w:val="00D20017"/>
    <w:rsid w:val="00D21254"/>
    <w:rsid w:val="00D21DB3"/>
    <w:rsid w:val="00D227AE"/>
    <w:rsid w:val="00D22C82"/>
    <w:rsid w:val="00D23163"/>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5F0"/>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7C4"/>
    <w:rsid w:val="00D56DBA"/>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F21"/>
    <w:rsid w:val="00DB146D"/>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91"/>
    <w:rsid w:val="00DC5895"/>
    <w:rsid w:val="00DC5BD1"/>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EAC"/>
    <w:rsid w:val="00E4055E"/>
    <w:rsid w:val="00E41490"/>
    <w:rsid w:val="00E416A1"/>
    <w:rsid w:val="00E419A9"/>
    <w:rsid w:val="00E41CBF"/>
    <w:rsid w:val="00E439CD"/>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342"/>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709FE"/>
    <w:rsid w:val="00E70C42"/>
    <w:rsid w:val="00E739CA"/>
    <w:rsid w:val="00E743DF"/>
    <w:rsid w:val="00E7527F"/>
    <w:rsid w:val="00E753CE"/>
    <w:rsid w:val="00E77A79"/>
    <w:rsid w:val="00E80544"/>
    <w:rsid w:val="00E82480"/>
    <w:rsid w:val="00E8295F"/>
    <w:rsid w:val="00E839ED"/>
    <w:rsid w:val="00E84C0B"/>
    <w:rsid w:val="00E84D1A"/>
    <w:rsid w:val="00E8542C"/>
    <w:rsid w:val="00E861F6"/>
    <w:rsid w:val="00E86571"/>
    <w:rsid w:val="00E90175"/>
    <w:rsid w:val="00E904B3"/>
    <w:rsid w:val="00E9219D"/>
    <w:rsid w:val="00E924D7"/>
    <w:rsid w:val="00E93DDC"/>
    <w:rsid w:val="00E95FEE"/>
    <w:rsid w:val="00E9650E"/>
    <w:rsid w:val="00E96CC3"/>
    <w:rsid w:val="00E970C7"/>
    <w:rsid w:val="00E97E17"/>
    <w:rsid w:val="00EA00E7"/>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2C1"/>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104B"/>
    <w:rsid w:val="00F239DA"/>
    <w:rsid w:val="00F2484B"/>
    <w:rsid w:val="00F24DAB"/>
    <w:rsid w:val="00F251CD"/>
    <w:rsid w:val="00F26179"/>
    <w:rsid w:val="00F262BE"/>
    <w:rsid w:val="00F26324"/>
    <w:rsid w:val="00F268E6"/>
    <w:rsid w:val="00F26C8A"/>
    <w:rsid w:val="00F32B03"/>
    <w:rsid w:val="00F32C21"/>
    <w:rsid w:val="00F334C6"/>
    <w:rsid w:val="00F34485"/>
    <w:rsid w:val="00F35890"/>
    <w:rsid w:val="00F35C7C"/>
    <w:rsid w:val="00F363AF"/>
    <w:rsid w:val="00F36DB7"/>
    <w:rsid w:val="00F378B0"/>
    <w:rsid w:val="00F37F0A"/>
    <w:rsid w:val="00F401ED"/>
    <w:rsid w:val="00F40BEB"/>
    <w:rsid w:val="00F41157"/>
    <w:rsid w:val="00F41815"/>
    <w:rsid w:val="00F4526D"/>
    <w:rsid w:val="00F46B2E"/>
    <w:rsid w:val="00F46D44"/>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A7BF1"/>
    <w:rsid w:val="00FB01BD"/>
    <w:rsid w:val="00FB1833"/>
    <w:rsid w:val="00FB21FA"/>
    <w:rsid w:val="00FB2510"/>
    <w:rsid w:val="00FB2521"/>
    <w:rsid w:val="00FB2F64"/>
    <w:rsid w:val="00FB38CC"/>
    <w:rsid w:val="00FB468F"/>
    <w:rsid w:val="00FB48F0"/>
    <w:rsid w:val="00FB4BA0"/>
    <w:rsid w:val="00FB654C"/>
    <w:rsid w:val="00FB6C80"/>
    <w:rsid w:val="00FB7B2D"/>
    <w:rsid w:val="00FC0513"/>
    <w:rsid w:val="00FC0BC8"/>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D3D2-F26E-4D8C-848C-B486FFDD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5511</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2013-08-27T13:57:00Z</cp:lastPrinted>
  <dcterms:created xsi:type="dcterms:W3CDTF">2013-09-20T10:05:00Z</dcterms:created>
  <dcterms:modified xsi:type="dcterms:W3CDTF">2013-09-20T10:05:00Z</dcterms:modified>
</cp:coreProperties>
</file>