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1EB358" w14:textId="77777777" w:rsidR="0094698C" w:rsidRPr="00C538A8" w:rsidRDefault="00C715B7" w:rsidP="0058669A">
      <w:pPr>
        <w:spacing w:after="0" w:line="240" w:lineRule="auto"/>
        <w:jc w:val="both"/>
        <w:rPr>
          <w:rFonts w:ascii="Times New Roman" w:hAnsi="Times New Roman" w:cs="Times New Roman"/>
          <w:sz w:val="24"/>
          <w:szCs w:val="24"/>
        </w:rPr>
      </w:pPr>
      <w:bookmarkStart w:id="0" w:name="_GoBack"/>
      <w:bookmarkEnd w:id="0"/>
      <w:r w:rsidRPr="00C538A8">
        <w:rPr>
          <w:rFonts w:ascii="Times New Roman" w:hAnsi="Times New Roman" w:cs="Times New Roman"/>
          <w:sz w:val="24"/>
          <w:szCs w:val="24"/>
        </w:rPr>
        <w:t>SELEMAN SAIDI</w:t>
      </w:r>
      <w:r w:rsidR="0094698C" w:rsidRPr="00C538A8">
        <w:rPr>
          <w:rFonts w:ascii="Times New Roman" w:hAnsi="Times New Roman" w:cs="Times New Roman"/>
          <w:sz w:val="24"/>
          <w:szCs w:val="24"/>
        </w:rPr>
        <w:t xml:space="preserve"> </w:t>
      </w:r>
    </w:p>
    <w:p w14:paraId="7AD332AC" w14:textId="04860A3B" w:rsidR="0094698C" w:rsidRPr="00C538A8" w:rsidRDefault="0058669A" w:rsidP="0058669A">
      <w:pPr>
        <w:spacing w:after="0" w:line="240" w:lineRule="auto"/>
        <w:jc w:val="both"/>
        <w:rPr>
          <w:rFonts w:ascii="Times New Roman" w:hAnsi="Times New Roman" w:cs="Times New Roman"/>
          <w:sz w:val="24"/>
          <w:szCs w:val="24"/>
        </w:rPr>
      </w:pPr>
      <w:r w:rsidRPr="00C538A8">
        <w:rPr>
          <w:rFonts w:ascii="Times New Roman" w:hAnsi="Times New Roman" w:cs="Times New Roman"/>
          <w:sz w:val="24"/>
          <w:szCs w:val="24"/>
        </w:rPr>
        <w:t>versus</w:t>
      </w:r>
    </w:p>
    <w:p w14:paraId="134BEC7E" w14:textId="0FFBA7AE" w:rsidR="0094698C" w:rsidRPr="00C538A8" w:rsidRDefault="00C715B7" w:rsidP="0058669A">
      <w:pPr>
        <w:spacing w:after="0" w:line="240" w:lineRule="auto"/>
        <w:jc w:val="both"/>
        <w:rPr>
          <w:rFonts w:ascii="Times New Roman" w:hAnsi="Times New Roman" w:cs="Times New Roman"/>
          <w:sz w:val="24"/>
          <w:szCs w:val="24"/>
        </w:rPr>
      </w:pPr>
      <w:r w:rsidRPr="00C538A8">
        <w:rPr>
          <w:rFonts w:ascii="Times New Roman" w:hAnsi="Times New Roman" w:cs="Times New Roman"/>
          <w:sz w:val="24"/>
          <w:szCs w:val="24"/>
        </w:rPr>
        <w:t xml:space="preserve">MEDICAL AND DENTAL </w:t>
      </w:r>
      <w:r w:rsidR="00C538A8" w:rsidRPr="00C538A8">
        <w:rPr>
          <w:rFonts w:ascii="Times New Roman" w:hAnsi="Times New Roman" w:cs="Times New Roman"/>
          <w:sz w:val="24"/>
          <w:szCs w:val="24"/>
        </w:rPr>
        <w:t>PRACTITIONERS’</w:t>
      </w:r>
      <w:r w:rsidRPr="00C538A8">
        <w:rPr>
          <w:rFonts w:ascii="Times New Roman" w:hAnsi="Times New Roman" w:cs="Times New Roman"/>
          <w:sz w:val="24"/>
          <w:szCs w:val="24"/>
        </w:rPr>
        <w:t xml:space="preserve"> COUNCIL</w:t>
      </w:r>
    </w:p>
    <w:p w14:paraId="62BC68ED" w14:textId="1E244C8D" w:rsidR="0094698C" w:rsidRPr="00C538A8" w:rsidRDefault="0058669A" w:rsidP="0058669A">
      <w:pPr>
        <w:spacing w:after="0" w:line="240" w:lineRule="auto"/>
        <w:jc w:val="both"/>
        <w:rPr>
          <w:rFonts w:ascii="Times New Roman" w:hAnsi="Times New Roman" w:cs="Times New Roman"/>
          <w:sz w:val="24"/>
          <w:szCs w:val="24"/>
        </w:rPr>
      </w:pPr>
      <w:r w:rsidRPr="00C538A8">
        <w:rPr>
          <w:rFonts w:ascii="Times New Roman" w:hAnsi="Times New Roman" w:cs="Times New Roman"/>
          <w:sz w:val="24"/>
          <w:szCs w:val="24"/>
        </w:rPr>
        <w:t>and</w:t>
      </w:r>
    </w:p>
    <w:p w14:paraId="71122D0D" w14:textId="77777777" w:rsidR="0094698C" w:rsidRPr="00C538A8" w:rsidRDefault="00C715B7" w:rsidP="0058669A">
      <w:pPr>
        <w:spacing w:after="0" w:line="240" w:lineRule="auto"/>
        <w:jc w:val="both"/>
        <w:rPr>
          <w:rFonts w:ascii="Times New Roman" w:hAnsi="Times New Roman" w:cs="Times New Roman"/>
          <w:sz w:val="24"/>
          <w:szCs w:val="24"/>
        </w:rPr>
      </w:pPr>
      <w:r w:rsidRPr="00C538A8">
        <w:rPr>
          <w:rFonts w:ascii="Times New Roman" w:hAnsi="Times New Roman" w:cs="Times New Roman"/>
          <w:sz w:val="24"/>
          <w:szCs w:val="24"/>
        </w:rPr>
        <w:t>HEALTH PROFESSIONS AUTHORITY OF ZIMBABWE</w:t>
      </w:r>
    </w:p>
    <w:p w14:paraId="61574D92" w14:textId="27BEA69B" w:rsidR="0094698C" w:rsidRPr="00C538A8" w:rsidRDefault="0058669A" w:rsidP="0058669A">
      <w:pPr>
        <w:spacing w:after="0" w:line="240" w:lineRule="auto"/>
        <w:jc w:val="both"/>
        <w:rPr>
          <w:rFonts w:ascii="Times New Roman" w:hAnsi="Times New Roman" w:cs="Times New Roman"/>
          <w:sz w:val="24"/>
          <w:szCs w:val="24"/>
        </w:rPr>
      </w:pPr>
      <w:r w:rsidRPr="00C538A8">
        <w:rPr>
          <w:rFonts w:ascii="Times New Roman" w:hAnsi="Times New Roman" w:cs="Times New Roman"/>
          <w:sz w:val="24"/>
          <w:szCs w:val="24"/>
        </w:rPr>
        <w:t>and</w:t>
      </w:r>
    </w:p>
    <w:p w14:paraId="77501C6B" w14:textId="16405A50" w:rsidR="0094698C" w:rsidRDefault="00C715B7" w:rsidP="0058669A">
      <w:pPr>
        <w:spacing w:after="0" w:line="240" w:lineRule="auto"/>
        <w:jc w:val="both"/>
        <w:rPr>
          <w:rFonts w:ascii="Times New Roman" w:hAnsi="Times New Roman" w:cs="Times New Roman"/>
          <w:sz w:val="24"/>
          <w:szCs w:val="24"/>
        </w:rPr>
      </w:pPr>
      <w:r w:rsidRPr="00C538A8">
        <w:rPr>
          <w:rFonts w:ascii="Times New Roman" w:hAnsi="Times New Roman" w:cs="Times New Roman"/>
          <w:sz w:val="24"/>
          <w:szCs w:val="24"/>
        </w:rPr>
        <w:t>MINISTER OF HEALTH AND CHILD CARE</w:t>
      </w:r>
    </w:p>
    <w:p w14:paraId="3DD559C6" w14:textId="77777777" w:rsidR="009658F1" w:rsidRDefault="009658F1" w:rsidP="0058669A">
      <w:pPr>
        <w:spacing w:after="0" w:line="240" w:lineRule="auto"/>
        <w:jc w:val="both"/>
        <w:rPr>
          <w:rFonts w:ascii="Times New Roman" w:hAnsi="Times New Roman" w:cs="Times New Roman"/>
          <w:sz w:val="24"/>
          <w:szCs w:val="24"/>
        </w:rPr>
      </w:pPr>
    </w:p>
    <w:p w14:paraId="580A4693" w14:textId="77777777" w:rsidR="0058669A" w:rsidRPr="00C538A8" w:rsidRDefault="0058669A" w:rsidP="0058669A">
      <w:pPr>
        <w:spacing w:after="0" w:line="240" w:lineRule="auto"/>
        <w:jc w:val="both"/>
        <w:rPr>
          <w:rFonts w:ascii="Times New Roman" w:hAnsi="Times New Roman" w:cs="Times New Roman"/>
          <w:sz w:val="24"/>
          <w:szCs w:val="24"/>
        </w:rPr>
      </w:pPr>
    </w:p>
    <w:p w14:paraId="575F2D94" w14:textId="77777777" w:rsidR="0094698C" w:rsidRPr="00C538A8" w:rsidRDefault="0094698C" w:rsidP="0058669A">
      <w:pPr>
        <w:spacing w:after="0" w:line="240" w:lineRule="auto"/>
        <w:jc w:val="both"/>
        <w:rPr>
          <w:rFonts w:ascii="Times New Roman" w:hAnsi="Times New Roman" w:cs="Times New Roman"/>
          <w:sz w:val="24"/>
          <w:szCs w:val="24"/>
        </w:rPr>
      </w:pPr>
      <w:r w:rsidRPr="00C538A8">
        <w:rPr>
          <w:rFonts w:ascii="Times New Roman" w:hAnsi="Times New Roman" w:cs="Times New Roman"/>
          <w:sz w:val="24"/>
          <w:szCs w:val="24"/>
        </w:rPr>
        <w:t>HIGH COURT OF ZIMBABWE</w:t>
      </w:r>
    </w:p>
    <w:p w14:paraId="79647894" w14:textId="77777777" w:rsidR="0094698C" w:rsidRPr="00C538A8" w:rsidRDefault="0094698C" w:rsidP="0058669A">
      <w:pPr>
        <w:spacing w:after="0" w:line="240" w:lineRule="auto"/>
        <w:jc w:val="both"/>
        <w:rPr>
          <w:rFonts w:ascii="Times New Roman" w:hAnsi="Times New Roman" w:cs="Times New Roman"/>
          <w:b/>
          <w:sz w:val="24"/>
          <w:szCs w:val="24"/>
        </w:rPr>
      </w:pPr>
      <w:r w:rsidRPr="00C538A8">
        <w:rPr>
          <w:rFonts w:ascii="Times New Roman" w:hAnsi="Times New Roman" w:cs="Times New Roman"/>
          <w:b/>
          <w:sz w:val="24"/>
          <w:szCs w:val="24"/>
        </w:rPr>
        <w:t>DEME J</w:t>
      </w:r>
    </w:p>
    <w:p w14:paraId="33A032BC" w14:textId="6737CB0F" w:rsidR="00505E98" w:rsidRDefault="0094698C" w:rsidP="0058669A">
      <w:pPr>
        <w:spacing w:after="0" w:line="240" w:lineRule="auto"/>
        <w:jc w:val="both"/>
        <w:rPr>
          <w:rFonts w:ascii="Times New Roman" w:hAnsi="Times New Roman" w:cs="Times New Roman"/>
          <w:sz w:val="24"/>
          <w:szCs w:val="24"/>
        </w:rPr>
      </w:pPr>
      <w:r w:rsidRPr="00C538A8">
        <w:rPr>
          <w:rFonts w:ascii="Times New Roman" w:hAnsi="Times New Roman" w:cs="Times New Roman"/>
          <w:sz w:val="24"/>
          <w:szCs w:val="24"/>
        </w:rPr>
        <w:t>HARARE,</w:t>
      </w:r>
      <w:r w:rsidR="00951DFD" w:rsidRPr="00C538A8">
        <w:rPr>
          <w:rFonts w:ascii="Times New Roman" w:hAnsi="Times New Roman" w:cs="Times New Roman"/>
          <w:sz w:val="24"/>
          <w:szCs w:val="24"/>
        </w:rPr>
        <w:t xml:space="preserve"> </w:t>
      </w:r>
      <w:r w:rsidR="00C715B7" w:rsidRPr="00C538A8">
        <w:rPr>
          <w:rFonts w:ascii="Times New Roman" w:hAnsi="Times New Roman" w:cs="Times New Roman"/>
          <w:sz w:val="24"/>
          <w:szCs w:val="24"/>
        </w:rPr>
        <w:t xml:space="preserve">11 September </w:t>
      </w:r>
      <w:r w:rsidR="00505E98" w:rsidRPr="00C538A8">
        <w:rPr>
          <w:rFonts w:ascii="Times New Roman" w:hAnsi="Times New Roman" w:cs="Times New Roman"/>
          <w:sz w:val="24"/>
          <w:szCs w:val="24"/>
        </w:rPr>
        <w:t>2025</w:t>
      </w:r>
      <w:r w:rsidR="0058669A">
        <w:rPr>
          <w:rFonts w:ascii="Times New Roman" w:hAnsi="Times New Roman" w:cs="Times New Roman"/>
          <w:sz w:val="24"/>
          <w:szCs w:val="24"/>
        </w:rPr>
        <w:t xml:space="preserve"> &amp; </w:t>
      </w:r>
      <w:r w:rsidR="00DF7BCF" w:rsidRPr="00C538A8">
        <w:rPr>
          <w:rFonts w:ascii="Times New Roman" w:hAnsi="Times New Roman" w:cs="Times New Roman"/>
          <w:sz w:val="24"/>
          <w:szCs w:val="24"/>
        </w:rPr>
        <w:t xml:space="preserve">7 October </w:t>
      </w:r>
      <w:r w:rsidR="00CF5738" w:rsidRPr="00C538A8">
        <w:rPr>
          <w:rFonts w:ascii="Times New Roman" w:hAnsi="Times New Roman" w:cs="Times New Roman"/>
          <w:sz w:val="24"/>
          <w:szCs w:val="24"/>
        </w:rPr>
        <w:t>2025</w:t>
      </w:r>
    </w:p>
    <w:p w14:paraId="1D424D12" w14:textId="77777777" w:rsidR="0058669A" w:rsidRDefault="0058669A" w:rsidP="0058669A">
      <w:pPr>
        <w:spacing w:after="0" w:line="240" w:lineRule="auto"/>
        <w:jc w:val="both"/>
        <w:rPr>
          <w:rFonts w:ascii="Times New Roman" w:hAnsi="Times New Roman" w:cs="Times New Roman"/>
          <w:sz w:val="24"/>
          <w:szCs w:val="24"/>
        </w:rPr>
      </w:pPr>
    </w:p>
    <w:p w14:paraId="139372F3" w14:textId="77777777" w:rsidR="0058669A" w:rsidRPr="00C538A8" w:rsidRDefault="0058669A" w:rsidP="0058669A">
      <w:pPr>
        <w:spacing w:after="0" w:line="240" w:lineRule="auto"/>
        <w:jc w:val="both"/>
        <w:rPr>
          <w:rFonts w:ascii="Times New Roman" w:hAnsi="Times New Roman" w:cs="Times New Roman"/>
          <w:sz w:val="24"/>
          <w:szCs w:val="24"/>
        </w:rPr>
      </w:pPr>
    </w:p>
    <w:p w14:paraId="56990AA3" w14:textId="3CE1C8F0" w:rsidR="00DF7BCF" w:rsidRPr="0058669A" w:rsidRDefault="00C715B7" w:rsidP="0058669A">
      <w:pPr>
        <w:spacing w:after="0" w:line="240" w:lineRule="auto"/>
        <w:jc w:val="both"/>
        <w:rPr>
          <w:rFonts w:ascii="Times New Roman" w:hAnsi="Times New Roman" w:cs="Times New Roman"/>
          <w:b/>
          <w:i/>
          <w:sz w:val="24"/>
          <w:szCs w:val="24"/>
        </w:rPr>
      </w:pPr>
      <w:r w:rsidRPr="0058669A">
        <w:rPr>
          <w:rFonts w:ascii="Times New Roman" w:hAnsi="Times New Roman" w:cs="Times New Roman"/>
          <w:b/>
          <w:i/>
          <w:sz w:val="24"/>
          <w:szCs w:val="24"/>
        </w:rPr>
        <w:t xml:space="preserve">Opposed </w:t>
      </w:r>
      <w:r w:rsidR="00505E98" w:rsidRPr="0058669A">
        <w:rPr>
          <w:rFonts w:ascii="Times New Roman" w:hAnsi="Times New Roman" w:cs="Times New Roman"/>
          <w:b/>
          <w:i/>
          <w:sz w:val="24"/>
          <w:szCs w:val="24"/>
        </w:rPr>
        <w:t>Application</w:t>
      </w:r>
    </w:p>
    <w:p w14:paraId="1AAD8BBA" w14:textId="77777777" w:rsidR="0058669A" w:rsidRDefault="0058669A" w:rsidP="0058669A">
      <w:pPr>
        <w:spacing w:after="0" w:line="240" w:lineRule="auto"/>
        <w:jc w:val="both"/>
        <w:rPr>
          <w:rFonts w:ascii="Times New Roman" w:hAnsi="Times New Roman" w:cs="Times New Roman"/>
          <w:b/>
          <w:sz w:val="24"/>
          <w:szCs w:val="24"/>
        </w:rPr>
      </w:pPr>
    </w:p>
    <w:p w14:paraId="0ED621EF" w14:textId="77777777" w:rsidR="0058669A" w:rsidRPr="009658F1" w:rsidRDefault="0058669A" w:rsidP="0058669A">
      <w:pPr>
        <w:spacing w:after="0" w:line="240" w:lineRule="auto"/>
        <w:jc w:val="both"/>
        <w:rPr>
          <w:rFonts w:ascii="Times New Roman" w:hAnsi="Times New Roman" w:cs="Times New Roman"/>
          <w:b/>
          <w:sz w:val="24"/>
          <w:szCs w:val="24"/>
        </w:rPr>
      </w:pPr>
    </w:p>
    <w:p w14:paraId="2C9F941A" w14:textId="0495C5FB" w:rsidR="00505E98" w:rsidRPr="00C538A8" w:rsidRDefault="00C715B7" w:rsidP="0058669A">
      <w:pPr>
        <w:spacing w:after="0" w:line="240" w:lineRule="auto"/>
        <w:jc w:val="both"/>
        <w:rPr>
          <w:rFonts w:ascii="Times New Roman" w:hAnsi="Times New Roman" w:cs="Times New Roman"/>
          <w:sz w:val="24"/>
          <w:szCs w:val="24"/>
        </w:rPr>
      </w:pPr>
      <w:r w:rsidRPr="00C538A8">
        <w:rPr>
          <w:rFonts w:ascii="Times New Roman" w:hAnsi="Times New Roman" w:cs="Times New Roman"/>
          <w:i/>
          <w:sz w:val="24"/>
          <w:szCs w:val="24"/>
        </w:rPr>
        <w:t>L Madhuku</w:t>
      </w:r>
      <w:r w:rsidR="00E26D40">
        <w:rPr>
          <w:rFonts w:ascii="Times New Roman" w:hAnsi="Times New Roman" w:cs="Times New Roman"/>
          <w:i/>
          <w:sz w:val="24"/>
          <w:szCs w:val="24"/>
        </w:rPr>
        <w:t>,</w:t>
      </w:r>
      <w:r w:rsidR="00505E98" w:rsidRPr="00C538A8">
        <w:rPr>
          <w:rFonts w:ascii="Times New Roman" w:hAnsi="Times New Roman" w:cs="Times New Roman"/>
          <w:sz w:val="24"/>
          <w:szCs w:val="24"/>
        </w:rPr>
        <w:t xml:space="preserve"> for the applicant</w:t>
      </w:r>
    </w:p>
    <w:p w14:paraId="01017AF9" w14:textId="00D8E88F" w:rsidR="004635B4" w:rsidRPr="00C538A8" w:rsidRDefault="00C715B7" w:rsidP="0058669A">
      <w:pPr>
        <w:spacing w:after="0" w:line="240" w:lineRule="auto"/>
        <w:jc w:val="both"/>
        <w:rPr>
          <w:rFonts w:ascii="Times New Roman" w:hAnsi="Times New Roman" w:cs="Times New Roman"/>
          <w:sz w:val="24"/>
          <w:szCs w:val="24"/>
        </w:rPr>
      </w:pPr>
      <w:r w:rsidRPr="00C538A8">
        <w:rPr>
          <w:rFonts w:ascii="Times New Roman" w:hAnsi="Times New Roman" w:cs="Times New Roman"/>
          <w:i/>
          <w:sz w:val="24"/>
          <w:szCs w:val="24"/>
        </w:rPr>
        <w:t>T Zhuwarara</w:t>
      </w:r>
      <w:r w:rsidR="00E26D40">
        <w:rPr>
          <w:rFonts w:ascii="Times New Roman" w:hAnsi="Times New Roman" w:cs="Times New Roman"/>
          <w:i/>
          <w:sz w:val="24"/>
          <w:szCs w:val="24"/>
        </w:rPr>
        <w:t>,</w:t>
      </w:r>
      <w:r w:rsidR="00951DFD" w:rsidRPr="00C538A8">
        <w:rPr>
          <w:rFonts w:ascii="Times New Roman" w:hAnsi="Times New Roman" w:cs="Times New Roman"/>
          <w:sz w:val="24"/>
          <w:szCs w:val="24"/>
        </w:rPr>
        <w:t xml:space="preserve"> </w:t>
      </w:r>
      <w:r w:rsidR="00505E98" w:rsidRPr="00C538A8">
        <w:rPr>
          <w:rFonts w:ascii="Times New Roman" w:hAnsi="Times New Roman" w:cs="Times New Roman"/>
          <w:sz w:val="24"/>
          <w:szCs w:val="24"/>
        </w:rPr>
        <w:t>for the</w:t>
      </w:r>
      <w:r w:rsidR="004635B4" w:rsidRPr="00C538A8">
        <w:rPr>
          <w:rFonts w:ascii="Times New Roman" w:hAnsi="Times New Roman" w:cs="Times New Roman"/>
          <w:sz w:val="24"/>
          <w:szCs w:val="24"/>
        </w:rPr>
        <w:t xml:space="preserve"> 1</w:t>
      </w:r>
      <w:r w:rsidR="004635B4" w:rsidRPr="00C538A8">
        <w:rPr>
          <w:rFonts w:ascii="Times New Roman" w:hAnsi="Times New Roman" w:cs="Times New Roman"/>
          <w:sz w:val="24"/>
          <w:szCs w:val="24"/>
          <w:vertAlign w:val="superscript"/>
        </w:rPr>
        <w:t>st</w:t>
      </w:r>
      <w:r w:rsidRPr="00C538A8">
        <w:rPr>
          <w:rFonts w:ascii="Times New Roman" w:hAnsi="Times New Roman" w:cs="Times New Roman"/>
          <w:sz w:val="24"/>
          <w:szCs w:val="24"/>
        </w:rPr>
        <w:t>-2</w:t>
      </w:r>
      <w:r w:rsidRPr="00C538A8">
        <w:rPr>
          <w:rFonts w:ascii="Times New Roman" w:hAnsi="Times New Roman" w:cs="Times New Roman"/>
          <w:sz w:val="24"/>
          <w:szCs w:val="24"/>
          <w:vertAlign w:val="superscript"/>
        </w:rPr>
        <w:t>nd</w:t>
      </w:r>
      <w:r w:rsidRPr="00C538A8">
        <w:rPr>
          <w:rFonts w:ascii="Times New Roman" w:hAnsi="Times New Roman" w:cs="Times New Roman"/>
          <w:sz w:val="24"/>
          <w:szCs w:val="24"/>
        </w:rPr>
        <w:t xml:space="preserve"> </w:t>
      </w:r>
      <w:r w:rsidR="00505E98" w:rsidRPr="00C538A8">
        <w:rPr>
          <w:rFonts w:ascii="Times New Roman" w:hAnsi="Times New Roman" w:cs="Times New Roman"/>
          <w:sz w:val="24"/>
          <w:szCs w:val="24"/>
        </w:rPr>
        <w:t>respondents</w:t>
      </w:r>
    </w:p>
    <w:p w14:paraId="30D7478C" w14:textId="77777777" w:rsidR="004635B4" w:rsidRDefault="004635B4" w:rsidP="0058669A">
      <w:pPr>
        <w:spacing w:after="0" w:line="240" w:lineRule="auto"/>
        <w:jc w:val="both"/>
        <w:rPr>
          <w:rFonts w:ascii="Times New Roman" w:hAnsi="Times New Roman" w:cs="Times New Roman"/>
          <w:sz w:val="24"/>
          <w:szCs w:val="24"/>
        </w:rPr>
      </w:pPr>
      <w:r w:rsidRPr="00C538A8">
        <w:rPr>
          <w:rFonts w:ascii="Times New Roman" w:hAnsi="Times New Roman" w:cs="Times New Roman"/>
          <w:sz w:val="24"/>
          <w:szCs w:val="24"/>
        </w:rPr>
        <w:t xml:space="preserve">No appearance for the </w:t>
      </w:r>
      <w:r w:rsidR="00C715B7" w:rsidRPr="00C538A8">
        <w:rPr>
          <w:rFonts w:ascii="Times New Roman" w:hAnsi="Times New Roman" w:cs="Times New Roman"/>
          <w:sz w:val="24"/>
          <w:szCs w:val="24"/>
        </w:rPr>
        <w:t>3</w:t>
      </w:r>
      <w:r w:rsidR="00C715B7" w:rsidRPr="00C538A8">
        <w:rPr>
          <w:rFonts w:ascii="Times New Roman" w:hAnsi="Times New Roman" w:cs="Times New Roman"/>
          <w:sz w:val="24"/>
          <w:szCs w:val="24"/>
          <w:vertAlign w:val="superscript"/>
        </w:rPr>
        <w:t>rd</w:t>
      </w:r>
      <w:r w:rsidR="00C715B7" w:rsidRPr="00C538A8">
        <w:rPr>
          <w:rFonts w:ascii="Times New Roman" w:hAnsi="Times New Roman" w:cs="Times New Roman"/>
          <w:sz w:val="24"/>
          <w:szCs w:val="24"/>
        </w:rPr>
        <w:t xml:space="preserve"> </w:t>
      </w:r>
      <w:r w:rsidRPr="00C538A8">
        <w:rPr>
          <w:rFonts w:ascii="Times New Roman" w:hAnsi="Times New Roman" w:cs="Times New Roman"/>
          <w:sz w:val="24"/>
          <w:szCs w:val="24"/>
        </w:rPr>
        <w:t>respondent</w:t>
      </w:r>
    </w:p>
    <w:p w14:paraId="47E08C9D" w14:textId="77777777" w:rsidR="0058669A" w:rsidRDefault="0058669A" w:rsidP="0058669A">
      <w:pPr>
        <w:spacing w:after="0" w:line="240" w:lineRule="auto"/>
        <w:jc w:val="both"/>
        <w:rPr>
          <w:rFonts w:ascii="Times New Roman" w:hAnsi="Times New Roman" w:cs="Times New Roman"/>
          <w:sz w:val="24"/>
          <w:szCs w:val="24"/>
        </w:rPr>
      </w:pPr>
    </w:p>
    <w:p w14:paraId="0C7F451F" w14:textId="77777777" w:rsidR="0058669A" w:rsidRPr="00C538A8" w:rsidRDefault="0058669A" w:rsidP="0058669A">
      <w:pPr>
        <w:spacing w:after="0" w:line="240" w:lineRule="auto"/>
        <w:jc w:val="both"/>
        <w:rPr>
          <w:rFonts w:ascii="Times New Roman" w:hAnsi="Times New Roman" w:cs="Times New Roman"/>
          <w:sz w:val="24"/>
          <w:szCs w:val="24"/>
        </w:rPr>
      </w:pPr>
    </w:p>
    <w:p w14:paraId="74A5507D" w14:textId="60AC2163" w:rsidR="00DF7BCF" w:rsidRPr="00C538A8" w:rsidRDefault="0058669A" w:rsidP="009658F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58669A">
        <w:rPr>
          <w:rFonts w:ascii="Times New Roman" w:hAnsi="Times New Roman" w:cs="Times New Roman"/>
          <w:sz w:val="24"/>
          <w:szCs w:val="24"/>
        </w:rPr>
        <w:t>DEME J:</w:t>
      </w:r>
      <w:r>
        <w:rPr>
          <w:rFonts w:ascii="Times New Roman" w:hAnsi="Times New Roman" w:cs="Times New Roman"/>
          <w:b/>
          <w:sz w:val="24"/>
          <w:szCs w:val="24"/>
        </w:rPr>
        <w:t xml:space="preserve">    </w:t>
      </w:r>
      <w:r>
        <w:rPr>
          <w:rFonts w:ascii="Times New Roman" w:hAnsi="Times New Roman" w:cs="Times New Roman"/>
          <w:sz w:val="24"/>
          <w:szCs w:val="24"/>
        </w:rPr>
        <w:t>The a</w:t>
      </w:r>
      <w:r w:rsidR="00351778" w:rsidRPr="00C538A8">
        <w:rPr>
          <w:rFonts w:ascii="Times New Roman" w:hAnsi="Times New Roman" w:cs="Times New Roman"/>
          <w:sz w:val="24"/>
          <w:szCs w:val="24"/>
        </w:rPr>
        <w:t xml:space="preserve">pplicant approached this court through the </w:t>
      </w:r>
      <w:r w:rsidR="00EE040A" w:rsidRPr="00C538A8">
        <w:rPr>
          <w:rFonts w:ascii="Times New Roman" w:hAnsi="Times New Roman" w:cs="Times New Roman"/>
          <w:sz w:val="24"/>
          <w:szCs w:val="24"/>
        </w:rPr>
        <w:t xml:space="preserve">application </w:t>
      </w:r>
      <w:r w:rsidR="00351778" w:rsidRPr="00C538A8">
        <w:rPr>
          <w:rFonts w:ascii="Times New Roman" w:hAnsi="Times New Roman" w:cs="Times New Roman"/>
          <w:sz w:val="24"/>
          <w:szCs w:val="24"/>
        </w:rPr>
        <w:t xml:space="preserve">instituted </w:t>
      </w:r>
      <w:r w:rsidR="00EE040A" w:rsidRPr="00C538A8">
        <w:rPr>
          <w:rFonts w:ascii="Times New Roman" w:hAnsi="Times New Roman" w:cs="Times New Roman"/>
          <w:sz w:val="24"/>
          <w:szCs w:val="24"/>
        </w:rPr>
        <w:t>in terms of section 85</w:t>
      </w:r>
      <w:r w:rsidR="00351778" w:rsidRPr="00C538A8">
        <w:rPr>
          <w:rFonts w:ascii="Times New Roman" w:hAnsi="Times New Roman" w:cs="Times New Roman"/>
          <w:sz w:val="24"/>
          <w:szCs w:val="24"/>
        </w:rPr>
        <w:t>(1)(a)</w:t>
      </w:r>
      <w:r w:rsidR="00EE040A" w:rsidRPr="00C538A8">
        <w:rPr>
          <w:rFonts w:ascii="Times New Roman" w:hAnsi="Times New Roman" w:cs="Times New Roman"/>
          <w:sz w:val="24"/>
          <w:szCs w:val="24"/>
        </w:rPr>
        <w:t xml:space="preserve"> of the Constitution. </w:t>
      </w:r>
      <w:r w:rsidR="004635B4" w:rsidRPr="00C538A8">
        <w:rPr>
          <w:rFonts w:ascii="Times New Roman" w:hAnsi="Times New Roman" w:cs="Times New Roman"/>
          <w:sz w:val="24"/>
          <w:szCs w:val="24"/>
        </w:rPr>
        <w:t>More particularly, the applicant seeks the following relief:</w:t>
      </w:r>
    </w:p>
    <w:p w14:paraId="15FEB687" w14:textId="3008D544" w:rsidR="00C715B7" w:rsidRPr="007E1CDC" w:rsidRDefault="00EE040A" w:rsidP="007E1CDC">
      <w:pPr>
        <w:spacing w:line="240" w:lineRule="auto"/>
        <w:ind w:left="720"/>
        <w:jc w:val="both"/>
        <w:rPr>
          <w:rFonts w:ascii="Times New Roman" w:hAnsi="Times New Roman" w:cs="Times New Roman"/>
          <w:szCs w:val="24"/>
        </w:rPr>
      </w:pPr>
      <w:r w:rsidRPr="007E1CDC">
        <w:rPr>
          <w:rFonts w:ascii="Times New Roman" w:hAnsi="Times New Roman" w:cs="Times New Roman"/>
          <w:szCs w:val="24"/>
        </w:rPr>
        <w:t>“</w:t>
      </w:r>
      <w:r w:rsidR="00C715B7" w:rsidRPr="007E1CDC">
        <w:rPr>
          <w:rFonts w:ascii="Times New Roman" w:hAnsi="Times New Roman" w:cs="Times New Roman"/>
          <w:szCs w:val="24"/>
        </w:rPr>
        <w:t xml:space="preserve">1. </w:t>
      </w:r>
      <w:r w:rsidR="007E1CDC">
        <w:rPr>
          <w:rFonts w:ascii="Times New Roman" w:hAnsi="Times New Roman" w:cs="Times New Roman"/>
          <w:szCs w:val="24"/>
        </w:rPr>
        <w:tab/>
        <w:t>That the decision of the first and second r</w:t>
      </w:r>
      <w:r w:rsidR="00C715B7" w:rsidRPr="007E1CDC">
        <w:rPr>
          <w:rFonts w:ascii="Times New Roman" w:hAnsi="Times New Roman" w:cs="Times New Roman"/>
          <w:szCs w:val="24"/>
        </w:rPr>
        <w:t>espondent, to restrict</w:t>
      </w:r>
      <w:r w:rsidRPr="007E1CDC">
        <w:rPr>
          <w:rFonts w:ascii="Times New Roman" w:hAnsi="Times New Roman" w:cs="Times New Roman"/>
          <w:szCs w:val="24"/>
        </w:rPr>
        <w:t xml:space="preserve"> </w:t>
      </w:r>
      <w:r w:rsidR="00C715B7" w:rsidRPr="007E1CDC">
        <w:rPr>
          <w:rFonts w:ascii="Times New Roman" w:hAnsi="Times New Roman" w:cs="Times New Roman"/>
          <w:szCs w:val="24"/>
        </w:rPr>
        <w:t>applicant</w:t>
      </w:r>
      <w:r w:rsidR="00351778" w:rsidRPr="007E1CDC">
        <w:rPr>
          <w:rFonts w:ascii="Times New Roman" w:hAnsi="Times New Roman" w:cs="Times New Roman"/>
          <w:szCs w:val="24"/>
        </w:rPr>
        <w:t>’</w:t>
      </w:r>
      <w:r w:rsidR="00C715B7" w:rsidRPr="007E1CDC">
        <w:rPr>
          <w:rFonts w:ascii="Times New Roman" w:hAnsi="Times New Roman" w:cs="Times New Roman"/>
          <w:szCs w:val="24"/>
        </w:rPr>
        <w:t xml:space="preserve">s practice as a </w:t>
      </w:r>
      <w:r w:rsidR="007E1CDC">
        <w:rPr>
          <w:rFonts w:ascii="Times New Roman" w:hAnsi="Times New Roman" w:cs="Times New Roman"/>
          <w:szCs w:val="24"/>
        </w:rPr>
        <w:tab/>
      </w:r>
      <w:r w:rsidR="00C715B7" w:rsidRPr="007E1CDC">
        <w:rPr>
          <w:rFonts w:ascii="Times New Roman" w:hAnsi="Times New Roman" w:cs="Times New Roman"/>
          <w:szCs w:val="24"/>
        </w:rPr>
        <w:t>medical practitioner to the areas</w:t>
      </w:r>
      <w:r w:rsidRPr="007E1CDC">
        <w:rPr>
          <w:rFonts w:ascii="Times New Roman" w:hAnsi="Times New Roman" w:cs="Times New Roman"/>
          <w:szCs w:val="24"/>
        </w:rPr>
        <w:t xml:space="preserve"> </w:t>
      </w:r>
      <w:r w:rsidR="00C715B7" w:rsidRPr="007E1CDC">
        <w:rPr>
          <w:rFonts w:ascii="Times New Roman" w:hAnsi="Times New Roman" w:cs="Times New Roman"/>
          <w:szCs w:val="24"/>
        </w:rPr>
        <w:t>of public health, forensic pathology and histopatholog</w:t>
      </w:r>
      <w:r w:rsidRPr="007E1CDC">
        <w:rPr>
          <w:rFonts w:ascii="Times New Roman" w:hAnsi="Times New Roman" w:cs="Times New Roman"/>
          <w:szCs w:val="24"/>
        </w:rPr>
        <w:t xml:space="preserve">y </w:t>
      </w:r>
      <w:r w:rsidR="007E1CDC">
        <w:rPr>
          <w:rFonts w:ascii="Times New Roman" w:hAnsi="Times New Roman" w:cs="Times New Roman"/>
          <w:szCs w:val="24"/>
        </w:rPr>
        <w:tab/>
      </w:r>
      <w:r w:rsidR="00C715B7" w:rsidRPr="007E1CDC">
        <w:rPr>
          <w:rFonts w:ascii="Times New Roman" w:hAnsi="Times New Roman" w:cs="Times New Roman"/>
          <w:szCs w:val="24"/>
        </w:rPr>
        <w:t>only is an infringement of the applicant</w:t>
      </w:r>
      <w:r w:rsidR="00351778" w:rsidRPr="007E1CDC">
        <w:rPr>
          <w:rFonts w:ascii="Times New Roman" w:hAnsi="Times New Roman" w:cs="Times New Roman"/>
          <w:szCs w:val="24"/>
        </w:rPr>
        <w:t>’</w:t>
      </w:r>
      <w:r w:rsidR="00C715B7" w:rsidRPr="007E1CDC">
        <w:rPr>
          <w:rFonts w:ascii="Times New Roman" w:hAnsi="Times New Roman" w:cs="Times New Roman"/>
          <w:szCs w:val="24"/>
        </w:rPr>
        <w:t>s right to freedom</w:t>
      </w:r>
      <w:r w:rsidRPr="007E1CDC">
        <w:rPr>
          <w:rFonts w:ascii="Times New Roman" w:hAnsi="Times New Roman" w:cs="Times New Roman"/>
          <w:szCs w:val="24"/>
        </w:rPr>
        <w:t xml:space="preserve"> </w:t>
      </w:r>
      <w:r w:rsidR="00C715B7" w:rsidRPr="007E1CDC">
        <w:rPr>
          <w:rFonts w:ascii="Times New Roman" w:hAnsi="Times New Roman" w:cs="Times New Roman"/>
          <w:szCs w:val="24"/>
        </w:rPr>
        <w:t xml:space="preserve">of conscience enshrined in </w:t>
      </w:r>
      <w:r w:rsidR="007E1CDC">
        <w:rPr>
          <w:rFonts w:ascii="Times New Roman" w:hAnsi="Times New Roman" w:cs="Times New Roman"/>
          <w:szCs w:val="24"/>
        </w:rPr>
        <w:tab/>
      </w:r>
      <w:r w:rsidR="00C715B7" w:rsidRPr="007E1CDC">
        <w:rPr>
          <w:rFonts w:ascii="Times New Roman" w:hAnsi="Times New Roman" w:cs="Times New Roman"/>
          <w:szCs w:val="24"/>
        </w:rPr>
        <w:t>section 60(1) of the</w:t>
      </w:r>
      <w:r w:rsidR="007E1CDC">
        <w:rPr>
          <w:rFonts w:ascii="Times New Roman" w:hAnsi="Times New Roman" w:cs="Times New Roman"/>
          <w:szCs w:val="24"/>
        </w:rPr>
        <w:t xml:space="preserve"> </w:t>
      </w:r>
      <w:r w:rsidR="00C715B7" w:rsidRPr="007E1CDC">
        <w:rPr>
          <w:rFonts w:ascii="Times New Roman" w:hAnsi="Times New Roman" w:cs="Times New Roman"/>
          <w:szCs w:val="24"/>
        </w:rPr>
        <w:t xml:space="preserve">Constitution of Zimbabwe, 2013. </w:t>
      </w:r>
    </w:p>
    <w:p w14:paraId="7EF5B577" w14:textId="23A89CBF" w:rsidR="009658F1" w:rsidRPr="007E1CDC" w:rsidRDefault="007E1CDC" w:rsidP="007E1CDC">
      <w:pPr>
        <w:spacing w:line="240" w:lineRule="auto"/>
        <w:ind w:left="720"/>
        <w:jc w:val="both"/>
        <w:rPr>
          <w:rFonts w:ascii="Times New Roman" w:hAnsi="Times New Roman" w:cs="Times New Roman"/>
          <w:szCs w:val="24"/>
        </w:rPr>
      </w:pPr>
      <w:r>
        <w:rPr>
          <w:rFonts w:ascii="Times New Roman" w:hAnsi="Times New Roman" w:cs="Times New Roman"/>
          <w:szCs w:val="24"/>
        </w:rPr>
        <w:t xml:space="preserve"> </w:t>
      </w:r>
      <w:r w:rsidR="00C715B7" w:rsidRPr="007E1CDC">
        <w:rPr>
          <w:rFonts w:ascii="Times New Roman" w:hAnsi="Times New Roman" w:cs="Times New Roman"/>
          <w:szCs w:val="24"/>
        </w:rPr>
        <w:t xml:space="preserve">2. </w:t>
      </w:r>
      <w:r>
        <w:rPr>
          <w:rFonts w:ascii="Times New Roman" w:hAnsi="Times New Roman" w:cs="Times New Roman"/>
          <w:szCs w:val="24"/>
        </w:rPr>
        <w:tab/>
      </w:r>
      <w:r w:rsidR="00C715B7" w:rsidRPr="007E1CDC">
        <w:rPr>
          <w:rFonts w:ascii="Times New Roman" w:hAnsi="Times New Roman" w:cs="Times New Roman"/>
          <w:szCs w:val="24"/>
        </w:rPr>
        <w:t>That the decision of the 1</w:t>
      </w:r>
      <w:r w:rsidR="00C715B7" w:rsidRPr="007E1CDC">
        <w:rPr>
          <w:rFonts w:ascii="Times New Roman" w:hAnsi="Times New Roman" w:cs="Times New Roman"/>
          <w:szCs w:val="24"/>
          <w:vertAlign w:val="superscript"/>
        </w:rPr>
        <w:t>st</w:t>
      </w:r>
      <w:r w:rsidR="00C715B7" w:rsidRPr="007E1CDC">
        <w:rPr>
          <w:rFonts w:ascii="Times New Roman" w:hAnsi="Times New Roman" w:cs="Times New Roman"/>
          <w:szCs w:val="24"/>
        </w:rPr>
        <w:t xml:space="preserve"> and 2</w:t>
      </w:r>
      <w:r w:rsidR="00C715B7" w:rsidRPr="007E1CDC">
        <w:rPr>
          <w:rFonts w:ascii="Times New Roman" w:hAnsi="Times New Roman" w:cs="Times New Roman"/>
          <w:szCs w:val="24"/>
          <w:vertAlign w:val="superscript"/>
        </w:rPr>
        <w:t>nd</w:t>
      </w:r>
      <w:r w:rsidR="00C715B7" w:rsidRPr="007E1CDC">
        <w:rPr>
          <w:rFonts w:ascii="Times New Roman" w:hAnsi="Times New Roman" w:cs="Times New Roman"/>
          <w:szCs w:val="24"/>
        </w:rPr>
        <w:t xml:space="preserve"> Respondent, to restrict</w:t>
      </w:r>
      <w:r w:rsidR="00EE040A" w:rsidRPr="007E1CDC">
        <w:rPr>
          <w:rFonts w:ascii="Times New Roman" w:hAnsi="Times New Roman" w:cs="Times New Roman"/>
          <w:szCs w:val="24"/>
        </w:rPr>
        <w:t xml:space="preserve"> </w:t>
      </w:r>
      <w:r w:rsidR="00C715B7" w:rsidRPr="007E1CDC">
        <w:rPr>
          <w:rFonts w:ascii="Times New Roman" w:hAnsi="Times New Roman" w:cs="Times New Roman"/>
          <w:szCs w:val="24"/>
        </w:rPr>
        <w:t>applicant</w:t>
      </w:r>
      <w:r w:rsidR="00351778" w:rsidRPr="007E1CDC">
        <w:rPr>
          <w:rFonts w:ascii="Times New Roman" w:hAnsi="Times New Roman" w:cs="Times New Roman"/>
          <w:szCs w:val="24"/>
        </w:rPr>
        <w:t>’</w:t>
      </w:r>
      <w:r w:rsidR="00C715B7" w:rsidRPr="007E1CDC">
        <w:rPr>
          <w:rFonts w:ascii="Times New Roman" w:hAnsi="Times New Roman" w:cs="Times New Roman"/>
          <w:szCs w:val="24"/>
        </w:rPr>
        <w:t xml:space="preserve">s practice as a medical </w:t>
      </w:r>
      <w:r>
        <w:rPr>
          <w:rFonts w:ascii="Times New Roman" w:hAnsi="Times New Roman" w:cs="Times New Roman"/>
          <w:szCs w:val="24"/>
        </w:rPr>
        <w:tab/>
      </w:r>
      <w:r w:rsidR="00C715B7" w:rsidRPr="007E1CDC">
        <w:rPr>
          <w:rFonts w:ascii="Times New Roman" w:hAnsi="Times New Roman" w:cs="Times New Roman"/>
          <w:szCs w:val="24"/>
        </w:rPr>
        <w:t>practitioner to the areas</w:t>
      </w:r>
      <w:r w:rsidR="00EE040A" w:rsidRPr="007E1CDC">
        <w:rPr>
          <w:rFonts w:ascii="Times New Roman" w:hAnsi="Times New Roman" w:cs="Times New Roman"/>
          <w:szCs w:val="24"/>
        </w:rPr>
        <w:t xml:space="preserve"> </w:t>
      </w:r>
      <w:r w:rsidR="00C715B7" w:rsidRPr="007E1CDC">
        <w:rPr>
          <w:rFonts w:ascii="Times New Roman" w:hAnsi="Times New Roman" w:cs="Times New Roman"/>
          <w:szCs w:val="24"/>
        </w:rPr>
        <w:t>of public health, forensic pathology and histopathology</w:t>
      </w:r>
      <w:r w:rsidR="00EE040A" w:rsidRPr="007E1CDC">
        <w:rPr>
          <w:rFonts w:ascii="Times New Roman" w:hAnsi="Times New Roman" w:cs="Times New Roman"/>
          <w:szCs w:val="24"/>
        </w:rPr>
        <w:t xml:space="preserve"> </w:t>
      </w:r>
      <w:r w:rsidR="00C715B7" w:rsidRPr="007E1CDC">
        <w:rPr>
          <w:rFonts w:ascii="Times New Roman" w:hAnsi="Times New Roman" w:cs="Times New Roman"/>
          <w:szCs w:val="24"/>
        </w:rPr>
        <w:t xml:space="preserve">only is an </w:t>
      </w:r>
      <w:r>
        <w:rPr>
          <w:rFonts w:ascii="Times New Roman" w:hAnsi="Times New Roman" w:cs="Times New Roman"/>
          <w:szCs w:val="24"/>
        </w:rPr>
        <w:tab/>
      </w:r>
      <w:r w:rsidR="00C715B7" w:rsidRPr="007E1CDC">
        <w:rPr>
          <w:rFonts w:ascii="Times New Roman" w:hAnsi="Times New Roman" w:cs="Times New Roman"/>
          <w:szCs w:val="24"/>
        </w:rPr>
        <w:t>infringement of the applicant</w:t>
      </w:r>
      <w:r w:rsidR="00351778" w:rsidRPr="007E1CDC">
        <w:rPr>
          <w:rFonts w:ascii="Times New Roman" w:hAnsi="Times New Roman" w:cs="Times New Roman"/>
          <w:szCs w:val="24"/>
        </w:rPr>
        <w:t>’</w:t>
      </w:r>
      <w:r w:rsidR="00C715B7" w:rsidRPr="007E1CDC">
        <w:rPr>
          <w:rFonts w:ascii="Times New Roman" w:hAnsi="Times New Roman" w:cs="Times New Roman"/>
          <w:szCs w:val="24"/>
        </w:rPr>
        <w:t>s right to choose</w:t>
      </w:r>
      <w:r w:rsidR="00EE040A" w:rsidRPr="007E1CDC">
        <w:rPr>
          <w:rFonts w:ascii="Times New Roman" w:hAnsi="Times New Roman" w:cs="Times New Roman"/>
          <w:szCs w:val="24"/>
        </w:rPr>
        <w:t xml:space="preserve"> </w:t>
      </w:r>
      <w:r w:rsidR="00C715B7" w:rsidRPr="007E1CDC">
        <w:rPr>
          <w:rFonts w:ascii="Times New Roman" w:hAnsi="Times New Roman" w:cs="Times New Roman"/>
          <w:szCs w:val="24"/>
        </w:rPr>
        <w:t xml:space="preserve">and carry on any profession, trade or </w:t>
      </w:r>
      <w:r>
        <w:rPr>
          <w:rFonts w:ascii="Times New Roman" w:hAnsi="Times New Roman" w:cs="Times New Roman"/>
          <w:szCs w:val="24"/>
        </w:rPr>
        <w:tab/>
      </w:r>
      <w:r w:rsidR="00C715B7" w:rsidRPr="007E1CDC">
        <w:rPr>
          <w:rFonts w:ascii="Times New Roman" w:hAnsi="Times New Roman" w:cs="Times New Roman"/>
          <w:szCs w:val="24"/>
        </w:rPr>
        <w:t>occupation</w:t>
      </w:r>
      <w:r w:rsidR="00EE040A" w:rsidRPr="007E1CDC">
        <w:rPr>
          <w:rFonts w:ascii="Times New Roman" w:hAnsi="Times New Roman" w:cs="Times New Roman"/>
          <w:szCs w:val="24"/>
        </w:rPr>
        <w:t xml:space="preserve"> </w:t>
      </w:r>
      <w:r w:rsidR="00C715B7" w:rsidRPr="007E1CDC">
        <w:rPr>
          <w:rFonts w:ascii="Times New Roman" w:hAnsi="Times New Roman" w:cs="Times New Roman"/>
          <w:szCs w:val="24"/>
        </w:rPr>
        <w:t>enshrined in section 64 of the Constitution of Zimbabwe,</w:t>
      </w:r>
      <w:r w:rsidR="00EE040A" w:rsidRPr="007E1CDC">
        <w:rPr>
          <w:rFonts w:ascii="Times New Roman" w:hAnsi="Times New Roman" w:cs="Times New Roman"/>
          <w:szCs w:val="24"/>
        </w:rPr>
        <w:t xml:space="preserve"> </w:t>
      </w:r>
      <w:r w:rsidR="00C715B7" w:rsidRPr="007E1CDC">
        <w:rPr>
          <w:rFonts w:ascii="Times New Roman" w:hAnsi="Times New Roman" w:cs="Times New Roman"/>
          <w:szCs w:val="24"/>
        </w:rPr>
        <w:t>2013.</w:t>
      </w:r>
    </w:p>
    <w:p w14:paraId="4352A8CC" w14:textId="169219B1" w:rsidR="009658F1" w:rsidRPr="007E1CDC" w:rsidRDefault="00C715B7" w:rsidP="0058669A">
      <w:pPr>
        <w:spacing w:after="0" w:line="240" w:lineRule="auto"/>
        <w:ind w:left="720"/>
        <w:jc w:val="both"/>
        <w:rPr>
          <w:rFonts w:ascii="Times New Roman" w:hAnsi="Times New Roman" w:cs="Times New Roman"/>
          <w:szCs w:val="24"/>
        </w:rPr>
      </w:pPr>
      <w:r w:rsidRPr="007E1CDC">
        <w:rPr>
          <w:rFonts w:ascii="Times New Roman" w:hAnsi="Times New Roman" w:cs="Times New Roman"/>
          <w:szCs w:val="24"/>
        </w:rPr>
        <w:t>3.</w:t>
      </w:r>
      <w:r w:rsidR="00C538A8" w:rsidRPr="007E1CDC">
        <w:rPr>
          <w:rFonts w:ascii="Times New Roman" w:hAnsi="Times New Roman" w:cs="Times New Roman"/>
          <w:szCs w:val="24"/>
        </w:rPr>
        <w:t xml:space="preserve"> </w:t>
      </w:r>
      <w:r w:rsidR="007E1CDC">
        <w:rPr>
          <w:rFonts w:ascii="Times New Roman" w:hAnsi="Times New Roman" w:cs="Times New Roman"/>
          <w:szCs w:val="24"/>
        </w:rPr>
        <w:tab/>
      </w:r>
      <w:r w:rsidRPr="007E1CDC">
        <w:rPr>
          <w:rFonts w:ascii="Times New Roman" w:hAnsi="Times New Roman" w:cs="Times New Roman"/>
          <w:szCs w:val="24"/>
        </w:rPr>
        <w:t>As appropriate relief:</w:t>
      </w:r>
      <w:r w:rsidRPr="007E1CDC">
        <w:rPr>
          <w:rFonts w:ascii="Times New Roman" w:hAnsi="Times New Roman" w:cs="Times New Roman"/>
          <w:szCs w:val="24"/>
        </w:rPr>
        <w:cr/>
      </w:r>
    </w:p>
    <w:p w14:paraId="26C63151" w14:textId="772436AE" w:rsidR="009658F1" w:rsidRPr="007E1CDC" w:rsidRDefault="00C715B7" w:rsidP="007E1CDC">
      <w:pPr>
        <w:spacing w:line="240" w:lineRule="auto"/>
        <w:ind w:left="720"/>
        <w:jc w:val="both"/>
        <w:rPr>
          <w:rFonts w:ascii="Times New Roman" w:hAnsi="Times New Roman" w:cs="Times New Roman"/>
          <w:szCs w:val="24"/>
        </w:rPr>
      </w:pPr>
      <w:r w:rsidRPr="007E1CDC">
        <w:rPr>
          <w:rFonts w:ascii="Times New Roman" w:hAnsi="Times New Roman" w:cs="Times New Roman"/>
          <w:b/>
          <w:szCs w:val="24"/>
        </w:rPr>
        <w:t>IT IS DECLARED</w:t>
      </w:r>
      <w:r w:rsidRPr="007E1CDC">
        <w:rPr>
          <w:rFonts w:ascii="Times New Roman" w:hAnsi="Times New Roman" w:cs="Times New Roman"/>
          <w:szCs w:val="24"/>
        </w:rPr>
        <w:t>:</w:t>
      </w:r>
    </w:p>
    <w:p w14:paraId="6B5ECA2B" w14:textId="77777777" w:rsidR="00C715B7" w:rsidRPr="007E1CDC" w:rsidRDefault="00C715B7" w:rsidP="007E1CDC">
      <w:pPr>
        <w:spacing w:line="240" w:lineRule="auto"/>
        <w:ind w:left="720"/>
        <w:jc w:val="both"/>
        <w:rPr>
          <w:rFonts w:ascii="Times New Roman" w:hAnsi="Times New Roman" w:cs="Times New Roman"/>
          <w:szCs w:val="24"/>
        </w:rPr>
      </w:pPr>
      <w:r w:rsidRPr="007E1CDC">
        <w:rPr>
          <w:rFonts w:ascii="Times New Roman" w:hAnsi="Times New Roman" w:cs="Times New Roman"/>
          <w:szCs w:val="24"/>
        </w:rPr>
        <w:t>That the applicant has a legal right to carry on his chosen</w:t>
      </w:r>
      <w:r w:rsidR="00EE040A" w:rsidRPr="007E1CDC">
        <w:rPr>
          <w:rFonts w:ascii="Times New Roman" w:hAnsi="Times New Roman" w:cs="Times New Roman"/>
          <w:szCs w:val="24"/>
        </w:rPr>
        <w:t xml:space="preserve"> </w:t>
      </w:r>
      <w:r w:rsidRPr="007E1CDC">
        <w:rPr>
          <w:rFonts w:ascii="Times New Roman" w:hAnsi="Times New Roman" w:cs="Times New Roman"/>
          <w:szCs w:val="24"/>
        </w:rPr>
        <w:t>profession of being a medical practitioner while at the</w:t>
      </w:r>
      <w:r w:rsidR="00EE040A" w:rsidRPr="007E1CDC">
        <w:rPr>
          <w:rFonts w:ascii="Times New Roman" w:hAnsi="Times New Roman" w:cs="Times New Roman"/>
          <w:szCs w:val="24"/>
        </w:rPr>
        <w:t xml:space="preserve"> </w:t>
      </w:r>
      <w:r w:rsidRPr="007E1CDC">
        <w:rPr>
          <w:rFonts w:ascii="Times New Roman" w:hAnsi="Times New Roman" w:cs="Times New Roman"/>
          <w:szCs w:val="24"/>
        </w:rPr>
        <w:t>same time maintaining his belief that blood is sacred and</w:t>
      </w:r>
      <w:r w:rsidR="00EE040A" w:rsidRPr="007E1CDC">
        <w:rPr>
          <w:rFonts w:ascii="Times New Roman" w:hAnsi="Times New Roman" w:cs="Times New Roman"/>
          <w:szCs w:val="24"/>
        </w:rPr>
        <w:t xml:space="preserve"> </w:t>
      </w:r>
      <w:r w:rsidRPr="007E1CDC">
        <w:rPr>
          <w:rFonts w:ascii="Times New Roman" w:hAnsi="Times New Roman" w:cs="Times New Roman"/>
          <w:szCs w:val="24"/>
        </w:rPr>
        <w:t>therefore that he would not order or administer blood</w:t>
      </w:r>
      <w:r w:rsidR="00EE040A" w:rsidRPr="007E1CDC">
        <w:rPr>
          <w:rFonts w:ascii="Times New Roman" w:hAnsi="Times New Roman" w:cs="Times New Roman"/>
          <w:szCs w:val="24"/>
        </w:rPr>
        <w:t xml:space="preserve"> </w:t>
      </w:r>
      <w:r w:rsidRPr="007E1CDC">
        <w:rPr>
          <w:rFonts w:ascii="Times New Roman" w:hAnsi="Times New Roman" w:cs="Times New Roman"/>
          <w:szCs w:val="24"/>
        </w:rPr>
        <w:t>transfusions for his patients but would instead</w:t>
      </w:r>
      <w:r w:rsidR="00EE040A" w:rsidRPr="007E1CDC">
        <w:rPr>
          <w:rFonts w:ascii="Times New Roman" w:hAnsi="Times New Roman" w:cs="Times New Roman"/>
          <w:szCs w:val="24"/>
        </w:rPr>
        <w:t xml:space="preserve"> </w:t>
      </w:r>
      <w:r w:rsidRPr="007E1CDC">
        <w:rPr>
          <w:rFonts w:ascii="Times New Roman" w:hAnsi="Times New Roman" w:cs="Times New Roman"/>
          <w:szCs w:val="24"/>
        </w:rPr>
        <w:t>mandatorily give his patients</w:t>
      </w:r>
      <w:r w:rsidR="00EE040A" w:rsidRPr="007E1CDC">
        <w:rPr>
          <w:rFonts w:ascii="Times New Roman" w:hAnsi="Times New Roman" w:cs="Times New Roman"/>
          <w:szCs w:val="24"/>
        </w:rPr>
        <w:t xml:space="preserve"> </w:t>
      </w:r>
      <w:r w:rsidRPr="007E1CDC">
        <w:rPr>
          <w:rFonts w:ascii="Times New Roman" w:hAnsi="Times New Roman" w:cs="Times New Roman"/>
          <w:szCs w:val="24"/>
        </w:rPr>
        <w:t xml:space="preserve">(who may need </w:t>
      </w:r>
      <w:r w:rsidR="00EE040A" w:rsidRPr="007E1CDC">
        <w:rPr>
          <w:rFonts w:ascii="Times New Roman" w:hAnsi="Times New Roman" w:cs="Times New Roman"/>
          <w:szCs w:val="24"/>
        </w:rPr>
        <w:t xml:space="preserve">blood </w:t>
      </w:r>
      <w:r w:rsidRPr="007E1CDC">
        <w:rPr>
          <w:rFonts w:ascii="Times New Roman" w:hAnsi="Times New Roman" w:cs="Times New Roman"/>
          <w:szCs w:val="24"/>
        </w:rPr>
        <w:t>transfusion) the choice between treatment without a</w:t>
      </w:r>
      <w:r w:rsidR="00EE040A" w:rsidRPr="007E1CDC">
        <w:rPr>
          <w:rFonts w:ascii="Times New Roman" w:hAnsi="Times New Roman" w:cs="Times New Roman"/>
          <w:szCs w:val="24"/>
        </w:rPr>
        <w:t xml:space="preserve"> </w:t>
      </w:r>
      <w:r w:rsidRPr="007E1CDC">
        <w:rPr>
          <w:rFonts w:ascii="Times New Roman" w:hAnsi="Times New Roman" w:cs="Times New Roman"/>
          <w:szCs w:val="24"/>
        </w:rPr>
        <w:t>blood transfusion and being transferred to other medical</w:t>
      </w:r>
      <w:r w:rsidR="00EE040A" w:rsidRPr="007E1CDC">
        <w:rPr>
          <w:rFonts w:ascii="Times New Roman" w:hAnsi="Times New Roman" w:cs="Times New Roman"/>
          <w:szCs w:val="24"/>
        </w:rPr>
        <w:t xml:space="preserve"> </w:t>
      </w:r>
      <w:r w:rsidRPr="007E1CDC">
        <w:rPr>
          <w:rFonts w:ascii="Times New Roman" w:hAnsi="Times New Roman" w:cs="Times New Roman"/>
          <w:szCs w:val="24"/>
        </w:rPr>
        <w:t>practitioners doing blood transfusions.</w:t>
      </w:r>
    </w:p>
    <w:p w14:paraId="1A857466" w14:textId="5DEA4EFE" w:rsidR="00351778" w:rsidRPr="007E1CDC" w:rsidRDefault="00C715B7" w:rsidP="007E1CDC">
      <w:pPr>
        <w:spacing w:line="240" w:lineRule="auto"/>
        <w:ind w:left="720"/>
        <w:jc w:val="both"/>
        <w:rPr>
          <w:rFonts w:ascii="Times New Roman" w:hAnsi="Times New Roman" w:cs="Times New Roman"/>
          <w:szCs w:val="24"/>
        </w:rPr>
      </w:pPr>
      <w:r w:rsidRPr="007E1CDC">
        <w:rPr>
          <w:rFonts w:ascii="Times New Roman" w:hAnsi="Times New Roman" w:cs="Times New Roman"/>
          <w:szCs w:val="24"/>
        </w:rPr>
        <w:lastRenderedPageBreak/>
        <w:t xml:space="preserve">4. </w:t>
      </w:r>
      <w:r w:rsidR="007E1CDC">
        <w:rPr>
          <w:rFonts w:ascii="Times New Roman" w:hAnsi="Times New Roman" w:cs="Times New Roman"/>
          <w:szCs w:val="24"/>
        </w:rPr>
        <w:tab/>
      </w:r>
      <w:r w:rsidRPr="007E1CDC">
        <w:rPr>
          <w:rFonts w:ascii="Times New Roman" w:hAnsi="Times New Roman" w:cs="Times New Roman"/>
          <w:szCs w:val="24"/>
        </w:rPr>
        <w:t>There shall be no order as to costs.</w:t>
      </w:r>
      <w:r w:rsidR="00EE040A" w:rsidRPr="007E1CDC">
        <w:rPr>
          <w:rFonts w:ascii="Times New Roman" w:hAnsi="Times New Roman" w:cs="Times New Roman"/>
          <w:szCs w:val="24"/>
        </w:rPr>
        <w:t>”</w:t>
      </w:r>
    </w:p>
    <w:p w14:paraId="1A7766A1" w14:textId="62A650B7" w:rsidR="00212F74" w:rsidRPr="00C538A8" w:rsidRDefault="007E1CDC" w:rsidP="005866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w:t>
      </w:r>
      <w:r w:rsidR="00C87827" w:rsidRPr="00C538A8">
        <w:rPr>
          <w:rFonts w:ascii="Times New Roman" w:hAnsi="Times New Roman" w:cs="Times New Roman"/>
          <w:sz w:val="24"/>
          <w:szCs w:val="24"/>
        </w:rPr>
        <w:t xml:space="preserve">pplicant is a registered medical practitioner whose religious </w:t>
      </w:r>
      <w:r w:rsidR="0057120E">
        <w:rPr>
          <w:rFonts w:ascii="Times New Roman" w:hAnsi="Times New Roman" w:cs="Times New Roman"/>
          <w:sz w:val="24"/>
          <w:szCs w:val="24"/>
        </w:rPr>
        <w:t>beliefs do not allow him to administer blood transfusions</w:t>
      </w:r>
      <w:r w:rsidR="00982E7B" w:rsidRPr="00C538A8">
        <w:rPr>
          <w:rFonts w:ascii="Times New Roman" w:hAnsi="Times New Roman" w:cs="Times New Roman"/>
          <w:sz w:val="24"/>
          <w:szCs w:val="24"/>
        </w:rPr>
        <w:t>.</w:t>
      </w:r>
      <w:r w:rsidR="00C1217A" w:rsidRPr="00C538A8">
        <w:rPr>
          <w:rFonts w:ascii="Times New Roman" w:hAnsi="Times New Roman" w:cs="Times New Roman"/>
          <w:sz w:val="24"/>
          <w:szCs w:val="24"/>
        </w:rPr>
        <w:t xml:space="preserve"> As a result of his belief</w:t>
      </w:r>
      <w:r w:rsidR="0057120E">
        <w:rPr>
          <w:rFonts w:ascii="Times New Roman" w:hAnsi="Times New Roman" w:cs="Times New Roman"/>
          <w:sz w:val="24"/>
          <w:szCs w:val="24"/>
        </w:rPr>
        <w:t>s</w:t>
      </w:r>
      <w:r w:rsidR="00C1217A" w:rsidRPr="00C538A8">
        <w:rPr>
          <w:rFonts w:ascii="Times New Roman" w:hAnsi="Times New Roman" w:cs="Times New Roman"/>
          <w:sz w:val="24"/>
          <w:szCs w:val="24"/>
        </w:rPr>
        <w:t xml:space="preserve">, he was charged with unprofessional conduct </w:t>
      </w:r>
      <w:r w:rsidR="0057120E">
        <w:rPr>
          <w:rFonts w:ascii="Times New Roman" w:hAnsi="Times New Roman" w:cs="Times New Roman"/>
          <w:sz w:val="24"/>
          <w:szCs w:val="24"/>
        </w:rPr>
        <w:t xml:space="preserve">and subsequently subjected to a </w:t>
      </w:r>
      <w:r w:rsidR="00C1217A" w:rsidRPr="00C538A8">
        <w:rPr>
          <w:rFonts w:ascii="Times New Roman" w:hAnsi="Times New Roman" w:cs="Times New Roman"/>
          <w:sz w:val="24"/>
          <w:szCs w:val="24"/>
        </w:rPr>
        <w:t xml:space="preserve">disciplinary </w:t>
      </w:r>
      <w:r>
        <w:rPr>
          <w:rFonts w:ascii="Times New Roman" w:hAnsi="Times New Roman" w:cs="Times New Roman"/>
          <w:sz w:val="24"/>
          <w:szCs w:val="24"/>
        </w:rPr>
        <w:t>hearing by the first and second respondents. The first and second r</w:t>
      </w:r>
      <w:r w:rsidR="00C1217A" w:rsidRPr="00C538A8">
        <w:rPr>
          <w:rFonts w:ascii="Times New Roman" w:hAnsi="Times New Roman" w:cs="Times New Roman"/>
          <w:sz w:val="24"/>
          <w:szCs w:val="24"/>
        </w:rPr>
        <w:t xml:space="preserve">espondents found him guilty of unprofessionalism. </w:t>
      </w:r>
      <w:r w:rsidR="00C538A8" w:rsidRPr="00C538A8">
        <w:rPr>
          <w:rFonts w:ascii="Times New Roman" w:hAnsi="Times New Roman" w:cs="Times New Roman"/>
          <w:sz w:val="24"/>
          <w:szCs w:val="24"/>
        </w:rPr>
        <w:t>He was</w:t>
      </w:r>
      <w:r w:rsidR="0088787B" w:rsidRPr="00C538A8">
        <w:rPr>
          <w:rFonts w:ascii="Times New Roman" w:hAnsi="Times New Roman" w:cs="Times New Roman"/>
          <w:sz w:val="24"/>
          <w:szCs w:val="24"/>
        </w:rPr>
        <w:t xml:space="preserve"> consequently restricted </w:t>
      </w:r>
      <w:r w:rsidR="006E0EA4" w:rsidRPr="00C538A8">
        <w:rPr>
          <w:rFonts w:ascii="Times New Roman" w:hAnsi="Times New Roman" w:cs="Times New Roman"/>
          <w:sz w:val="24"/>
          <w:szCs w:val="24"/>
        </w:rPr>
        <w:t>to practice medicine in the areas of public health, forensic pathology</w:t>
      </w:r>
      <w:r w:rsidR="0057120E">
        <w:rPr>
          <w:rFonts w:ascii="Times New Roman" w:hAnsi="Times New Roman" w:cs="Times New Roman"/>
          <w:sz w:val="24"/>
          <w:szCs w:val="24"/>
        </w:rPr>
        <w:t>,</w:t>
      </w:r>
      <w:r w:rsidR="006E0EA4" w:rsidRPr="00C538A8">
        <w:rPr>
          <w:rFonts w:ascii="Times New Roman" w:hAnsi="Times New Roman" w:cs="Times New Roman"/>
          <w:sz w:val="24"/>
          <w:szCs w:val="24"/>
        </w:rPr>
        <w:t xml:space="preserve"> and histopathology</w:t>
      </w:r>
      <w:r w:rsidR="00212F74" w:rsidRPr="00C538A8">
        <w:rPr>
          <w:rFonts w:ascii="Times New Roman" w:hAnsi="Times New Roman" w:cs="Times New Roman"/>
          <w:sz w:val="24"/>
          <w:szCs w:val="24"/>
        </w:rPr>
        <w:t xml:space="preserve">. </w:t>
      </w:r>
      <w:r w:rsidR="006E0EA4" w:rsidRPr="00C538A8">
        <w:rPr>
          <w:rFonts w:ascii="Times New Roman" w:hAnsi="Times New Roman" w:cs="Times New Roman"/>
          <w:sz w:val="24"/>
          <w:szCs w:val="24"/>
        </w:rPr>
        <w:t xml:space="preserve">Dissatisfied </w:t>
      </w:r>
      <w:r w:rsidR="0057120E">
        <w:rPr>
          <w:rFonts w:ascii="Times New Roman" w:hAnsi="Times New Roman" w:cs="Times New Roman"/>
          <w:sz w:val="24"/>
          <w:szCs w:val="24"/>
        </w:rPr>
        <w:t>with</w:t>
      </w:r>
      <w:r w:rsidR="006E0EA4" w:rsidRPr="00C538A8">
        <w:rPr>
          <w:rFonts w:ascii="Times New Roman" w:hAnsi="Times New Roman" w:cs="Times New Roman"/>
          <w:sz w:val="24"/>
          <w:szCs w:val="24"/>
        </w:rPr>
        <w:t xml:space="preserve"> the deci</w:t>
      </w:r>
      <w:r>
        <w:rPr>
          <w:rFonts w:ascii="Times New Roman" w:hAnsi="Times New Roman" w:cs="Times New Roman"/>
          <w:sz w:val="24"/>
          <w:szCs w:val="24"/>
        </w:rPr>
        <w:t>sion of the first and second respondents, the a</w:t>
      </w:r>
      <w:r w:rsidR="006E0EA4" w:rsidRPr="00C538A8">
        <w:rPr>
          <w:rFonts w:ascii="Times New Roman" w:hAnsi="Times New Roman" w:cs="Times New Roman"/>
          <w:sz w:val="24"/>
          <w:szCs w:val="24"/>
        </w:rPr>
        <w:t>pplicant approached</w:t>
      </w:r>
      <w:r w:rsidR="00AD7E79" w:rsidRPr="00C538A8">
        <w:rPr>
          <w:rFonts w:ascii="Times New Roman" w:hAnsi="Times New Roman" w:cs="Times New Roman"/>
          <w:sz w:val="24"/>
          <w:szCs w:val="24"/>
        </w:rPr>
        <w:t xml:space="preserve"> this court seeking a constitutional declarat</w:t>
      </w:r>
      <w:r>
        <w:rPr>
          <w:rFonts w:ascii="Times New Roman" w:hAnsi="Times New Roman" w:cs="Times New Roman"/>
          <w:sz w:val="24"/>
          <w:szCs w:val="24"/>
        </w:rPr>
        <w:t>or against the decision of the first and second r</w:t>
      </w:r>
      <w:r w:rsidR="00AD7E79" w:rsidRPr="00C538A8">
        <w:rPr>
          <w:rFonts w:ascii="Times New Roman" w:hAnsi="Times New Roman" w:cs="Times New Roman"/>
          <w:sz w:val="24"/>
          <w:szCs w:val="24"/>
        </w:rPr>
        <w:t>espondents on the basis that the decision violates his rights established in terms of Sections 60(1) and 64 of the Constitution.</w:t>
      </w:r>
    </w:p>
    <w:p w14:paraId="707495F7" w14:textId="1B248A94" w:rsidR="00B3662B" w:rsidRPr="007E1CDC" w:rsidRDefault="007E1CDC" w:rsidP="0058669A">
      <w:pPr>
        <w:spacing w:after="0"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ab/>
      </w:r>
      <w:r w:rsidR="00352F8B" w:rsidRPr="00C538A8">
        <w:rPr>
          <w:rFonts w:ascii="Times New Roman" w:hAnsi="Times New Roman" w:cs="Times New Roman"/>
          <w:sz w:val="24"/>
          <w:szCs w:val="24"/>
        </w:rPr>
        <w:t>The application was opposed by the</w:t>
      </w:r>
      <w:r>
        <w:rPr>
          <w:rFonts w:ascii="Times New Roman" w:hAnsi="Times New Roman" w:cs="Times New Roman"/>
          <w:sz w:val="24"/>
          <w:szCs w:val="24"/>
        </w:rPr>
        <w:t xml:space="preserve"> first and second r</w:t>
      </w:r>
      <w:r w:rsidR="001D522E" w:rsidRPr="00C538A8">
        <w:rPr>
          <w:rFonts w:ascii="Times New Roman" w:hAnsi="Times New Roman" w:cs="Times New Roman"/>
          <w:sz w:val="24"/>
          <w:szCs w:val="24"/>
        </w:rPr>
        <w:t>espondents</w:t>
      </w:r>
      <w:r w:rsidR="0057120E">
        <w:rPr>
          <w:rFonts w:ascii="Times New Roman" w:hAnsi="Times New Roman" w:cs="Times New Roman"/>
          <w:sz w:val="24"/>
          <w:szCs w:val="24"/>
        </w:rPr>
        <w:t>,</w:t>
      </w:r>
      <w:r w:rsidR="00922F64" w:rsidRPr="00C538A8">
        <w:rPr>
          <w:rFonts w:ascii="Times New Roman" w:hAnsi="Times New Roman" w:cs="Times New Roman"/>
          <w:sz w:val="24"/>
          <w:szCs w:val="24"/>
        </w:rPr>
        <w:t xml:space="preserve"> who raised three points </w:t>
      </w:r>
      <w:r w:rsidR="00922F64" w:rsidRPr="00C538A8">
        <w:rPr>
          <w:rFonts w:ascii="Times New Roman" w:hAnsi="Times New Roman" w:cs="Times New Roman"/>
          <w:i/>
          <w:iCs/>
          <w:sz w:val="24"/>
          <w:szCs w:val="24"/>
        </w:rPr>
        <w:t>in limine</w:t>
      </w:r>
      <w:r w:rsidR="00922F64" w:rsidRPr="00C538A8">
        <w:rPr>
          <w:rFonts w:ascii="Times New Roman" w:hAnsi="Times New Roman" w:cs="Times New Roman"/>
          <w:sz w:val="24"/>
          <w:szCs w:val="24"/>
        </w:rPr>
        <w:t>.</w:t>
      </w:r>
      <w:r w:rsidR="00090EAA" w:rsidRPr="00C538A8">
        <w:rPr>
          <w:rFonts w:ascii="Times New Roman" w:hAnsi="Times New Roman" w:cs="Times New Roman"/>
          <w:sz w:val="24"/>
          <w:szCs w:val="24"/>
        </w:rPr>
        <w:t xml:space="preserve"> </w:t>
      </w:r>
      <w:r>
        <w:rPr>
          <w:rFonts w:ascii="Times New Roman" w:hAnsi="Times New Roman" w:cs="Times New Roman"/>
          <w:sz w:val="24"/>
          <w:szCs w:val="24"/>
        </w:rPr>
        <w:t>The third r</w:t>
      </w:r>
      <w:r w:rsidR="00B070C1" w:rsidRPr="00C538A8">
        <w:rPr>
          <w:rFonts w:ascii="Times New Roman" w:hAnsi="Times New Roman" w:cs="Times New Roman"/>
          <w:sz w:val="24"/>
          <w:szCs w:val="24"/>
        </w:rPr>
        <w:t xml:space="preserve">espondent did not oppose the application. </w:t>
      </w:r>
      <w:r w:rsidR="00090EAA" w:rsidRPr="00C538A8">
        <w:rPr>
          <w:rFonts w:ascii="Times New Roman" w:hAnsi="Times New Roman" w:cs="Times New Roman"/>
          <w:sz w:val="24"/>
          <w:szCs w:val="24"/>
        </w:rPr>
        <w:t xml:space="preserve"> </w:t>
      </w:r>
      <w:r w:rsidR="00B070C1" w:rsidRPr="00C538A8">
        <w:rPr>
          <w:rFonts w:ascii="Times New Roman" w:hAnsi="Times New Roman" w:cs="Times New Roman"/>
          <w:sz w:val="24"/>
          <w:szCs w:val="24"/>
        </w:rPr>
        <w:t xml:space="preserve">By way of their first point </w:t>
      </w:r>
      <w:r w:rsidR="00B070C1" w:rsidRPr="00C538A8">
        <w:rPr>
          <w:rFonts w:ascii="Times New Roman" w:hAnsi="Times New Roman" w:cs="Times New Roman"/>
          <w:i/>
          <w:iCs/>
          <w:sz w:val="24"/>
          <w:szCs w:val="24"/>
        </w:rPr>
        <w:t>in limine</w:t>
      </w:r>
      <w:r w:rsidR="00090EAA" w:rsidRPr="00C538A8">
        <w:rPr>
          <w:rFonts w:ascii="Times New Roman" w:hAnsi="Times New Roman" w:cs="Times New Roman"/>
          <w:sz w:val="24"/>
          <w:szCs w:val="24"/>
        </w:rPr>
        <w:t xml:space="preserve">, </w:t>
      </w:r>
      <w:r>
        <w:rPr>
          <w:rFonts w:ascii="Times New Roman" w:hAnsi="Times New Roman" w:cs="Times New Roman"/>
          <w:sz w:val="24"/>
          <w:szCs w:val="24"/>
        </w:rPr>
        <w:t>the first and second r</w:t>
      </w:r>
      <w:r w:rsidR="00B070C1" w:rsidRPr="00C538A8">
        <w:rPr>
          <w:rFonts w:ascii="Times New Roman" w:hAnsi="Times New Roman" w:cs="Times New Roman"/>
          <w:sz w:val="24"/>
          <w:szCs w:val="24"/>
        </w:rPr>
        <w:t>espondents</w:t>
      </w:r>
      <w:r w:rsidR="00E2787E" w:rsidRPr="00C538A8">
        <w:rPr>
          <w:rFonts w:ascii="Times New Roman" w:hAnsi="Times New Roman" w:cs="Times New Roman"/>
          <w:sz w:val="24"/>
          <w:szCs w:val="24"/>
        </w:rPr>
        <w:t xml:space="preserve"> argued that</w:t>
      </w:r>
      <w:r>
        <w:rPr>
          <w:rFonts w:ascii="Times New Roman" w:hAnsi="Times New Roman" w:cs="Times New Roman"/>
          <w:sz w:val="24"/>
          <w:szCs w:val="24"/>
        </w:rPr>
        <w:t xml:space="preserve"> the a</w:t>
      </w:r>
      <w:r w:rsidR="001C1A53" w:rsidRPr="00C538A8">
        <w:rPr>
          <w:rFonts w:ascii="Times New Roman" w:hAnsi="Times New Roman" w:cs="Times New Roman"/>
          <w:sz w:val="24"/>
          <w:szCs w:val="24"/>
        </w:rPr>
        <w:t>pplicant, by omitting the words “</w:t>
      </w:r>
      <w:r w:rsidR="00810DD6" w:rsidRPr="00C538A8">
        <w:rPr>
          <w:rFonts w:ascii="Times New Roman" w:hAnsi="Times New Roman" w:cs="Times New Roman"/>
          <w:sz w:val="24"/>
          <w:szCs w:val="24"/>
        </w:rPr>
        <w:t xml:space="preserve">of </w:t>
      </w:r>
      <w:r w:rsidR="001C1A53" w:rsidRPr="00C538A8">
        <w:rPr>
          <w:rFonts w:ascii="Times New Roman" w:hAnsi="Times New Roman" w:cs="Times New Roman"/>
          <w:sz w:val="24"/>
          <w:szCs w:val="24"/>
        </w:rPr>
        <w:t>Zi</w:t>
      </w:r>
      <w:r>
        <w:rPr>
          <w:rFonts w:ascii="Times New Roman" w:hAnsi="Times New Roman" w:cs="Times New Roman"/>
          <w:sz w:val="24"/>
          <w:szCs w:val="24"/>
        </w:rPr>
        <w:t>mbabwe” in the citation of the first r</w:t>
      </w:r>
      <w:r w:rsidR="001C1A53" w:rsidRPr="00C538A8">
        <w:rPr>
          <w:rFonts w:ascii="Times New Roman" w:hAnsi="Times New Roman" w:cs="Times New Roman"/>
          <w:sz w:val="24"/>
          <w:szCs w:val="24"/>
        </w:rPr>
        <w:t>espondent,</w:t>
      </w:r>
      <w:r w:rsidR="00356B92" w:rsidRPr="00C538A8">
        <w:rPr>
          <w:rFonts w:ascii="Times New Roman" w:hAnsi="Times New Roman" w:cs="Times New Roman"/>
          <w:sz w:val="24"/>
          <w:szCs w:val="24"/>
        </w:rPr>
        <w:t xml:space="preserve"> cited a non-existent entity. Secondly, </w:t>
      </w:r>
      <w:r w:rsidR="00E040AA" w:rsidRPr="00C538A8">
        <w:rPr>
          <w:rFonts w:ascii="Times New Roman" w:hAnsi="Times New Roman" w:cs="Times New Roman"/>
          <w:sz w:val="24"/>
          <w:szCs w:val="24"/>
        </w:rPr>
        <w:t>the</w:t>
      </w:r>
      <w:r>
        <w:rPr>
          <w:rFonts w:ascii="Times New Roman" w:hAnsi="Times New Roman" w:cs="Times New Roman"/>
          <w:sz w:val="24"/>
          <w:szCs w:val="24"/>
        </w:rPr>
        <w:t xml:space="preserve"> first and second respondents argued that the a</w:t>
      </w:r>
      <w:r w:rsidR="00E040AA" w:rsidRPr="00C538A8">
        <w:rPr>
          <w:rFonts w:ascii="Times New Roman" w:hAnsi="Times New Roman" w:cs="Times New Roman"/>
          <w:sz w:val="24"/>
          <w:szCs w:val="24"/>
        </w:rPr>
        <w:t>pplicant cannot seek t</w:t>
      </w:r>
      <w:r>
        <w:rPr>
          <w:rFonts w:ascii="Times New Roman" w:hAnsi="Times New Roman" w:cs="Times New Roman"/>
          <w:sz w:val="24"/>
          <w:szCs w:val="24"/>
        </w:rPr>
        <w:t>o challenge the conduct of the first and second r</w:t>
      </w:r>
      <w:r w:rsidR="00E040AA" w:rsidRPr="00C538A8">
        <w:rPr>
          <w:rFonts w:ascii="Times New Roman" w:hAnsi="Times New Roman" w:cs="Times New Roman"/>
          <w:sz w:val="24"/>
          <w:szCs w:val="24"/>
        </w:rPr>
        <w:t xml:space="preserve">espondents without impugning the law that establishes the assailed conduct. In their last point </w:t>
      </w:r>
      <w:r w:rsidR="00E040AA" w:rsidRPr="00C538A8">
        <w:rPr>
          <w:rFonts w:ascii="Times New Roman" w:hAnsi="Times New Roman" w:cs="Times New Roman"/>
          <w:i/>
          <w:iCs/>
          <w:sz w:val="24"/>
          <w:szCs w:val="24"/>
        </w:rPr>
        <w:t>in limine</w:t>
      </w:r>
      <w:r>
        <w:rPr>
          <w:rFonts w:ascii="Times New Roman" w:hAnsi="Times New Roman" w:cs="Times New Roman"/>
          <w:sz w:val="24"/>
          <w:szCs w:val="24"/>
        </w:rPr>
        <w:t>, the first and second r</w:t>
      </w:r>
      <w:r w:rsidR="00E040AA" w:rsidRPr="00C538A8">
        <w:rPr>
          <w:rFonts w:ascii="Times New Roman" w:hAnsi="Times New Roman" w:cs="Times New Roman"/>
          <w:sz w:val="24"/>
          <w:szCs w:val="24"/>
        </w:rPr>
        <w:t>espondents contended that where there are non-constitutional remedies</w:t>
      </w:r>
      <w:r>
        <w:rPr>
          <w:rFonts w:ascii="Times New Roman" w:hAnsi="Times New Roman" w:cs="Times New Roman"/>
          <w:sz w:val="24"/>
          <w:szCs w:val="24"/>
        </w:rPr>
        <w:t xml:space="preserve"> available, the a</w:t>
      </w:r>
      <w:r w:rsidR="00B7550D" w:rsidRPr="00C538A8">
        <w:rPr>
          <w:rFonts w:ascii="Times New Roman" w:hAnsi="Times New Roman" w:cs="Times New Roman"/>
          <w:sz w:val="24"/>
          <w:szCs w:val="24"/>
        </w:rPr>
        <w:t>pplicant ought to have explored such remedies instead of mounting a constitutional case.</w:t>
      </w:r>
      <w:r w:rsidR="002E228C" w:rsidRPr="00C538A8">
        <w:rPr>
          <w:rFonts w:ascii="Times New Roman" w:hAnsi="Times New Roman" w:cs="Times New Roman"/>
          <w:sz w:val="24"/>
          <w:szCs w:val="24"/>
        </w:rPr>
        <w:t xml:space="preserve"> This is also called the principle of subsidiarity.</w:t>
      </w:r>
    </w:p>
    <w:p w14:paraId="403D9E12" w14:textId="5FD4903D" w:rsidR="006E4CA4" w:rsidRPr="00C538A8" w:rsidRDefault="007E1CDC" w:rsidP="009658F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352C06" w:rsidRPr="00C538A8">
        <w:rPr>
          <w:rFonts w:ascii="Times New Roman" w:hAnsi="Times New Roman" w:cs="Times New Roman"/>
          <w:sz w:val="24"/>
          <w:szCs w:val="24"/>
        </w:rPr>
        <w:t xml:space="preserve">Thus, my responsibility is to make a determination </w:t>
      </w:r>
      <w:r w:rsidR="0057120E">
        <w:rPr>
          <w:rFonts w:ascii="Times New Roman" w:hAnsi="Times New Roman" w:cs="Times New Roman"/>
          <w:sz w:val="24"/>
          <w:szCs w:val="24"/>
        </w:rPr>
        <w:t>on</w:t>
      </w:r>
      <w:r w:rsidR="00352C06" w:rsidRPr="00C538A8">
        <w:rPr>
          <w:rFonts w:ascii="Times New Roman" w:hAnsi="Times New Roman" w:cs="Times New Roman"/>
          <w:sz w:val="24"/>
          <w:szCs w:val="24"/>
        </w:rPr>
        <w:t xml:space="preserve"> the issues raised before venturing into the merits of the matter.</w:t>
      </w:r>
      <w:r w:rsidR="00D85132" w:rsidRPr="00C538A8">
        <w:rPr>
          <w:rFonts w:ascii="Times New Roman" w:hAnsi="Times New Roman" w:cs="Times New Roman"/>
          <w:sz w:val="24"/>
          <w:szCs w:val="24"/>
        </w:rPr>
        <w:t xml:space="preserve"> I will proceed to deal with the last point </w:t>
      </w:r>
      <w:r w:rsidR="00D85132" w:rsidRPr="00C538A8">
        <w:rPr>
          <w:rFonts w:ascii="Times New Roman" w:hAnsi="Times New Roman" w:cs="Times New Roman"/>
          <w:i/>
          <w:iCs/>
          <w:sz w:val="24"/>
          <w:szCs w:val="24"/>
        </w:rPr>
        <w:t>in limine</w:t>
      </w:r>
      <w:r w:rsidR="00D85132" w:rsidRPr="00C538A8">
        <w:rPr>
          <w:rFonts w:ascii="Times New Roman" w:hAnsi="Times New Roman" w:cs="Times New Roman"/>
          <w:sz w:val="24"/>
          <w:szCs w:val="24"/>
        </w:rPr>
        <w:t>.</w:t>
      </w:r>
      <w:r w:rsidR="002E228C" w:rsidRPr="00C538A8">
        <w:rPr>
          <w:rFonts w:ascii="Times New Roman" w:hAnsi="Times New Roman" w:cs="Times New Roman"/>
          <w:sz w:val="24"/>
          <w:szCs w:val="24"/>
        </w:rPr>
        <w:t xml:space="preserve"> Arguing in favour of the doctrine of subsidiarity, </w:t>
      </w:r>
      <w:r w:rsidR="002E228C" w:rsidRPr="0058669A">
        <w:rPr>
          <w:rFonts w:ascii="Times New Roman" w:hAnsi="Times New Roman" w:cs="Times New Roman"/>
          <w:i/>
          <w:sz w:val="24"/>
          <w:szCs w:val="24"/>
        </w:rPr>
        <w:t>A</w:t>
      </w:r>
      <w:r w:rsidRPr="0058669A">
        <w:rPr>
          <w:rFonts w:ascii="Times New Roman" w:hAnsi="Times New Roman" w:cs="Times New Roman"/>
          <w:i/>
          <w:sz w:val="24"/>
          <w:szCs w:val="24"/>
        </w:rPr>
        <w:t>dv Zh</w:t>
      </w:r>
      <w:r w:rsidR="0058669A" w:rsidRPr="0058669A">
        <w:rPr>
          <w:rFonts w:ascii="Times New Roman" w:hAnsi="Times New Roman" w:cs="Times New Roman"/>
          <w:i/>
          <w:sz w:val="24"/>
          <w:szCs w:val="24"/>
        </w:rPr>
        <w:t>u</w:t>
      </w:r>
      <w:r w:rsidRPr="0058669A">
        <w:rPr>
          <w:rFonts w:ascii="Times New Roman" w:hAnsi="Times New Roman" w:cs="Times New Roman"/>
          <w:i/>
          <w:sz w:val="24"/>
          <w:szCs w:val="24"/>
        </w:rPr>
        <w:t>warara</w:t>
      </w:r>
      <w:r>
        <w:rPr>
          <w:rFonts w:ascii="Times New Roman" w:hAnsi="Times New Roman" w:cs="Times New Roman"/>
          <w:sz w:val="24"/>
          <w:szCs w:val="24"/>
        </w:rPr>
        <w:t xml:space="preserve"> submitted that the a</w:t>
      </w:r>
      <w:r w:rsidR="002E228C" w:rsidRPr="00C538A8">
        <w:rPr>
          <w:rFonts w:ascii="Times New Roman" w:hAnsi="Times New Roman" w:cs="Times New Roman"/>
          <w:sz w:val="24"/>
          <w:szCs w:val="24"/>
        </w:rPr>
        <w:t xml:space="preserve">pplicant ought to have explored </w:t>
      </w:r>
      <w:r w:rsidR="00C538A8" w:rsidRPr="00C538A8">
        <w:rPr>
          <w:rFonts w:ascii="Times New Roman" w:hAnsi="Times New Roman" w:cs="Times New Roman"/>
          <w:sz w:val="24"/>
          <w:szCs w:val="24"/>
        </w:rPr>
        <w:t>appeal procedure</w:t>
      </w:r>
      <w:r w:rsidR="002E228C" w:rsidRPr="00C538A8">
        <w:rPr>
          <w:rFonts w:ascii="Times New Roman" w:hAnsi="Times New Roman" w:cs="Times New Roman"/>
          <w:sz w:val="24"/>
          <w:szCs w:val="24"/>
        </w:rPr>
        <w:t xml:space="preserve"> outlined in Section 128 of the Health Professions Act [</w:t>
      </w:r>
      <w:r w:rsidR="002E228C" w:rsidRPr="00C538A8">
        <w:rPr>
          <w:rFonts w:ascii="Times New Roman" w:hAnsi="Times New Roman" w:cs="Times New Roman"/>
          <w:i/>
          <w:iCs/>
          <w:sz w:val="24"/>
          <w:szCs w:val="24"/>
        </w:rPr>
        <w:t>Chapter 27:19</w:t>
      </w:r>
      <w:r w:rsidR="002E228C" w:rsidRPr="007E1CDC">
        <w:rPr>
          <w:rFonts w:ascii="Times New Roman" w:hAnsi="Times New Roman" w:cs="Times New Roman"/>
          <w:iCs/>
          <w:sz w:val="24"/>
          <w:szCs w:val="24"/>
        </w:rPr>
        <w:t>]</w:t>
      </w:r>
      <w:r w:rsidR="002E228C" w:rsidRPr="007E1CDC">
        <w:rPr>
          <w:rFonts w:ascii="Times New Roman" w:hAnsi="Times New Roman" w:cs="Times New Roman"/>
          <w:sz w:val="24"/>
          <w:szCs w:val="24"/>
        </w:rPr>
        <w:t xml:space="preserve"> </w:t>
      </w:r>
      <w:r w:rsidR="002E228C" w:rsidRPr="00C538A8">
        <w:rPr>
          <w:rFonts w:ascii="Times New Roman" w:hAnsi="Times New Roman" w:cs="Times New Roman"/>
          <w:sz w:val="24"/>
          <w:szCs w:val="24"/>
        </w:rPr>
        <w:t>which provides as follows:</w:t>
      </w:r>
    </w:p>
    <w:p w14:paraId="689B6ADF" w14:textId="4DBB6DB5" w:rsidR="006E4CA4" w:rsidRPr="007E1CDC" w:rsidRDefault="007E1CDC" w:rsidP="007E1CDC">
      <w:pPr>
        <w:spacing w:after="0" w:line="240" w:lineRule="auto"/>
        <w:ind w:left="720"/>
        <w:jc w:val="both"/>
        <w:rPr>
          <w:rFonts w:ascii="Times New Roman" w:hAnsi="Times New Roman" w:cs="Times New Roman"/>
          <w:szCs w:val="24"/>
        </w:rPr>
      </w:pPr>
      <w:r w:rsidRPr="007E1CDC">
        <w:rPr>
          <w:rFonts w:ascii="Times New Roman" w:hAnsi="Times New Roman" w:cs="Times New Roman"/>
          <w:szCs w:val="24"/>
        </w:rPr>
        <w:t xml:space="preserve">“(1)       </w:t>
      </w:r>
      <w:r w:rsidR="006E4CA4" w:rsidRPr="007E1CDC">
        <w:rPr>
          <w:rFonts w:ascii="Times New Roman" w:hAnsi="Times New Roman" w:cs="Times New Roman"/>
          <w:szCs w:val="24"/>
        </w:rPr>
        <w:t>Any person who is aggrieved by a decision of the Authority—</w:t>
      </w:r>
    </w:p>
    <w:p w14:paraId="2D5FDF81" w14:textId="6C51DA1A" w:rsidR="006E4CA4" w:rsidRPr="007E1CDC" w:rsidRDefault="006E4CA4" w:rsidP="007E1CDC">
      <w:pPr>
        <w:spacing w:after="0" w:line="240" w:lineRule="auto"/>
        <w:ind w:left="720"/>
        <w:jc w:val="both"/>
        <w:rPr>
          <w:rFonts w:ascii="Times New Roman" w:hAnsi="Times New Roman" w:cs="Times New Roman"/>
          <w:szCs w:val="24"/>
        </w:rPr>
      </w:pPr>
      <w:r w:rsidRPr="007E1CDC">
        <w:rPr>
          <w:rFonts w:ascii="Times New Roman" w:hAnsi="Times New Roman" w:cs="Times New Roman"/>
          <w:szCs w:val="24"/>
        </w:rPr>
        <w:t>(</w:t>
      </w:r>
      <w:r w:rsidRPr="007E1CDC">
        <w:rPr>
          <w:rFonts w:ascii="Times New Roman" w:hAnsi="Times New Roman" w:cs="Times New Roman"/>
          <w:i/>
          <w:iCs/>
          <w:szCs w:val="24"/>
        </w:rPr>
        <w:t>a</w:t>
      </w:r>
      <w:r w:rsidRPr="007E1CDC">
        <w:rPr>
          <w:rFonts w:ascii="Times New Roman" w:hAnsi="Times New Roman" w:cs="Times New Roman"/>
          <w:szCs w:val="24"/>
        </w:rPr>
        <w:t xml:space="preserve">)        in an </w:t>
      </w:r>
      <w:r w:rsidR="00C538A8" w:rsidRPr="007E1CDC">
        <w:rPr>
          <w:rFonts w:ascii="Times New Roman" w:hAnsi="Times New Roman" w:cs="Times New Roman"/>
          <w:szCs w:val="24"/>
        </w:rPr>
        <w:t>appeal under</w:t>
      </w:r>
      <w:r w:rsidR="000226BD" w:rsidRPr="007E1CDC">
        <w:rPr>
          <w:rFonts w:ascii="Times New Roman" w:hAnsi="Times New Roman" w:cs="Times New Roman"/>
          <w:szCs w:val="24"/>
        </w:rPr>
        <w:t xml:space="preserve"> section twenty-two; </w:t>
      </w:r>
      <w:r w:rsidRPr="007E1CDC">
        <w:rPr>
          <w:rFonts w:ascii="Times New Roman" w:hAnsi="Times New Roman" w:cs="Times New Roman"/>
          <w:szCs w:val="24"/>
        </w:rPr>
        <w:t>or</w:t>
      </w:r>
    </w:p>
    <w:p w14:paraId="520E2051" w14:textId="50F98AC8" w:rsidR="006E4CA4" w:rsidRPr="007E1CDC" w:rsidRDefault="006E4CA4" w:rsidP="007E1CDC">
      <w:pPr>
        <w:spacing w:after="0" w:line="240" w:lineRule="auto"/>
        <w:ind w:left="720"/>
        <w:jc w:val="both"/>
        <w:rPr>
          <w:rFonts w:ascii="Times New Roman" w:hAnsi="Times New Roman" w:cs="Times New Roman"/>
          <w:szCs w:val="24"/>
        </w:rPr>
      </w:pPr>
      <w:r w:rsidRPr="007E1CDC">
        <w:rPr>
          <w:rFonts w:ascii="Times New Roman" w:hAnsi="Times New Roman" w:cs="Times New Roman"/>
          <w:szCs w:val="24"/>
        </w:rPr>
        <w:t>(</w:t>
      </w:r>
      <w:r w:rsidRPr="007E1CDC">
        <w:rPr>
          <w:rFonts w:ascii="Times New Roman" w:hAnsi="Times New Roman" w:cs="Times New Roman"/>
          <w:i/>
          <w:iCs/>
          <w:szCs w:val="24"/>
        </w:rPr>
        <w:t>b</w:t>
      </w:r>
      <w:r w:rsidRPr="007E1CDC">
        <w:rPr>
          <w:rFonts w:ascii="Times New Roman" w:hAnsi="Times New Roman" w:cs="Times New Roman"/>
          <w:szCs w:val="24"/>
        </w:rPr>
        <w:t>)        in regard to the registration of a health institution under </w:t>
      </w:r>
      <w:r w:rsidR="000226BD" w:rsidRPr="007E1CDC">
        <w:rPr>
          <w:rFonts w:ascii="Times New Roman" w:hAnsi="Times New Roman" w:cs="Times New Roman"/>
          <w:szCs w:val="24"/>
        </w:rPr>
        <w:t>PART XXI;</w:t>
      </w:r>
    </w:p>
    <w:p w14:paraId="02FAB612" w14:textId="4DB4B3C4" w:rsidR="006E4CA4" w:rsidRPr="007E1CDC" w:rsidRDefault="007E1CDC" w:rsidP="007E1CDC">
      <w:pPr>
        <w:spacing w:after="0" w:line="240" w:lineRule="auto"/>
        <w:ind w:left="720"/>
        <w:jc w:val="both"/>
        <w:rPr>
          <w:rFonts w:ascii="Times New Roman" w:hAnsi="Times New Roman" w:cs="Times New Roman"/>
          <w:szCs w:val="24"/>
        </w:rPr>
      </w:pPr>
      <w:r>
        <w:rPr>
          <w:rFonts w:ascii="Times New Roman" w:hAnsi="Times New Roman" w:cs="Times New Roman"/>
          <w:szCs w:val="24"/>
        </w:rPr>
        <w:tab/>
      </w:r>
      <w:r w:rsidR="006E4CA4" w:rsidRPr="007E1CDC">
        <w:rPr>
          <w:rFonts w:ascii="Times New Roman" w:hAnsi="Times New Roman" w:cs="Times New Roman"/>
          <w:szCs w:val="24"/>
        </w:rPr>
        <w:t xml:space="preserve">may, after notice to the Authority and within three months after being notified of the </w:t>
      </w:r>
      <w:r>
        <w:rPr>
          <w:rFonts w:ascii="Times New Roman" w:hAnsi="Times New Roman" w:cs="Times New Roman"/>
          <w:szCs w:val="24"/>
        </w:rPr>
        <w:tab/>
      </w:r>
      <w:r w:rsidR="006E4CA4" w:rsidRPr="007E1CDC">
        <w:rPr>
          <w:rFonts w:ascii="Times New Roman" w:hAnsi="Times New Roman" w:cs="Times New Roman"/>
          <w:szCs w:val="24"/>
        </w:rPr>
        <w:t>Authority’s decision, appeal to the High Court against the decision․</w:t>
      </w:r>
    </w:p>
    <w:p w14:paraId="67278091" w14:textId="6BF78AA5" w:rsidR="006E4CA4" w:rsidRPr="007E1CDC" w:rsidRDefault="006E4CA4" w:rsidP="007E1CDC">
      <w:pPr>
        <w:spacing w:after="0" w:line="240" w:lineRule="auto"/>
        <w:ind w:left="720"/>
        <w:jc w:val="both"/>
        <w:rPr>
          <w:rFonts w:ascii="Times New Roman" w:hAnsi="Times New Roman" w:cs="Times New Roman"/>
          <w:szCs w:val="24"/>
        </w:rPr>
      </w:pPr>
      <w:r w:rsidRPr="007E1CDC">
        <w:rPr>
          <w:rFonts w:ascii="Times New Roman" w:hAnsi="Times New Roman" w:cs="Times New Roman"/>
          <w:szCs w:val="24"/>
        </w:rPr>
        <w:t>(2)        On an appeal in terms of </w:t>
      </w:r>
      <w:r w:rsidR="000226BD" w:rsidRPr="007E1CDC">
        <w:rPr>
          <w:rFonts w:ascii="Times New Roman" w:hAnsi="Times New Roman" w:cs="Times New Roman"/>
          <w:szCs w:val="24"/>
        </w:rPr>
        <w:t xml:space="preserve">subsection (1), </w:t>
      </w:r>
      <w:r w:rsidRPr="007E1CDC">
        <w:rPr>
          <w:rFonts w:ascii="Times New Roman" w:hAnsi="Times New Roman" w:cs="Times New Roman"/>
          <w:szCs w:val="24"/>
        </w:rPr>
        <w:t>the High Court may—</w:t>
      </w:r>
    </w:p>
    <w:p w14:paraId="717C2513" w14:textId="77777777" w:rsidR="006E4CA4" w:rsidRPr="007E1CDC" w:rsidRDefault="006E4CA4" w:rsidP="007E1CDC">
      <w:pPr>
        <w:spacing w:after="0" w:line="240" w:lineRule="auto"/>
        <w:ind w:left="720"/>
        <w:jc w:val="both"/>
        <w:rPr>
          <w:rFonts w:ascii="Times New Roman" w:hAnsi="Times New Roman" w:cs="Times New Roman"/>
          <w:szCs w:val="24"/>
        </w:rPr>
      </w:pPr>
      <w:r w:rsidRPr="007E1CDC">
        <w:rPr>
          <w:rFonts w:ascii="Times New Roman" w:hAnsi="Times New Roman" w:cs="Times New Roman"/>
          <w:szCs w:val="24"/>
        </w:rPr>
        <w:t>(</w:t>
      </w:r>
      <w:r w:rsidRPr="007E1CDC">
        <w:rPr>
          <w:rFonts w:ascii="Times New Roman" w:hAnsi="Times New Roman" w:cs="Times New Roman"/>
          <w:i/>
          <w:iCs/>
          <w:szCs w:val="24"/>
        </w:rPr>
        <w:t>a</w:t>
      </w:r>
      <w:r w:rsidRPr="007E1CDC">
        <w:rPr>
          <w:rFonts w:ascii="Times New Roman" w:hAnsi="Times New Roman" w:cs="Times New Roman"/>
          <w:szCs w:val="24"/>
        </w:rPr>
        <w:t>)        confirm, vary or set aside the decision appealed against; or</w:t>
      </w:r>
    </w:p>
    <w:p w14:paraId="42A7380C" w14:textId="2A6C9E22" w:rsidR="006E4CA4" w:rsidRPr="007E1CDC" w:rsidRDefault="006E4CA4" w:rsidP="007E1CDC">
      <w:pPr>
        <w:spacing w:after="0" w:line="240" w:lineRule="auto"/>
        <w:ind w:left="720"/>
        <w:jc w:val="both"/>
        <w:rPr>
          <w:rFonts w:ascii="Times New Roman" w:hAnsi="Times New Roman" w:cs="Times New Roman"/>
          <w:szCs w:val="24"/>
        </w:rPr>
      </w:pPr>
      <w:r w:rsidRPr="007E1CDC">
        <w:rPr>
          <w:rFonts w:ascii="Times New Roman" w:hAnsi="Times New Roman" w:cs="Times New Roman"/>
          <w:szCs w:val="24"/>
        </w:rPr>
        <w:t>(</w:t>
      </w:r>
      <w:r w:rsidRPr="007E1CDC">
        <w:rPr>
          <w:rFonts w:ascii="Times New Roman" w:hAnsi="Times New Roman" w:cs="Times New Roman"/>
          <w:i/>
          <w:iCs/>
          <w:szCs w:val="24"/>
        </w:rPr>
        <w:t>b</w:t>
      </w:r>
      <w:r w:rsidRPr="007E1CDC">
        <w:rPr>
          <w:rFonts w:ascii="Times New Roman" w:hAnsi="Times New Roman" w:cs="Times New Roman"/>
          <w:szCs w:val="24"/>
        </w:rPr>
        <w:t xml:space="preserve">)        give such decision in the matter as it considers the Authority ought to have given; </w:t>
      </w:r>
      <w:r w:rsidR="007E1CDC" w:rsidRPr="007E1CDC">
        <w:rPr>
          <w:rFonts w:ascii="Times New Roman" w:hAnsi="Times New Roman" w:cs="Times New Roman"/>
          <w:szCs w:val="24"/>
        </w:rPr>
        <w:tab/>
      </w:r>
      <w:r w:rsidRPr="007E1CDC">
        <w:rPr>
          <w:rFonts w:ascii="Times New Roman" w:hAnsi="Times New Roman" w:cs="Times New Roman"/>
          <w:szCs w:val="24"/>
        </w:rPr>
        <w:t>or</w:t>
      </w:r>
    </w:p>
    <w:p w14:paraId="241DFECD" w14:textId="77777777" w:rsidR="006E4CA4" w:rsidRPr="007E1CDC" w:rsidRDefault="006E4CA4" w:rsidP="007E1CDC">
      <w:pPr>
        <w:spacing w:after="0" w:line="240" w:lineRule="auto"/>
        <w:ind w:left="720"/>
        <w:jc w:val="both"/>
        <w:rPr>
          <w:rFonts w:ascii="Times New Roman" w:hAnsi="Times New Roman" w:cs="Times New Roman"/>
          <w:szCs w:val="24"/>
        </w:rPr>
      </w:pPr>
      <w:r w:rsidRPr="007E1CDC">
        <w:rPr>
          <w:rFonts w:ascii="Times New Roman" w:hAnsi="Times New Roman" w:cs="Times New Roman"/>
          <w:szCs w:val="24"/>
        </w:rPr>
        <w:lastRenderedPageBreak/>
        <w:t>(</w:t>
      </w:r>
      <w:r w:rsidRPr="007E1CDC">
        <w:rPr>
          <w:rFonts w:ascii="Times New Roman" w:hAnsi="Times New Roman" w:cs="Times New Roman"/>
          <w:i/>
          <w:iCs/>
          <w:szCs w:val="24"/>
        </w:rPr>
        <w:t>c</w:t>
      </w:r>
      <w:r w:rsidRPr="007E1CDC">
        <w:rPr>
          <w:rFonts w:ascii="Times New Roman" w:hAnsi="Times New Roman" w:cs="Times New Roman"/>
          <w:szCs w:val="24"/>
        </w:rPr>
        <w:t>)        remit the matter to the Authority for further consideration;</w:t>
      </w:r>
    </w:p>
    <w:p w14:paraId="2DC4BB2A" w14:textId="28614B22" w:rsidR="006E4CA4" w:rsidRPr="007E1CDC" w:rsidRDefault="007E1CDC" w:rsidP="007E1CDC">
      <w:pPr>
        <w:spacing w:after="0" w:line="240" w:lineRule="auto"/>
        <w:ind w:left="720"/>
        <w:jc w:val="both"/>
        <w:rPr>
          <w:rFonts w:ascii="Times New Roman" w:hAnsi="Times New Roman" w:cs="Times New Roman"/>
          <w:szCs w:val="24"/>
        </w:rPr>
      </w:pPr>
      <w:r>
        <w:rPr>
          <w:rFonts w:ascii="Times New Roman" w:hAnsi="Times New Roman" w:cs="Times New Roman"/>
          <w:szCs w:val="24"/>
        </w:rPr>
        <w:tab/>
      </w:r>
      <w:r w:rsidR="006E4CA4" w:rsidRPr="007E1CDC">
        <w:rPr>
          <w:rFonts w:ascii="Times New Roman" w:hAnsi="Times New Roman" w:cs="Times New Roman"/>
          <w:szCs w:val="24"/>
        </w:rPr>
        <w:t>and may make such order as to costs or otherwise as it considers fit:</w:t>
      </w:r>
    </w:p>
    <w:p w14:paraId="3CD07F9D" w14:textId="1C5A874B" w:rsidR="00074CE2" w:rsidRPr="007E1CDC" w:rsidRDefault="007E1CDC" w:rsidP="007E1CDC">
      <w:pPr>
        <w:spacing w:line="240" w:lineRule="auto"/>
        <w:ind w:left="720"/>
        <w:jc w:val="both"/>
        <w:rPr>
          <w:rFonts w:ascii="Times New Roman" w:hAnsi="Times New Roman" w:cs="Times New Roman"/>
          <w:szCs w:val="24"/>
        </w:rPr>
      </w:pPr>
      <w:r>
        <w:rPr>
          <w:rFonts w:ascii="Times New Roman" w:hAnsi="Times New Roman" w:cs="Times New Roman"/>
          <w:szCs w:val="24"/>
        </w:rPr>
        <w:tab/>
      </w:r>
      <w:r w:rsidR="006E4CA4" w:rsidRPr="007E1CDC">
        <w:rPr>
          <w:rFonts w:ascii="Times New Roman" w:hAnsi="Times New Roman" w:cs="Times New Roman"/>
          <w:szCs w:val="24"/>
        </w:rPr>
        <w:t xml:space="preserve">Provided that the High Court shall not set aside the Authority’s decision solely because of </w:t>
      </w:r>
      <w:r>
        <w:rPr>
          <w:rFonts w:ascii="Times New Roman" w:hAnsi="Times New Roman" w:cs="Times New Roman"/>
          <w:szCs w:val="24"/>
        </w:rPr>
        <w:tab/>
      </w:r>
      <w:r w:rsidR="006E4CA4" w:rsidRPr="007E1CDC">
        <w:rPr>
          <w:rFonts w:ascii="Times New Roman" w:hAnsi="Times New Roman" w:cs="Times New Roman"/>
          <w:szCs w:val="24"/>
        </w:rPr>
        <w:t xml:space="preserve">any informality in the proceedings of the Authority or of any council or committee whose </w:t>
      </w:r>
      <w:r>
        <w:rPr>
          <w:rFonts w:ascii="Times New Roman" w:hAnsi="Times New Roman" w:cs="Times New Roman"/>
          <w:szCs w:val="24"/>
        </w:rPr>
        <w:tab/>
      </w:r>
      <w:r w:rsidR="006E4CA4" w:rsidRPr="007E1CDC">
        <w:rPr>
          <w:rFonts w:ascii="Times New Roman" w:hAnsi="Times New Roman" w:cs="Times New Roman"/>
          <w:szCs w:val="24"/>
        </w:rPr>
        <w:t xml:space="preserve">decision was the subject of an appeal to the Authority, if the High Court is satisfied that </w:t>
      </w:r>
      <w:r>
        <w:rPr>
          <w:rFonts w:ascii="Times New Roman" w:hAnsi="Times New Roman" w:cs="Times New Roman"/>
          <w:szCs w:val="24"/>
        </w:rPr>
        <w:tab/>
      </w:r>
      <w:r w:rsidR="006E4CA4" w:rsidRPr="007E1CDC">
        <w:rPr>
          <w:rFonts w:ascii="Times New Roman" w:hAnsi="Times New Roman" w:cs="Times New Roman"/>
          <w:szCs w:val="24"/>
        </w:rPr>
        <w:t>the informality did not embarrass or prejudice the appellant in the conduct of his case․”</w:t>
      </w:r>
    </w:p>
    <w:p w14:paraId="107C6281" w14:textId="0B197E9D" w:rsidR="009700EC" w:rsidRPr="00C538A8" w:rsidRDefault="007E1CDC" w:rsidP="005866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w:t>
      </w:r>
      <w:r w:rsidR="00074CE2" w:rsidRPr="00C538A8">
        <w:rPr>
          <w:rFonts w:ascii="Times New Roman" w:hAnsi="Times New Roman" w:cs="Times New Roman"/>
          <w:sz w:val="24"/>
          <w:szCs w:val="24"/>
        </w:rPr>
        <w:t xml:space="preserve">pplicant, through his counsel, Prof. </w:t>
      </w:r>
      <w:r w:rsidR="00C538A8" w:rsidRPr="0058669A">
        <w:rPr>
          <w:rFonts w:ascii="Times New Roman" w:hAnsi="Times New Roman" w:cs="Times New Roman"/>
          <w:i/>
          <w:sz w:val="24"/>
          <w:szCs w:val="24"/>
        </w:rPr>
        <w:t>Madhuku</w:t>
      </w:r>
      <w:r w:rsidR="00C538A8" w:rsidRPr="00C538A8">
        <w:rPr>
          <w:rFonts w:ascii="Times New Roman" w:hAnsi="Times New Roman" w:cs="Times New Roman"/>
          <w:sz w:val="24"/>
          <w:szCs w:val="24"/>
        </w:rPr>
        <w:t>, argued</w:t>
      </w:r>
      <w:r w:rsidR="00074CE2" w:rsidRPr="00C538A8">
        <w:rPr>
          <w:rFonts w:ascii="Times New Roman" w:hAnsi="Times New Roman" w:cs="Times New Roman"/>
          <w:sz w:val="24"/>
          <w:szCs w:val="24"/>
        </w:rPr>
        <w:t xml:space="preserve"> that the appeal procedure is a less effective mechanism and hence he</w:t>
      </w:r>
      <w:r w:rsidR="00257BC2" w:rsidRPr="00C538A8">
        <w:rPr>
          <w:rFonts w:ascii="Times New Roman" w:hAnsi="Times New Roman" w:cs="Times New Roman"/>
          <w:sz w:val="24"/>
          <w:szCs w:val="24"/>
        </w:rPr>
        <w:t xml:space="preserve"> </w:t>
      </w:r>
      <w:r w:rsidR="00074CE2" w:rsidRPr="00C538A8">
        <w:rPr>
          <w:rFonts w:ascii="Times New Roman" w:hAnsi="Times New Roman" w:cs="Times New Roman"/>
          <w:sz w:val="24"/>
          <w:szCs w:val="24"/>
        </w:rPr>
        <w:t>chose to abandon it.</w:t>
      </w:r>
    </w:p>
    <w:p w14:paraId="0876C08F" w14:textId="38B1F2E3" w:rsidR="008701E8" w:rsidRPr="00C538A8" w:rsidRDefault="007E1CDC" w:rsidP="0058669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9700EC" w:rsidRPr="00C538A8">
        <w:rPr>
          <w:rFonts w:ascii="Times New Roman" w:hAnsi="Times New Roman" w:cs="Times New Roman"/>
          <w:sz w:val="24"/>
          <w:szCs w:val="24"/>
        </w:rPr>
        <w:t xml:space="preserve">The principle of subsidiarity has been aptly defined in the case of </w:t>
      </w:r>
      <w:r w:rsidR="009700EC" w:rsidRPr="00C538A8">
        <w:rPr>
          <w:rFonts w:ascii="Times New Roman" w:hAnsi="Times New Roman" w:cs="Times New Roman"/>
          <w:i/>
          <w:sz w:val="24"/>
          <w:szCs w:val="24"/>
        </w:rPr>
        <w:t xml:space="preserve">Zimbabwe Homeless Peoples Federation and Another </w:t>
      </w:r>
      <w:r w:rsidR="009700EC" w:rsidRPr="00C538A8">
        <w:rPr>
          <w:rFonts w:ascii="Times New Roman" w:hAnsi="Times New Roman" w:cs="Times New Roman"/>
          <w:sz w:val="24"/>
          <w:szCs w:val="24"/>
        </w:rPr>
        <w:t xml:space="preserve">v </w:t>
      </w:r>
      <w:r w:rsidR="009700EC" w:rsidRPr="00C538A8">
        <w:rPr>
          <w:rFonts w:ascii="Times New Roman" w:hAnsi="Times New Roman" w:cs="Times New Roman"/>
          <w:i/>
          <w:sz w:val="24"/>
          <w:szCs w:val="24"/>
        </w:rPr>
        <w:t>Minister of Local Government and National Housing and Others</w:t>
      </w:r>
      <w:r w:rsidR="009700EC" w:rsidRPr="00C538A8">
        <w:rPr>
          <w:rStyle w:val="FootnoteReference"/>
          <w:rFonts w:ascii="Times New Roman" w:hAnsi="Times New Roman" w:cs="Times New Roman"/>
          <w:i/>
          <w:sz w:val="24"/>
          <w:szCs w:val="24"/>
        </w:rPr>
        <w:footnoteReference w:id="1"/>
      </w:r>
      <w:r w:rsidR="009700EC" w:rsidRPr="00C538A8">
        <w:rPr>
          <w:rFonts w:ascii="Times New Roman" w:hAnsi="Times New Roman" w:cs="Times New Roman"/>
          <w:sz w:val="24"/>
          <w:szCs w:val="24"/>
        </w:rPr>
        <w:t xml:space="preserve"> where the court held as follows:</w:t>
      </w:r>
    </w:p>
    <w:p w14:paraId="74BE1273" w14:textId="77777777" w:rsidR="008701E8" w:rsidRPr="007E1CDC" w:rsidRDefault="008701E8" w:rsidP="007E1CDC">
      <w:pPr>
        <w:spacing w:line="240" w:lineRule="auto"/>
        <w:ind w:left="720"/>
        <w:jc w:val="both"/>
        <w:rPr>
          <w:rFonts w:ascii="Times New Roman" w:hAnsi="Times New Roman" w:cs="Times New Roman"/>
          <w:szCs w:val="24"/>
        </w:rPr>
      </w:pPr>
      <w:r w:rsidRPr="007E1CDC">
        <w:rPr>
          <w:rFonts w:ascii="Times New Roman" w:hAnsi="Times New Roman" w:cs="Times New Roman"/>
          <w:szCs w:val="24"/>
        </w:rPr>
        <w:t xml:space="preserve">“It is the settled position of our law that where there exist other remedies, a litigant may not approach a court on a constitutional basis and ignore the remedies at his disposal in order to deal with what he perceives to be an infringement of his rights. The principle of subsidiarity, itself part of the doctrine of avoidance, recognizes that there are many disputes of right or interest which do not give rise to a constitutional matter. In this regard in </w:t>
      </w:r>
      <w:r w:rsidRPr="007E1CDC">
        <w:rPr>
          <w:rFonts w:ascii="Times New Roman" w:hAnsi="Times New Roman" w:cs="Times New Roman"/>
          <w:i/>
          <w:szCs w:val="24"/>
        </w:rPr>
        <w:t xml:space="preserve">Moyo </w:t>
      </w:r>
      <w:r w:rsidRPr="007E1CDC">
        <w:rPr>
          <w:rFonts w:ascii="Times New Roman" w:hAnsi="Times New Roman" w:cs="Times New Roman"/>
          <w:szCs w:val="24"/>
        </w:rPr>
        <w:t>v</w:t>
      </w:r>
      <w:r w:rsidRPr="007E1CDC">
        <w:rPr>
          <w:rFonts w:ascii="Times New Roman" w:hAnsi="Times New Roman" w:cs="Times New Roman"/>
          <w:i/>
          <w:szCs w:val="24"/>
        </w:rPr>
        <w:t xml:space="preserve"> Sgt Chacha &amp; Others</w:t>
      </w:r>
      <w:r w:rsidRPr="007E1CDC">
        <w:rPr>
          <w:rFonts w:ascii="Times New Roman" w:hAnsi="Times New Roman" w:cs="Times New Roman"/>
          <w:szCs w:val="24"/>
        </w:rPr>
        <w:t xml:space="preserve"> CCZ 19/17, the Constitutional Court remarked as follows:</w:t>
      </w:r>
    </w:p>
    <w:p w14:paraId="62689CFC" w14:textId="1DBFAE75" w:rsidR="00CC4082" w:rsidRPr="007E1CDC" w:rsidRDefault="008701E8" w:rsidP="007E1CDC">
      <w:pPr>
        <w:spacing w:line="240" w:lineRule="auto"/>
        <w:ind w:left="720"/>
        <w:jc w:val="both"/>
        <w:rPr>
          <w:rFonts w:ascii="Times New Roman" w:hAnsi="Times New Roman" w:cs="Times New Roman"/>
          <w:szCs w:val="24"/>
        </w:rPr>
      </w:pPr>
      <w:r w:rsidRPr="007E1CDC">
        <w:rPr>
          <w:rFonts w:ascii="Times New Roman" w:hAnsi="Times New Roman" w:cs="Times New Roman"/>
          <w:szCs w:val="24"/>
        </w:rPr>
        <w:t>“The principle of subsidiarity … states that a litigant who avers that his or her constitutional right has been infringed must rely on legislation enacted to protect that right and may not rely on the underlying constitutional provision directly when bringing action to protect the right, unless he or she wants to attack the constitutional validity or efficacy of the legislation itself.  Norms of greater specificity should be relied upon before resorting to norms of greater abstraction.”</w:t>
      </w:r>
    </w:p>
    <w:p w14:paraId="60EE5761" w14:textId="5D9476A0" w:rsidR="0092426C" w:rsidRPr="00C538A8" w:rsidRDefault="007E1CDC" w:rsidP="009658F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C4082" w:rsidRPr="00C538A8">
        <w:rPr>
          <w:rFonts w:ascii="Times New Roman" w:hAnsi="Times New Roman" w:cs="Times New Roman"/>
          <w:sz w:val="24"/>
          <w:szCs w:val="24"/>
        </w:rPr>
        <w:t xml:space="preserve">Further, in the case of </w:t>
      </w:r>
      <w:r w:rsidR="00CC4082" w:rsidRPr="00C538A8">
        <w:rPr>
          <w:rFonts w:ascii="Times New Roman" w:hAnsi="Times New Roman" w:cs="Times New Roman"/>
          <w:i/>
          <w:sz w:val="24"/>
          <w:szCs w:val="24"/>
        </w:rPr>
        <w:t>Stone &amp; Anor</w:t>
      </w:r>
      <w:r w:rsidR="00CC4082" w:rsidRPr="00C538A8">
        <w:rPr>
          <w:rFonts w:ascii="Times New Roman" w:hAnsi="Times New Roman" w:cs="Times New Roman"/>
          <w:sz w:val="24"/>
          <w:szCs w:val="24"/>
        </w:rPr>
        <w:t xml:space="preserve"> v </w:t>
      </w:r>
      <w:r w:rsidR="00CC4082" w:rsidRPr="00C538A8">
        <w:rPr>
          <w:rFonts w:ascii="Times New Roman" w:hAnsi="Times New Roman" w:cs="Times New Roman"/>
          <w:i/>
          <w:sz w:val="24"/>
          <w:szCs w:val="24"/>
        </w:rPr>
        <w:t>Central Africa Building Society &amp; Ors</w:t>
      </w:r>
      <w:r w:rsidR="00F97E78" w:rsidRPr="00C538A8">
        <w:rPr>
          <w:rStyle w:val="FootnoteReference"/>
          <w:rFonts w:ascii="Times New Roman" w:hAnsi="Times New Roman" w:cs="Times New Roman"/>
          <w:i/>
          <w:sz w:val="24"/>
          <w:szCs w:val="24"/>
        </w:rPr>
        <w:footnoteReference w:id="2"/>
      </w:r>
      <w:r w:rsidR="003D4968" w:rsidRPr="00C538A8">
        <w:rPr>
          <w:rFonts w:ascii="Times New Roman" w:hAnsi="Times New Roman" w:cs="Times New Roman"/>
          <w:i/>
          <w:sz w:val="24"/>
          <w:szCs w:val="24"/>
        </w:rPr>
        <w:t>,</w:t>
      </w:r>
      <w:r w:rsidR="00CC4082" w:rsidRPr="00C538A8">
        <w:rPr>
          <w:rFonts w:ascii="Times New Roman" w:hAnsi="Times New Roman" w:cs="Times New Roman"/>
          <w:sz w:val="24"/>
          <w:szCs w:val="24"/>
        </w:rPr>
        <w:t xml:space="preserve"> </w:t>
      </w:r>
      <w:r w:rsidR="00CC4082" w:rsidRPr="00C538A8">
        <w:rPr>
          <w:rFonts w:ascii="Times New Roman" w:hAnsi="Times New Roman" w:cs="Times New Roman"/>
          <w:smallCaps/>
          <w:sz w:val="24"/>
          <w:szCs w:val="24"/>
        </w:rPr>
        <w:t xml:space="preserve">Gowora JCC </w:t>
      </w:r>
      <w:r w:rsidR="00CC4082" w:rsidRPr="00C538A8">
        <w:rPr>
          <w:rFonts w:ascii="Times New Roman" w:hAnsi="Times New Roman" w:cs="Times New Roman"/>
          <w:sz w:val="24"/>
          <w:szCs w:val="24"/>
        </w:rPr>
        <w:t>held that:</w:t>
      </w:r>
      <w:r w:rsidR="008701E8" w:rsidRPr="00C538A8">
        <w:rPr>
          <w:rFonts w:ascii="Times New Roman" w:hAnsi="Times New Roman" w:cs="Times New Roman"/>
          <w:sz w:val="24"/>
          <w:szCs w:val="24"/>
        </w:rPr>
        <w:t xml:space="preserve"> </w:t>
      </w:r>
    </w:p>
    <w:p w14:paraId="329B0BF1" w14:textId="77777777" w:rsidR="0092426C" w:rsidRPr="007E1CDC" w:rsidRDefault="0092426C" w:rsidP="007E1CDC">
      <w:pPr>
        <w:spacing w:line="240" w:lineRule="auto"/>
        <w:ind w:left="720"/>
        <w:jc w:val="both"/>
        <w:rPr>
          <w:rFonts w:ascii="Times New Roman" w:hAnsi="Times New Roman" w:cs="Times New Roman"/>
          <w:szCs w:val="24"/>
        </w:rPr>
      </w:pPr>
      <w:r w:rsidRPr="007E1CDC">
        <w:rPr>
          <w:rFonts w:ascii="Times New Roman" w:hAnsi="Times New Roman" w:cs="Times New Roman"/>
          <w:szCs w:val="24"/>
        </w:rPr>
        <w:t>“48.</w:t>
      </w:r>
      <w:r w:rsidRPr="007E1CDC">
        <w:rPr>
          <w:rFonts w:ascii="Times New Roman" w:hAnsi="Times New Roman" w:cs="Times New Roman"/>
          <w:szCs w:val="24"/>
        </w:rPr>
        <w:tab/>
        <w:t xml:space="preserve">The law is settled that where there is a statute or law designed to provide effective redress, litigants must find redress in that law rather than approaching the court pleading a constitutional issue. See </w:t>
      </w:r>
      <w:r w:rsidRPr="007E1CDC">
        <w:rPr>
          <w:rFonts w:ascii="Times New Roman" w:hAnsi="Times New Roman" w:cs="Times New Roman"/>
          <w:i/>
          <w:szCs w:val="24"/>
        </w:rPr>
        <w:t xml:space="preserve">Zinyemba </w:t>
      </w:r>
      <w:r w:rsidRPr="007E1CDC">
        <w:rPr>
          <w:rFonts w:ascii="Times New Roman" w:hAnsi="Times New Roman" w:cs="Times New Roman"/>
          <w:szCs w:val="24"/>
        </w:rPr>
        <w:t>v</w:t>
      </w:r>
      <w:r w:rsidRPr="007E1CDC">
        <w:rPr>
          <w:rFonts w:ascii="Times New Roman" w:hAnsi="Times New Roman" w:cs="Times New Roman"/>
          <w:i/>
          <w:szCs w:val="24"/>
        </w:rPr>
        <w:t xml:space="preserve"> Minister of Land and Rural Resettlement and Anor </w:t>
      </w:r>
      <w:r w:rsidRPr="007E1CDC">
        <w:rPr>
          <w:rFonts w:ascii="Times New Roman" w:hAnsi="Times New Roman" w:cs="Times New Roman"/>
          <w:szCs w:val="24"/>
        </w:rPr>
        <w:t xml:space="preserve">2016 (1) ZLR 23 (CC) at 26D-F, </w:t>
      </w:r>
      <w:r w:rsidRPr="007E1CDC">
        <w:rPr>
          <w:rFonts w:ascii="Times New Roman" w:hAnsi="Times New Roman" w:cs="Times New Roman"/>
          <w:i/>
          <w:szCs w:val="24"/>
        </w:rPr>
        <w:t xml:space="preserve">South African National Defence Union </w:t>
      </w:r>
      <w:r w:rsidRPr="007E1CDC">
        <w:rPr>
          <w:rFonts w:ascii="Times New Roman" w:hAnsi="Times New Roman" w:cs="Times New Roman"/>
          <w:szCs w:val="24"/>
        </w:rPr>
        <w:t>v</w:t>
      </w:r>
      <w:r w:rsidRPr="007E1CDC">
        <w:rPr>
          <w:rFonts w:ascii="Times New Roman" w:hAnsi="Times New Roman" w:cs="Times New Roman"/>
          <w:i/>
          <w:szCs w:val="24"/>
        </w:rPr>
        <w:t xml:space="preserve"> Minister of Defence and Others </w:t>
      </w:r>
      <w:r w:rsidRPr="007E1CDC">
        <w:rPr>
          <w:rFonts w:ascii="Times New Roman" w:hAnsi="Times New Roman" w:cs="Times New Roman"/>
          <w:szCs w:val="24"/>
        </w:rPr>
        <w:t xml:space="preserve">2007 ZACC 10 (CC), </w:t>
      </w:r>
      <w:r w:rsidRPr="007E1CDC">
        <w:rPr>
          <w:rFonts w:ascii="Times New Roman" w:hAnsi="Times New Roman" w:cs="Times New Roman"/>
          <w:i/>
          <w:szCs w:val="24"/>
        </w:rPr>
        <w:t xml:space="preserve">MEC for Education, Kwa-Zulu Natal and Others </w:t>
      </w:r>
      <w:r w:rsidRPr="007E1CDC">
        <w:rPr>
          <w:rFonts w:ascii="Times New Roman" w:hAnsi="Times New Roman" w:cs="Times New Roman"/>
          <w:szCs w:val="24"/>
        </w:rPr>
        <w:t xml:space="preserve">v </w:t>
      </w:r>
      <w:r w:rsidRPr="007E1CDC">
        <w:rPr>
          <w:rFonts w:ascii="Times New Roman" w:hAnsi="Times New Roman" w:cs="Times New Roman"/>
          <w:i/>
          <w:szCs w:val="24"/>
        </w:rPr>
        <w:t>Pillay</w:t>
      </w:r>
      <w:r w:rsidRPr="007E1CDC">
        <w:rPr>
          <w:rFonts w:ascii="Times New Roman" w:hAnsi="Times New Roman" w:cs="Times New Roman"/>
          <w:szCs w:val="24"/>
        </w:rPr>
        <w:t xml:space="preserve"> 2008 (1) SA 474 and </w:t>
      </w:r>
      <w:r w:rsidRPr="007E1CDC">
        <w:rPr>
          <w:rFonts w:ascii="Times New Roman" w:hAnsi="Times New Roman" w:cs="Times New Roman"/>
          <w:i/>
          <w:szCs w:val="24"/>
        </w:rPr>
        <w:t xml:space="preserve">Chani </w:t>
      </w:r>
      <w:r w:rsidRPr="007E1CDC">
        <w:rPr>
          <w:rFonts w:ascii="Times New Roman" w:hAnsi="Times New Roman" w:cs="Times New Roman"/>
          <w:szCs w:val="24"/>
        </w:rPr>
        <w:t xml:space="preserve">v </w:t>
      </w:r>
      <w:r w:rsidRPr="007E1CDC">
        <w:rPr>
          <w:rFonts w:ascii="Times New Roman" w:hAnsi="Times New Roman" w:cs="Times New Roman"/>
          <w:i/>
          <w:szCs w:val="24"/>
        </w:rPr>
        <w:t>Mwayera &amp; Ors</w:t>
      </w:r>
      <w:r w:rsidRPr="007E1CDC">
        <w:rPr>
          <w:rFonts w:ascii="Times New Roman" w:hAnsi="Times New Roman" w:cs="Times New Roman"/>
          <w:szCs w:val="24"/>
        </w:rPr>
        <w:t xml:space="preserve"> </w:t>
      </w:r>
      <w:r w:rsidRPr="007E1CDC">
        <w:rPr>
          <w:rFonts w:ascii="Times New Roman" w:hAnsi="Times New Roman" w:cs="Times New Roman"/>
          <w:i/>
          <w:szCs w:val="24"/>
        </w:rPr>
        <w:t>supra</w:t>
      </w:r>
      <w:r w:rsidRPr="007E1CDC">
        <w:rPr>
          <w:rFonts w:ascii="Times New Roman" w:hAnsi="Times New Roman" w:cs="Times New Roman"/>
          <w:szCs w:val="24"/>
        </w:rPr>
        <w:t>.</w:t>
      </w:r>
    </w:p>
    <w:p w14:paraId="0125EA7B" w14:textId="77777777" w:rsidR="0092426C" w:rsidRPr="007E1CDC" w:rsidRDefault="0092426C" w:rsidP="007E1CDC">
      <w:pPr>
        <w:spacing w:line="240" w:lineRule="auto"/>
        <w:ind w:left="720"/>
        <w:jc w:val="both"/>
        <w:rPr>
          <w:rFonts w:ascii="Times New Roman" w:hAnsi="Times New Roman" w:cs="Times New Roman"/>
          <w:szCs w:val="24"/>
        </w:rPr>
      </w:pPr>
      <w:r w:rsidRPr="007E1CDC">
        <w:rPr>
          <w:rFonts w:ascii="Times New Roman" w:hAnsi="Times New Roman" w:cs="Times New Roman"/>
          <w:szCs w:val="24"/>
        </w:rPr>
        <w:t>49.</w:t>
      </w:r>
      <w:r w:rsidRPr="007E1CDC">
        <w:rPr>
          <w:rFonts w:ascii="Times New Roman" w:hAnsi="Times New Roman" w:cs="Times New Roman"/>
          <w:szCs w:val="24"/>
        </w:rPr>
        <w:tab/>
        <w:t xml:space="preserve">The twin concepts of constitutional avoidance and the principle of subsidiarity are part of our law. In terms thereof where redress can be afforded in subsidiary legislation and without pleading constitutional issues, such remedies must be exhausted before approaching the court on a constitutional premise. See </w:t>
      </w:r>
      <w:r w:rsidRPr="007E1CDC">
        <w:rPr>
          <w:rFonts w:ascii="Times New Roman" w:hAnsi="Times New Roman" w:cs="Times New Roman"/>
          <w:i/>
          <w:szCs w:val="24"/>
        </w:rPr>
        <w:t>Magurure and 63 Ors</w:t>
      </w:r>
      <w:r w:rsidRPr="007E1CDC">
        <w:rPr>
          <w:rFonts w:ascii="Times New Roman" w:hAnsi="Times New Roman" w:cs="Times New Roman"/>
          <w:szCs w:val="24"/>
        </w:rPr>
        <w:t xml:space="preserve"> v</w:t>
      </w:r>
      <w:r w:rsidRPr="007E1CDC">
        <w:rPr>
          <w:rFonts w:ascii="Times New Roman" w:hAnsi="Times New Roman" w:cs="Times New Roman"/>
          <w:i/>
          <w:szCs w:val="24"/>
        </w:rPr>
        <w:t xml:space="preserve"> Cargo Carriers International Hauliers (Pvt) Ltd</w:t>
      </w:r>
      <w:r w:rsidRPr="007E1CDC">
        <w:rPr>
          <w:rFonts w:ascii="Times New Roman" w:hAnsi="Times New Roman" w:cs="Times New Roman"/>
          <w:szCs w:val="24"/>
        </w:rPr>
        <w:t xml:space="preserve"> CCZ 15/2016, </w:t>
      </w:r>
      <w:r w:rsidRPr="007E1CDC">
        <w:rPr>
          <w:rFonts w:ascii="Times New Roman" w:hAnsi="Times New Roman" w:cs="Times New Roman"/>
          <w:i/>
          <w:szCs w:val="24"/>
        </w:rPr>
        <w:t>Majome</w:t>
      </w:r>
      <w:r w:rsidRPr="007E1CDC">
        <w:rPr>
          <w:rFonts w:ascii="Times New Roman" w:hAnsi="Times New Roman" w:cs="Times New Roman"/>
          <w:szCs w:val="24"/>
        </w:rPr>
        <w:t xml:space="preserve"> v</w:t>
      </w:r>
      <w:r w:rsidRPr="007E1CDC">
        <w:rPr>
          <w:rFonts w:ascii="Times New Roman" w:hAnsi="Times New Roman" w:cs="Times New Roman"/>
          <w:i/>
          <w:szCs w:val="24"/>
        </w:rPr>
        <w:t xml:space="preserve"> Zimbabwe Broadcasting Corporation and Ors</w:t>
      </w:r>
      <w:r w:rsidRPr="007E1CDC">
        <w:rPr>
          <w:rFonts w:ascii="Times New Roman" w:hAnsi="Times New Roman" w:cs="Times New Roman"/>
          <w:szCs w:val="24"/>
        </w:rPr>
        <w:t xml:space="preserve"> 2016 (2) ZLR 27 (CC). In </w:t>
      </w:r>
      <w:r w:rsidRPr="007E1CDC">
        <w:rPr>
          <w:rFonts w:ascii="Times New Roman" w:hAnsi="Times New Roman" w:cs="Times New Roman"/>
          <w:i/>
          <w:szCs w:val="24"/>
        </w:rPr>
        <w:t xml:space="preserve">Moyo </w:t>
      </w:r>
      <w:r w:rsidRPr="007E1CDC">
        <w:rPr>
          <w:rFonts w:ascii="Times New Roman" w:hAnsi="Times New Roman" w:cs="Times New Roman"/>
          <w:szCs w:val="24"/>
        </w:rPr>
        <w:t>v</w:t>
      </w:r>
      <w:r w:rsidRPr="007E1CDC">
        <w:rPr>
          <w:rFonts w:ascii="Times New Roman" w:hAnsi="Times New Roman" w:cs="Times New Roman"/>
          <w:i/>
          <w:szCs w:val="24"/>
        </w:rPr>
        <w:t xml:space="preserve"> Sergeant Chacha &amp; Ors (supra)</w:t>
      </w:r>
      <w:r w:rsidRPr="007E1CDC">
        <w:rPr>
          <w:rFonts w:ascii="Times New Roman" w:hAnsi="Times New Roman" w:cs="Times New Roman"/>
          <w:szCs w:val="24"/>
        </w:rPr>
        <w:t>, the Court held that:</w:t>
      </w:r>
    </w:p>
    <w:p w14:paraId="28FD723D" w14:textId="2397B3D7" w:rsidR="008C0C9B" w:rsidRPr="007E1CDC" w:rsidRDefault="0092426C" w:rsidP="007E1CDC">
      <w:pPr>
        <w:spacing w:line="240" w:lineRule="auto"/>
        <w:ind w:left="720"/>
        <w:jc w:val="both"/>
        <w:rPr>
          <w:rFonts w:ascii="Times New Roman" w:hAnsi="Times New Roman" w:cs="Times New Roman"/>
          <w:szCs w:val="24"/>
        </w:rPr>
      </w:pPr>
      <w:r w:rsidRPr="007E1CDC">
        <w:rPr>
          <w:rFonts w:ascii="Times New Roman" w:hAnsi="Times New Roman" w:cs="Times New Roman"/>
          <w:szCs w:val="24"/>
        </w:rPr>
        <w:lastRenderedPageBreak/>
        <w:t xml:space="preserve">“Where the question for determination is whether conduct the legality of which is impugned is consistent with the provisions of a statute, the principle of subsidiarity forbids reliance on the Constitution, the provisions of which would have been given full effect by the statute. The principle of subsidiarity has been explained in the cases of </w:t>
      </w:r>
      <w:r w:rsidRPr="007E1CDC">
        <w:rPr>
          <w:rFonts w:ascii="Times New Roman" w:hAnsi="Times New Roman" w:cs="Times New Roman"/>
          <w:i/>
          <w:szCs w:val="24"/>
        </w:rPr>
        <w:t xml:space="preserve">Majome </w:t>
      </w:r>
      <w:r w:rsidRPr="007E1CDC">
        <w:rPr>
          <w:rFonts w:ascii="Times New Roman" w:hAnsi="Times New Roman" w:cs="Times New Roman"/>
          <w:szCs w:val="24"/>
        </w:rPr>
        <w:t xml:space="preserve">v </w:t>
      </w:r>
      <w:r w:rsidRPr="007E1CDC">
        <w:rPr>
          <w:rFonts w:ascii="Times New Roman" w:hAnsi="Times New Roman" w:cs="Times New Roman"/>
          <w:i/>
          <w:szCs w:val="24"/>
        </w:rPr>
        <w:t>Zimbabwe Broadcasting Corporation and Ors</w:t>
      </w:r>
      <w:r w:rsidRPr="007E1CDC">
        <w:rPr>
          <w:rFonts w:ascii="Times New Roman" w:hAnsi="Times New Roman" w:cs="Times New Roman"/>
          <w:szCs w:val="24"/>
        </w:rPr>
        <w:t xml:space="preserve"> CCZ 14/2016 and </w:t>
      </w:r>
      <w:r w:rsidRPr="007E1CDC">
        <w:rPr>
          <w:rFonts w:ascii="Times New Roman" w:hAnsi="Times New Roman" w:cs="Times New Roman"/>
          <w:i/>
          <w:szCs w:val="24"/>
        </w:rPr>
        <w:t xml:space="preserve">Boniface Magurure and 63 Ors </w:t>
      </w:r>
      <w:r w:rsidRPr="007E1CDC">
        <w:rPr>
          <w:rFonts w:ascii="Times New Roman" w:hAnsi="Times New Roman" w:cs="Times New Roman"/>
          <w:szCs w:val="24"/>
        </w:rPr>
        <w:t xml:space="preserve">v </w:t>
      </w:r>
      <w:r w:rsidRPr="007E1CDC">
        <w:rPr>
          <w:rFonts w:ascii="Times New Roman" w:hAnsi="Times New Roman" w:cs="Times New Roman"/>
          <w:i/>
          <w:szCs w:val="24"/>
        </w:rPr>
        <w:t>Cargo Carriers International Hauliers (Pvt) Ltd</w:t>
      </w:r>
      <w:r w:rsidRPr="007E1CDC">
        <w:rPr>
          <w:rFonts w:ascii="Times New Roman" w:hAnsi="Times New Roman" w:cs="Times New Roman"/>
          <w:szCs w:val="24"/>
        </w:rPr>
        <w:t xml:space="preserve"> CCZ 15/2016. It states that a litigant who avers that his or her constitutional right has been infringed must rely on legislation enacted to protect that right and may not rely on the underlying constitutional provision directly when bringing action to protect the right, unless he or she wants to attack the constitutional validity or efficacy of the legislation itself. Norms of greater specificity should be relied upon before resorting to norms of greater abstraction”</w:t>
      </w:r>
    </w:p>
    <w:p w14:paraId="2A6790C9" w14:textId="7454E2E4" w:rsidR="00553BFC" w:rsidRPr="00C538A8" w:rsidRDefault="007E1CDC" w:rsidP="0058669A">
      <w:pPr>
        <w:spacing w:line="360" w:lineRule="auto"/>
        <w:jc w:val="both"/>
        <w:rPr>
          <w:rFonts w:ascii="Times New Roman" w:hAnsi="Times New Roman" w:cs="Times New Roman"/>
          <w:sz w:val="24"/>
          <w:szCs w:val="24"/>
        </w:rPr>
      </w:pPr>
      <w:r>
        <w:rPr>
          <w:rFonts w:ascii="Times New Roman" w:hAnsi="Times New Roman" w:cs="Times New Roman"/>
          <w:sz w:val="24"/>
          <w:szCs w:val="24"/>
        </w:rPr>
        <w:tab/>
        <w:t>It is the averment of the a</w:t>
      </w:r>
      <w:r w:rsidR="00E1576B" w:rsidRPr="00C538A8">
        <w:rPr>
          <w:rFonts w:ascii="Times New Roman" w:hAnsi="Times New Roman" w:cs="Times New Roman"/>
          <w:sz w:val="24"/>
          <w:szCs w:val="24"/>
        </w:rPr>
        <w:t>pplicant that he withdrew his appeal having encountered some technical impediments. There was no further e</w:t>
      </w:r>
      <w:r>
        <w:rPr>
          <w:rFonts w:ascii="Times New Roman" w:hAnsi="Times New Roman" w:cs="Times New Roman"/>
          <w:sz w:val="24"/>
          <w:szCs w:val="24"/>
        </w:rPr>
        <w:t>laboration of the hiccups. The a</w:t>
      </w:r>
      <w:r w:rsidR="00E1576B" w:rsidRPr="00C538A8">
        <w:rPr>
          <w:rFonts w:ascii="Times New Roman" w:hAnsi="Times New Roman" w:cs="Times New Roman"/>
          <w:sz w:val="24"/>
          <w:szCs w:val="24"/>
        </w:rPr>
        <w:t xml:space="preserve">pplicant also affirmed that he no longer has the right of appeal without elucidating how such right was lost.  More particularly, in </w:t>
      </w:r>
      <w:r w:rsidR="008C0C9B" w:rsidRPr="00C538A8">
        <w:rPr>
          <w:rFonts w:ascii="Times New Roman" w:hAnsi="Times New Roman" w:cs="Times New Roman"/>
          <w:sz w:val="24"/>
          <w:szCs w:val="24"/>
        </w:rPr>
        <w:t>paragraph 34 of his founding affidavit,</w:t>
      </w:r>
      <w:r>
        <w:rPr>
          <w:rFonts w:ascii="Times New Roman" w:hAnsi="Times New Roman" w:cs="Times New Roman"/>
          <w:sz w:val="24"/>
          <w:szCs w:val="24"/>
        </w:rPr>
        <w:t xml:space="preserve"> the a</w:t>
      </w:r>
      <w:r w:rsidR="00553BFC" w:rsidRPr="00C538A8">
        <w:rPr>
          <w:rFonts w:ascii="Times New Roman" w:hAnsi="Times New Roman" w:cs="Times New Roman"/>
          <w:sz w:val="24"/>
          <w:szCs w:val="24"/>
        </w:rPr>
        <w:t>pplicant stated that:</w:t>
      </w:r>
    </w:p>
    <w:p w14:paraId="6AC67470" w14:textId="7F15B4AD" w:rsidR="00E1576B" w:rsidRPr="007E1CDC" w:rsidRDefault="008204E9" w:rsidP="007E1CDC">
      <w:pPr>
        <w:spacing w:line="240" w:lineRule="auto"/>
        <w:ind w:left="720"/>
        <w:jc w:val="both"/>
        <w:rPr>
          <w:rFonts w:ascii="Times New Roman" w:hAnsi="Times New Roman" w:cs="Times New Roman"/>
          <w:szCs w:val="24"/>
        </w:rPr>
      </w:pPr>
      <w:r w:rsidRPr="007E1CDC">
        <w:rPr>
          <w:rFonts w:ascii="Times New Roman" w:hAnsi="Times New Roman" w:cs="Times New Roman"/>
          <w:szCs w:val="24"/>
        </w:rPr>
        <w:t>“I initially sought to appeal to the High Court but that door is now shut after experiencing countless technical glitches with that legal route. I have since withdrawn whatever may have been pending in the   High Court. I no longer have any right of appeal to the High Court.”</w:t>
      </w:r>
    </w:p>
    <w:p w14:paraId="5F6D0EA7" w14:textId="5454ECD1" w:rsidR="0035309E" w:rsidRPr="00C538A8" w:rsidRDefault="007E1CDC" w:rsidP="005866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E465E" w:rsidRPr="00C538A8">
        <w:rPr>
          <w:rFonts w:ascii="Times New Roman" w:hAnsi="Times New Roman" w:cs="Times New Roman"/>
          <w:sz w:val="24"/>
          <w:szCs w:val="24"/>
        </w:rPr>
        <w:t xml:space="preserve">In the absence of further </w:t>
      </w:r>
      <w:r w:rsidR="00257BC2" w:rsidRPr="00C538A8">
        <w:rPr>
          <w:rFonts w:ascii="Times New Roman" w:hAnsi="Times New Roman" w:cs="Times New Roman"/>
          <w:sz w:val="24"/>
          <w:szCs w:val="24"/>
        </w:rPr>
        <w:t>amplification</w:t>
      </w:r>
      <w:r w:rsidR="003E465E" w:rsidRPr="00C538A8">
        <w:rPr>
          <w:rFonts w:ascii="Times New Roman" w:hAnsi="Times New Roman" w:cs="Times New Roman"/>
          <w:sz w:val="24"/>
          <w:szCs w:val="24"/>
        </w:rPr>
        <w:t xml:space="preserve">, one wonders why the appeal procedure was abandoned in favour of the constitutional remedy which is </w:t>
      </w:r>
      <w:r w:rsidR="00C538A8" w:rsidRPr="00C538A8">
        <w:rPr>
          <w:rFonts w:ascii="Times New Roman" w:hAnsi="Times New Roman" w:cs="Times New Roman"/>
          <w:sz w:val="24"/>
          <w:szCs w:val="24"/>
        </w:rPr>
        <w:t>more rigorous</w:t>
      </w:r>
      <w:r w:rsidR="003E465E" w:rsidRPr="00C538A8">
        <w:rPr>
          <w:rFonts w:ascii="Times New Roman" w:hAnsi="Times New Roman" w:cs="Times New Roman"/>
          <w:sz w:val="24"/>
          <w:szCs w:val="24"/>
        </w:rPr>
        <w:t xml:space="preserve">. Prof. </w:t>
      </w:r>
      <w:r w:rsidR="003E465E" w:rsidRPr="0058669A">
        <w:rPr>
          <w:rFonts w:ascii="Times New Roman" w:hAnsi="Times New Roman" w:cs="Times New Roman"/>
          <w:i/>
          <w:sz w:val="24"/>
          <w:szCs w:val="24"/>
        </w:rPr>
        <w:t>Madhuku</w:t>
      </w:r>
      <w:r w:rsidR="003E465E" w:rsidRPr="00C538A8">
        <w:rPr>
          <w:rFonts w:ascii="Times New Roman" w:hAnsi="Times New Roman" w:cs="Times New Roman"/>
          <w:sz w:val="24"/>
          <w:szCs w:val="24"/>
        </w:rPr>
        <w:t xml:space="preserve"> argued that the constitutional remedy is more effective than the appeal procedure.</w:t>
      </w:r>
      <w:r w:rsidR="007E31F5" w:rsidRPr="00C538A8">
        <w:rPr>
          <w:rFonts w:ascii="Times New Roman" w:hAnsi="Times New Roman" w:cs="Times New Roman"/>
          <w:sz w:val="24"/>
          <w:szCs w:val="24"/>
        </w:rPr>
        <w:t xml:space="preserve"> I do not agree with his submission.</w:t>
      </w:r>
      <w:r w:rsidR="00257BC2" w:rsidRPr="00C538A8">
        <w:rPr>
          <w:rFonts w:ascii="Times New Roman" w:hAnsi="Times New Roman" w:cs="Times New Roman"/>
          <w:sz w:val="24"/>
          <w:szCs w:val="24"/>
        </w:rPr>
        <w:t xml:space="preserve"> </w:t>
      </w:r>
      <w:r w:rsidR="00333927" w:rsidRPr="00C538A8">
        <w:rPr>
          <w:rFonts w:ascii="Times New Roman" w:hAnsi="Times New Roman" w:cs="Times New Roman"/>
          <w:sz w:val="24"/>
          <w:szCs w:val="24"/>
        </w:rPr>
        <w:t xml:space="preserve">The appeal procedure is more effective in my view as it allows the court to directly deal with the </w:t>
      </w:r>
      <w:r>
        <w:rPr>
          <w:rFonts w:ascii="Times New Roman" w:hAnsi="Times New Roman" w:cs="Times New Roman"/>
          <w:sz w:val="24"/>
          <w:szCs w:val="24"/>
        </w:rPr>
        <w:t>issues which arose from the second r</w:t>
      </w:r>
      <w:r w:rsidR="00B31885" w:rsidRPr="00C538A8">
        <w:rPr>
          <w:rFonts w:ascii="Times New Roman" w:hAnsi="Times New Roman" w:cs="Times New Roman"/>
          <w:sz w:val="24"/>
          <w:szCs w:val="24"/>
        </w:rPr>
        <w:t>espondent’s decision. This route has limited challenges.</w:t>
      </w:r>
      <w:r w:rsidR="00E4238B" w:rsidRPr="00C538A8">
        <w:rPr>
          <w:rFonts w:ascii="Times New Roman" w:hAnsi="Times New Roman" w:cs="Times New Roman"/>
          <w:sz w:val="24"/>
          <w:szCs w:val="24"/>
        </w:rPr>
        <w:t xml:space="preserve">  </w:t>
      </w:r>
      <w:r>
        <w:rPr>
          <w:rFonts w:ascii="Times New Roman" w:hAnsi="Times New Roman" w:cs="Times New Roman"/>
          <w:sz w:val="24"/>
          <w:szCs w:val="24"/>
        </w:rPr>
        <w:t>The a</w:t>
      </w:r>
      <w:r w:rsidR="00C538A8" w:rsidRPr="00C538A8">
        <w:rPr>
          <w:rFonts w:ascii="Times New Roman" w:hAnsi="Times New Roman" w:cs="Times New Roman"/>
          <w:sz w:val="24"/>
          <w:szCs w:val="24"/>
        </w:rPr>
        <w:t>pplicant</w:t>
      </w:r>
      <w:r w:rsidR="00E4238B" w:rsidRPr="00C538A8">
        <w:rPr>
          <w:rFonts w:ascii="Times New Roman" w:hAnsi="Times New Roman" w:cs="Times New Roman"/>
          <w:sz w:val="24"/>
          <w:szCs w:val="24"/>
        </w:rPr>
        <w:t xml:space="preserve"> will be entitled to further appeal to the Supreme Court if he is not satisfied by the decision of this court. After exhausting all appeal mechanisms, he may then lodge the constitutional application with the Constitutional Court</w:t>
      </w:r>
      <w:r w:rsidR="00A1451F" w:rsidRPr="00C538A8">
        <w:rPr>
          <w:rFonts w:ascii="Times New Roman" w:hAnsi="Times New Roman" w:cs="Times New Roman"/>
          <w:sz w:val="24"/>
          <w:szCs w:val="24"/>
        </w:rPr>
        <w:t xml:space="preserve"> if he is not satisfied by the decision of </w:t>
      </w:r>
      <w:r w:rsidR="006F1148" w:rsidRPr="00C538A8">
        <w:rPr>
          <w:rFonts w:ascii="Times New Roman" w:hAnsi="Times New Roman" w:cs="Times New Roman"/>
          <w:sz w:val="24"/>
          <w:szCs w:val="24"/>
        </w:rPr>
        <w:t xml:space="preserve">the </w:t>
      </w:r>
      <w:r w:rsidR="00A1451F" w:rsidRPr="00C538A8">
        <w:rPr>
          <w:rFonts w:ascii="Times New Roman" w:hAnsi="Times New Roman" w:cs="Times New Roman"/>
          <w:sz w:val="24"/>
          <w:szCs w:val="24"/>
        </w:rPr>
        <w:t>final appeal court</w:t>
      </w:r>
      <w:r w:rsidR="00E4238B" w:rsidRPr="00C538A8">
        <w:rPr>
          <w:rFonts w:ascii="Times New Roman" w:hAnsi="Times New Roman" w:cs="Times New Roman"/>
          <w:sz w:val="24"/>
          <w:szCs w:val="24"/>
        </w:rPr>
        <w:t>.</w:t>
      </w:r>
    </w:p>
    <w:p w14:paraId="5865FDEA" w14:textId="7129BE71" w:rsidR="006D5C53" w:rsidRPr="00C538A8" w:rsidRDefault="0058669A" w:rsidP="0058669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35309E" w:rsidRPr="00C538A8">
        <w:rPr>
          <w:rFonts w:ascii="Times New Roman" w:hAnsi="Times New Roman" w:cs="Times New Roman"/>
          <w:sz w:val="24"/>
          <w:szCs w:val="24"/>
        </w:rPr>
        <w:t xml:space="preserve">The doctrine of subsidiarity, in my view, is intended to ensure that </w:t>
      </w:r>
      <w:r w:rsidR="006F1148" w:rsidRPr="00C538A8">
        <w:rPr>
          <w:rFonts w:ascii="Times New Roman" w:hAnsi="Times New Roman" w:cs="Times New Roman"/>
          <w:sz w:val="24"/>
          <w:szCs w:val="24"/>
        </w:rPr>
        <w:t xml:space="preserve">litigants </w:t>
      </w:r>
      <w:r w:rsidR="0035309E" w:rsidRPr="00C538A8">
        <w:rPr>
          <w:rFonts w:ascii="Times New Roman" w:hAnsi="Times New Roman" w:cs="Times New Roman"/>
          <w:sz w:val="24"/>
          <w:szCs w:val="24"/>
        </w:rPr>
        <w:t>must pursue other remedies</w:t>
      </w:r>
      <w:r w:rsidR="00EB16BF" w:rsidRPr="00C538A8">
        <w:rPr>
          <w:rFonts w:ascii="Times New Roman" w:hAnsi="Times New Roman" w:cs="Times New Roman"/>
          <w:sz w:val="24"/>
          <w:szCs w:val="24"/>
        </w:rPr>
        <w:t xml:space="preserve"> </w:t>
      </w:r>
      <w:r w:rsidR="0035309E" w:rsidRPr="00C538A8">
        <w:rPr>
          <w:rFonts w:ascii="Times New Roman" w:hAnsi="Times New Roman" w:cs="Times New Roman"/>
          <w:sz w:val="24"/>
          <w:szCs w:val="24"/>
        </w:rPr>
        <w:t>established</w:t>
      </w:r>
      <w:r w:rsidR="00EB16BF" w:rsidRPr="00C538A8">
        <w:rPr>
          <w:rFonts w:ascii="Times New Roman" w:hAnsi="Times New Roman" w:cs="Times New Roman"/>
          <w:sz w:val="24"/>
          <w:szCs w:val="24"/>
        </w:rPr>
        <w:t xml:space="preserve"> by other pieces of legislation.</w:t>
      </w:r>
      <w:r w:rsidR="00C70726" w:rsidRPr="00C538A8">
        <w:rPr>
          <w:rFonts w:ascii="Times New Roman" w:hAnsi="Times New Roman" w:cs="Times New Roman"/>
          <w:sz w:val="24"/>
          <w:szCs w:val="24"/>
        </w:rPr>
        <w:t xml:space="preserve"> It is the intention of the legislature </w:t>
      </w:r>
      <w:r w:rsidR="00CA15A6" w:rsidRPr="00C538A8">
        <w:rPr>
          <w:rFonts w:ascii="Times New Roman" w:hAnsi="Times New Roman" w:cs="Times New Roman"/>
          <w:sz w:val="24"/>
          <w:szCs w:val="24"/>
        </w:rPr>
        <w:t xml:space="preserve">that such pieces of legislation provide more </w:t>
      </w:r>
      <w:r w:rsidR="00C70726" w:rsidRPr="00C538A8">
        <w:rPr>
          <w:rFonts w:ascii="Times New Roman" w:hAnsi="Times New Roman" w:cs="Times New Roman"/>
          <w:sz w:val="24"/>
          <w:szCs w:val="24"/>
        </w:rPr>
        <w:t xml:space="preserve">effective remedies </w:t>
      </w:r>
      <w:r w:rsidR="00CA15A6" w:rsidRPr="00C538A8">
        <w:rPr>
          <w:rFonts w:ascii="Times New Roman" w:hAnsi="Times New Roman" w:cs="Times New Roman"/>
          <w:sz w:val="24"/>
          <w:szCs w:val="24"/>
        </w:rPr>
        <w:t xml:space="preserve">which </w:t>
      </w:r>
      <w:r w:rsidR="00C70726" w:rsidRPr="00C538A8">
        <w:rPr>
          <w:rFonts w:ascii="Times New Roman" w:hAnsi="Times New Roman" w:cs="Times New Roman"/>
          <w:sz w:val="24"/>
          <w:szCs w:val="24"/>
        </w:rPr>
        <w:t>ought to be exhausted</w:t>
      </w:r>
      <w:r w:rsidR="00DE0985" w:rsidRPr="00C538A8">
        <w:rPr>
          <w:rFonts w:ascii="Times New Roman" w:hAnsi="Times New Roman" w:cs="Times New Roman"/>
          <w:sz w:val="24"/>
          <w:szCs w:val="24"/>
        </w:rPr>
        <w:t xml:space="preserve"> before </w:t>
      </w:r>
      <w:r w:rsidR="00654573" w:rsidRPr="00C538A8">
        <w:rPr>
          <w:rFonts w:ascii="Times New Roman" w:hAnsi="Times New Roman" w:cs="Times New Roman"/>
          <w:sz w:val="24"/>
          <w:szCs w:val="24"/>
        </w:rPr>
        <w:t xml:space="preserve">delving into </w:t>
      </w:r>
      <w:r w:rsidR="00CA15A6" w:rsidRPr="00C538A8">
        <w:rPr>
          <w:rFonts w:ascii="Times New Roman" w:hAnsi="Times New Roman" w:cs="Times New Roman"/>
          <w:sz w:val="24"/>
          <w:szCs w:val="24"/>
        </w:rPr>
        <w:t xml:space="preserve">a </w:t>
      </w:r>
      <w:r w:rsidR="00654573" w:rsidRPr="00C538A8">
        <w:rPr>
          <w:rFonts w:ascii="Times New Roman" w:hAnsi="Times New Roman" w:cs="Times New Roman"/>
          <w:sz w:val="24"/>
          <w:szCs w:val="24"/>
        </w:rPr>
        <w:t xml:space="preserve">constitutional remedy. </w:t>
      </w:r>
      <w:r w:rsidR="0034066E" w:rsidRPr="00C538A8">
        <w:rPr>
          <w:rFonts w:ascii="Times New Roman" w:hAnsi="Times New Roman" w:cs="Times New Roman"/>
          <w:sz w:val="24"/>
          <w:szCs w:val="24"/>
        </w:rPr>
        <w:t xml:space="preserve"> Further, the principle of </w:t>
      </w:r>
      <w:r w:rsidR="00C538A8" w:rsidRPr="00C538A8">
        <w:rPr>
          <w:rFonts w:ascii="Times New Roman" w:hAnsi="Times New Roman" w:cs="Times New Roman"/>
          <w:sz w:val="24"/>
          <w:szCs w:val="24"/>
        </w:rPr>
        <w:t>subsidiarity ensures</w:t>
      </w:r>
      <w:r w:rsidR="0034066E" w:rsidRPr="00C538A8">
        <w:rPr>
          <w:rFonts w:ascii="Times New Roman" w:hAnsi="Times New Roman" w:cs="Times New Roman"/>
          <w:sz w:val="24"/>
          <w:szCs w:val="24"/>
        </w:rPr>
        <w:t xml:space="preserve"> that the Constitutional Court</w:t>
      </w:r>
      <w:r w:rsidR="00B212DE" w:rsidRPr="00C538A8">
        <w:rPr>
          <w:rFonts w:ascii="Times New Roman" w:hAnsi="Times New Roman" w:cs="Times New Roman"/>
          <w:sz w:val="24"/>
          <w:szCs w:val="24"/>
        </w:rPr>
        <w:t xml:space="preserve"> does not have unnecessary </w:t>
      </w:r>
      <w:r w:rsidR="00C538A8" w:rsidRPr="00C538A8">
        <w:rPr>
          <w:rFonts w:ascii="Times New Roman" w:hAnsi="Times New Roman" w:cs="Times New Roman"/>
          <w:sz w:val="24"/>
          <w:szCs w:val="24"/>
        </w:rPr>
        <w:t>backlog established</w:t>
      </w:r>
      <w:r w:rsidR="00B212DE" w:rsidRPr="00C538A8">
        <w:rPr>
          <w:rFonts w:ascii="Times New Roman" w:hAnsi="Times New Roman" w:cs="Times New Roman"/>
          <w:sz w:val="24"/>
          <w:szCs w:val="24"/>
        </w:rPr>
        <w:t xml:space="preserve"> by cases which ought to </w:t>
      </w:r>
      <w:r w:rsidR="00B212DE" w:rsidRPr="00C538A8">
        <w:rPr>
          <w:rFonts w:ascii="Times New Roman" w:hAnsi="Times New Roman" w:cs="Times New Roman"/>
          <w:sz w:val="24"/>
          <w:szCs w:val="24"/>
        </w:rPr>
        <w:lastRenderedPageBreak/>
        <w:t>have been heard by lower courts in terms of other pieces of legislation.</w:t>
      </w:r>
      <w:r w:rsidR="006D5C53" w:rsidRPr="00C538A8">
        <w:rPr>
          <w:rFonts w:ascii="Times New Roman" w:hAnsi="Times New Roman" w:cs="Times New Roman"/>
          <w:sz w:val="24"/>
          <w:szCs w:val="24"/>
        </w:rPr>
        <w:t xml:space="preserve"> In the case of </w:t>
      </w:r>
      <w:r w:rsidR="006D5C53" w:rsidRPr="00C538A8">
        <w:rPr>
          <w:rFonts w:ascii="Times New Roman" w:hAnsi="Times New Roman" w:cs="Times New Roman"/>
          <w:i/>
          <w:sz w:val="24"/>
          <w:szCs w:val="24"/>
        </w:rPr>
        <w:t xml:space="preserve">Boniface Magurure and 63 Ors </w:t>
      </w:r>
      <w:r w:rsidR="006D5C53" w:rsidRPr="00C538A8">
        <w:rPr>
          <w:rFonts w:ascii="Times New Roman" w:hAnsi="Times New Roman" w:cs="Times New Roman"/>
          <w:sz w:val="24"/>
          <w:szCs w:val="24"/>
        </w:rPr>
        <w:t>v</w:t>
      </w:r>
      <w:r w:rsidR="006D5C53" w:rsidRPr="00C538A8">
        <w:rPr>
          <w:rFonts w:ascii="Times New Roman" w:hAnsi="Times New Roman" w:cs="Times New Roman"/>
          <w:i/>
          <w:sz w:val="24"/>
          <w:szCs w:val="24"/>
        </w:rPr>
        <w:t xml:space="preserve"> Cargo Carriers International Hauliers (Pvt) Ltd</w:t>
      </w:r>
      <w:r w:rsidR="006D5C53" w:rsidRPr="00C538A8">
        <w:rPr>
          <w:rStyle w:val="FootnoteReference"/>
          <w:rFonts w:ascii="Times New Roman" w:hAnsi="Times New Roman" w:cs="Times New Roman"/>
          <w:i/>
          <w:sz w:val="24"/>
          <w:szCs w:val="24"/>
        </w:rPr>
        <w:footnoteReference w:id="3"/>
      </w:r>
      <w:r w:rsidR="006D5C53" w:rsidRPr="00C538A8">
        <w:rPr>
          <w:rFonts w:ascii="Times New Roman" w:hAnsi="Times New Roman" w:cs="Times New Roman"/>
          <w:sz w:val="24"/>
          <w:szCs w:val="24"/>
        </w:rPr>
        <w:t>, the court held that:</w:t>
      </w:r>
    </w:p>
    <w:p w14:paraId="5BCAEEBF" w14:textId="78DCBD6C" w:rsidR="006D5C53" w:rsidRPr="0058669A" w:rsidRDefault="006D5C53" w:rsidP="0058669A">
      <w:pPr>
        <w:pStyle w:val="NoSpacing"/>
        <w:ind w:left="720"/>
        <w:jc w:val="both"/>
        <w:rPr>
          <w:rFonts w:ascii="Times New Roman" w:eastAsia="Calibri" w:hAnsi="Times New Roman" w:cs="Times New Roman"/>
          <w:szCs w:val="24"/>
        </w:rPr>
      </w:pPr>
      <w:r w:rsidRPr="0058669A">
        <w:rPr>
          <w:rFonts w:ascii="Times New Roman" w:eastAsia="Calibri" w:hAnsi="Times New Roman" w:cs="Times New Roman"/>
          <w:szCs w:val="24"/>
        </w:rPr>
        <w:t>“The principle of subsidiarity is based on the</w:t>
      </w:r>
      <w:r w:rsidR="0058669A">
        <w:rPr>
          <w:rFonts w:ascii="Times New Roman" w:eastAsia="Calibri" w:hAnsi="Times New Roman" w:cs="Times New Roman"/>
          <w:szCs w:val="24"/>
        </w:rPr>
        <w:t xml:space="preserve"> concept of one-system-of-law. </w:t>
      </w:r>
      <w:r w:rsidRPr="0058669A">
        <w:rPr>
          <w:rFonts w:ascii="Times New Roman" w:eastAsia="Calibri" w:hAnsi="Times New Roman" w:cs="Times New Roman"/>
          <w:szCs w:val="24"/>
        </w:rPr>
        <w:t>Whilst the Constitution is the supreme law of the land it is not separate from the rest of the laws. The principles of constitutional consistency and validity underscore the fact that the Constitution sets the standard with which every other law authorised by it must conform.  The Constitution lays out basic rights and it is up to legislation to give effect to them.  This is the nature of the symbiotic relationship between the Con</w:t>
      </w:r>
      <w:r w:rsidR="0058669A">
        <w:rPr>
          <w:rFonts w:ascii="Times New Roman" w:eastAsia="Calibri" w:hAnsi="Times New Roman" w:cs="Times New Roman"/>
          <w:szCs w:val="24"/>
        </w:rPr>
        <w:t xml:space="preserve">stitution and legislation. </w:t>
      </w:r>
      <w:r w:rsidRPr="0058669A">
        <w:rPr>
          <w:rFonts w:ascii="Times New Roman" w:eastAsia="Calibri" w:hAnsi="Times New Roman" w:cs="Times New Roman"/>
          <w:szCs w:val="24"/>
        </w:rPr>
        <w:t>The legal system is o</w:t>
      </w:r>
      <w:r w:rsidR="0058669A">
        <w:rPr>
          <w:rFonts w:ascii="Times New Roman" w:eastAsia="Calibri" w:hAnsi="Times New Roman" w:cs="Times New Roman"/>
          <w:szCs w:val="24"/>
        </w:rPr>
        <w:t xml:space="preserve">ne, wholesome and indivisible.  </w:t>
      </w:r>
      <w:r w:rsidRPr="0058669A">
        <w:rPr>
          <w:rFonts w:ascii="Times New Roman" w:eastAsia="Calibri" w:hAnsi="Times New Roman" w:cs="Times New Roman"/>
          <w:szCs w:val="24"/>
        </w:rPr>
        <w:t xml:space="preserve">As was put in </w:t>
      </w:r>
      <w:r w:rsidRPr="0058669A">
        <w:rPr>
          <w:rFonts w:ascii="Times New Roman" w:eastAsia="Calibri" w:hAnsi="Times New Roman" w:cs="Times New Roman"/>
          <w:i/>
          <w:szCs w:val="24"/>
        </w:rPr>
        <w:t xml:space="preserve">Gcaba </w:t>
      </w:r>
      <w:r w:rsidRPr="0058669A">
        <w:rPr>
          <w:rFonts w:ascii="Times New Roman" w:eastAsia="Calibri" w:hAnsi="Times New Roman" w:cs="Times New Roman"/>
          <w:szCs w:val="24"/>
        </w:rPr>
        <w:t>v</w:t>
      </w:r>
      <w:r w:rsidRPr="0058669A">
        <w:rPr>
          <w:rFonts w:ascii="Times New Roman" w:eastAsia="Calibri" w:hAnsi="Times New Roman" w:cs="Times New Roman"/>
          <w:i/>
          <w:szCs w:val="24"/>
        </w:rPr>
        <w:t xml:space="preserve"> Minister for Safety and Security and Others</w:t>
      </w:r>
      <w:r w:rsidRPr="0058669A">
        <w:rPr>
          <w:rFonts w:ascii="Times New Roman" w:eastAsia="Calibri" w:hAnsi="Times New Roman" w:cs="Times New Roman"/>
          <w:szCs w:val="24"/>
        </w:rPr>
        <w:t xml:space="preserve"> 2010 (1) SA 238 (CC):</w:t>
      </w:r>
    </w:p>
    <w:p w14:paraId="1335EF14" w14:textId="77777777" w:rsidR="006D5C53" w:rsidRPr="0058669A" w:rsidRDefault="006D5C53" w:rsidP="0058669A">
      <w:pPr>
        <w:pStyle w:val="NoSpacing"/>
        <w:ind w:left="720" w:firstLine="720"/>
        <w:jc w:val="both"/>
        <w:rPr>
          <w:rFonts w:ascii="Times New Roman" w:eastAsia="Calibri" w:hAnsi="Times New Roman" w:cs="Times New Roman"/>
          <w:szCs w:val="24"/>
        </w:rPr>
      </w:pPr>
    </w:p>
    <w:p w14:paraId="32C8232B" w14:textId="475BE0D4" w:rsidR="006919BF" w:rsidRPr="0058669A" w:rsidRDefault="006D5C53" w:rsidP="0058669A">
      <w:pPr>
        <w:pStyle w:val="NoSpacing"/>
        <w:spacing w:after="240"/>
        <w:ind w:left="1440"/>
        <w:jc w:val="both"/>
        <w:rPr>
          <w:rFonts w:ascii="Times New Roman" w:eastAsia="Calibri" w:hAnsi="Times New Roman" w:cs="Times New Roman"/>
          <w:szCs w:val="24"/>
        </w:rPr>
      </w:pPr>
      <w:r w:rsidRPr="0058669A">
        <w:rPr>
          <w:rFonts w:ascii="Times New Roman" w:eastAsia="Calibri" w:hAnsi="Times New Roman" w:cs="Times New Roman"/>
          <w:szCs w:val="24"/>
        </w:rPr>
        <w:t>‘The constitutional and legal order is one coherent system for the protection of rights and the resolution of disputes.’”</w:t>
      </w:r>
    </w:p>
    <w:p w14:paraId="618142B7" w14:textId="11B0C3C0" w:rsidR="004659EC" w:rsidRPr="00C538A8" w:rsidRDefault="0058669A" w:rsidP="0058669A">
      <w:pPr>
        <w:pStyle w:val="NoSpacing"/>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6919BF" w:rsidRPr="00C538A8">
        <w:rPr>
          <w:rFonts w:ascii="Times New Roman" w:eastAsia="Calibri" w:hAnsi="Times New Roman" w:cs="Times New Roman"/>
          <w:sz w:val="24"/>
          <w:szCs w:val="24"/>
        </w:rPr>
        <w:t xml:space="preserve">It was also observed, in the case of </w:t>
      </w:r>
      <w:r w:rsidR="006919BF" w:rsidRPr="0057120E">
        <w:rPr>
          <w:rFonts w:ascii="Times New Roman" w:eastAsia="Calibri" w:hAnsi="Times New Roman" w:cs="Times New Roman"/>
          <w:i/>
          <w:sz w:val="24"/>
          <w:szCs w:val="24"/>
        </w:rPr>
        <w:t>Moyo</w:t>
      </w:r>
      <w:r w:rsidR="006919BF" w:rsidRPr="00C538A8">
        <w:rPr>
          <w:rFonts w:ascii="Times New Roman" w:eastAsia="Calibri" w:hAnsi="Times New Roman" w:cs="Times New Roman"/>
          <w:sz w:val="24"/>
          <w:szCs w:val="24"/>
        </w:rPr>
        <w:t xml:space="preserve"> </w:t>
      </w:r>
      <w:r w:rsidR="0057120E">
        <w:rPr>
          <w:rFonts w:ascii="Times New Roman" w:eastAsia="Calibri" w:hAnsi="Times New Roman" w:cs="Times New Roman"/>
          <w:sz w:val="24"/>
          <w:szCs w:val="24"/>
        </w:rPr>
        <w:t>v</w:t>
      </w:r>
      <w:r w:rsidR="006919BF" w:rsidRPr="00C538A8">
        <w:rPr>
          <w:rFonts w:ascii="Times New Roman" w:eastAsia="Calibri" w:hAnsi="Times New Roman" w:cs="Times New Roman"/>
          <w:sz w:val="24"/>
          <w:szCs w:val="24"/>
        </w:rPr>
        <w:t xml:space="preserve"> </w:t>
      </w:r>
      <w:r w:rsidR="006919BF" w:rsidRPr="0057120E">
        <w:rPr>
          <w:rFonts w:ascii="Times New Roman" w:eastAsia="Calibri" w:hAnsi="Times New Roman" w:cs="Times New Roman"/>
          <w:i/>
          <w:sz w:val="24"/>
          <w:szCs w:val="24"/>
        </w:rPr>
        <w:t>SGT Chacha and Ors</w:t>
      </w:r>
      <w:r w:rsidR="006919BF" w:rsidRPr="00C538A8">
        <w:rPr>
          <w:rStyle w:val="FootnoteReference"/>
          <w:rFonts w:ascii="Times New Roman" w:eastAsia="Calibri" w:hAnsi="Times New Roman" w:cs="Times New Roman"/>
          <w:sz w:val="24"/>
          <w:szCs w:val="24"/>
        </w:rPr>
        <w:footnoteReference w:id="4"/>
      </w:r>
      <w:r w:rsidR="006919BF" w:rsidRPr="00C538A8">
        <w:rPr>
          <w:rFonts w:ascii="Times New Roman" w:eastAsia="Calibri" w:hAnsi="Times New Roman" w:cs="Times New Roman"/>
          <w:sz w:val="24"/>
          <w:szCs w:val="24"/>
        </w:rPr>
        <w:t>, that:</w:t>
      </w:r>
    </w:p>
    <w:p w14:paraId="2022BA95" w14:textId="11613A4D" w:rsidR="006247E0" w:rsidRPr="0058669A" w:rsidRDefault="00E937BD" w:rsidP="0058669A">
      <w:pPr>
        <w:pStyle w:val="NoSpacing"/>
        <w:spacing w:after="240"/>
        <w:ind w:left="720"/>
        <w:jc w:val="both"/>
        <w:rPr>
          <w:rFonts w:ascii="Times New Roman" w:eastAsia="Calibri" w:hAnsi="Times New Roman" w:cs="Times New Roman"/>
          <w:szCs w:val="24"/>
        </w:rPr>
      </w:pPr>
      <w:r w:rsidRPr="0058669A">
        <w:rPr>
          <w:rFonts w:ascii="Times New Roman" w:eastAsia="Calibri" w:hAnsi="Times New Roman" w:cs="Times New Roman"/>
          <w:szCs w:val="24"/>
        </w:rPr>
        <w:t>“Under a single legal system, laws are enacted to give effect to the Constitution. A remedy that is consistent with the Constitution serves the purposes of the Constitution when it is used in accordance with the provisions of the law by which it is established. Under our criminal justice system, the Magistrate’s Court is an integral part of the mechanism prescribed by the Constitution for the protection and enforcement of fundamental rights of persons arrested on allegations of having committed or committing criminal offences.”</w:t>
      </w:r>
    </w:p>
    <w:p w14:paraId="31DE07B2" w14:textId="253F218E" w:rsidR="0037050B" w:rsidRPr="00C538A8" w:rsidRDefault="0058669A" w:rsidP="0058669A">
      <w:pPr>
        <w:pStyle w:val="NoSpacing"/>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6247E0" w:rsidRPr="00C538A8">
        <w:rPr>
          <w:rFonts w:ascii="Times New Roman" w:eastAsia="Calibri" w:hAnsi="Times New Roman" w:cs="Times New Roman"/>
          <w:sz w:val="24"/>
          <w:szCs w:val="24"/>
        </w:rPr>
        <w:t xml:space="preserve">Prof. </w:t>
      </w:r>
      <w:r w:rsidR="006247E0" w:rsidRPr="0058669A">
        <w:rPr>
          <w:rFonts w:ascii="Times New Roman" w:eastAsia="Calibri" w:hAnsi="Times New Roman" w:cs="Times New Roman"/>
          <w:i/>
          <w:sz w:val="24"/>
          <w:szCs w:val="24"/>
        </w:rPr>
        <w:t>Madhuku</w:t>
      </w:r>
      <w:r w:rsidR="006247E0" w:rsidRPr="00C538A8">
        <w:rPr>
          <w:rFonts w:ascii="Times New Roman" w:eastAsia="Calibri" w:hAnsi="Times New Roman" w:cs="Times New Roman"/>
          <w:sz w:val="24"/>
          <w:szCs w:val="24"/>
        </w:rPr>
        <w:t xml:space="preserve"> argued</w:t>
      </w:r>
      <w:r w:rsidR="00CD44EC" w:rsidRPr="00C538A8">
        <w:rPr>
          <w:rFonts w:ascii="Times New Roman" w:eastAsia="Calibri" w:hAnsi="Times New Roman" w:cs="Times New Roman"/>
          <w:sz w:val="24"/>
          <w:szCs w:val="24"/>
        </w:rPr>
        <w:t xml:space="preserve"> tha</w:t>
      </w:r>
      <w:r w:rsidR="00031EC6" w:rsidRPr="00C538A8">
        <w:rPr>
          <w:rFonts w:ascii="Times New Roman" w:eastAsia="Calibri" w:hAnsi="Times New Roman" w:cs="Times New Roman"/>
          <w:sz w:val="24"/>
          <w:szCs w:val="24"/>
        </w:rPr>
        <w:t>t</w:t>
      </w:r>
      <w:r w:rsidR="00CD44EC" w:rsidRPr="00C538A8">
        <w:rPr>
          <w:rFonts w:ascii="Times New Roman" w:eastAsia="Calibri" w:hAnsi="Times New Roman" w:cs="Times New Roman"/>
          <w:sz w:val="24"/>
          <w:szCs w:val="24"/>
        </w:rPr>
        <w:t xml:space="preserve"> the principle of subsidiarity can only arise where the norm of greater specificity and nor</w:t>
      </w:r>
      <w:r w:rsidR="00031EC6" w:rsidRPr="00C538A8">
        <w:rPr>
          <w:rFonts w:ascii="Times New Roman" w:eastAsia="Calibri" w:hAnsi="Times New Roman" w:cs="Times New Roman"/>
          <w:sz w:val="24"/>
          <w:szCs w:val="24"/>
        </w:rPr>
        <w:t>m</w:t>
      </w:r>
      <w:r w:rsidR="00CD44EC" w:rsidRPr="00C538A8">
        <w:rPr>
          <w:rFonts w:ascii="Times New Roman" w:eastAsia="Calibri" w:hAnsi="Times New Roman" w:cs="Times New Roman"/>
          <w:sz w:val="24"/>
          <w:szCs w:val="24"/>
        </w:rPr>
        <w:t xml:space="preserve"> of greater obstruction</w:t>
      </w:r>
      <w:r w:rsidR="00031EC6" w:rsidRPr="00C538A8">
        <w:rPr>
          <w:rFonts w:ascii="Times New Roman" w:eastAsia="Calibri" w:hAnsi="Times New Roman" w:cs="Times New Roman"/>
          <w:sz w:val="24"/>
          <w:szCs w:val="24"/>
        </w:rPr>
        <w:t xml:space="preserve"> arise</w:t>
      </w:r>
      <w:r w:rsidR="00CD44EC" w:rsidRPr="00C538A8">
        <w:rPr>
          <w:rFonts w:ascii="Times New Roman" w:eastAsia="Calibri" w:hAnsi="Times New Roman" w:cs="Times New Roman"/>
          <w:sz w:val="24"/>
          <w:szCs w:val="24"/>
        </w:rPr>
        <w:t>. He referred the court to the case of</w:t>
      </w:r>
      <w:r w:rsidR="0037050B" w:rsidRPr="00C538A8">
        <w:rPr>
          <w:rFonts w:ascii="Times New Roman" w:eastAsia="Calibri" w:hAnsi="Times New Roman" w:cs="Times New Roman"/>
          <w:sz w:val="24"/>
          <w:szCs w:val="24"/>
        </w:rPr>
        <w:t xml:space="preserve"> </w:t>
      </w:r>
      <w:r w:rsidR="0037050B" w:rsidRPr="009658F1">
        <w:rPr>
          <w:rFonts w:ascii="Times New Roman" w:eastAsia="Calibri" w:hAnsi="Times New Roman" w:cs="Times New Roman"/>
          <w:i/>
          <w:sz w:val="24"/>
          <w:szCs w:val="24"/>
        </w:rPr>
        <w:t>Zinyemba</w:t>
      </w:r>
      <w:r w:rsidR="0037050B" w:rsidRPr="00C538A8">
        <w:rPr>
          <w:rFonts w:ascii="Times New Roman" w:eastAsia="Calibri" w:hAnsi="Times New Roman" w:cs="Times New Roman"/>
          <w:sz w:val="24"/>
          <w:szCs w:val="24"/>
        </w:rPr>
        <w:t xml:space="preserve"> </w:t>
      </w:r>
      <w:r w:rsidR="009658F1">
        <w:rPr>
          <w:rFonts w:ascii="Times New Roman" w:eastAsia="Calibri" w:hAnsi="Times New Roman" w:cs="Times New Roman"/>
          <w:sz w:val="24"/>
          <w:szCs w:val="24"/>
        </w:rPr>
        <w:t xml:space="preserve">v </w:t>
      </w:r>
      <w:r w:rsidR="0037050B" w:rsidRPr="009658F1">
        <w:rPr>
          <w:rFonts w:ascii="Times New Roman" w:eastAsia="Calibri" w:hAnsi="Times New Roman" w:cs="Times New Roman"/>
          <w:i/>
          <w:sz w:val="24"/>
          <w:szCs w:val="24"/>
        </w:rPr>
        <w:t>Minister of Lands and Rural Resettlement and Anor</w:t>
      </w:r>
      <w:r w:rsidR="00031EC6" w:rsidRPr="00C538A8">
        <w:rPr>
          <w:rStyle w:val="FootnoteReference"/>
          <w:rFonts w:ascii="Times New Roman" w:eastAsia="Calibri" w:hAnsi="Times New Roman" w:cs="Times New Roman"/>
          <w:sz w:val="24"/>
          <w:szCs w:val="24"/>
        </w:rPr>
        <w:footnoteReference w:id="5"/>
      </w:r>
      <w:r w:rsidR="0037050B" w:rsidRPr="00C538A8">
        <w:rPr>
          <w:rFonts w:ascii="Times New Roman" w:eastAsia="Calibri" w:hAnsi="Times New Roman" w:cs="Times New Roman"/>
          <w:sz w:val="24"/>
          <w:szCs w:val="24"/>
        </w:rPr>
        <w:t>, where the Constitutional Court held that:</w:t>
      </w:r>
    </w:p>
    <w:p w14:paraId="55F43761" w14:textId="450D57B1" w:rsidR="00373C70" w:rsidRPr="0058669A" w:rsidRDefault="00031EC6" w:rsidP="0058669A">
      <w:pPr>
        <w:pStyle w:val="BodyText"/>
        <w:spacing w:line="240" w:lineRule="auto"/>
        <w:ind w:left="720"/>
        <w:jc w:val="both"/>
        <w:rPr>
          <w:rStyle w:val="BodyTextChar"/>
          <w:szCs w:val="24"/>
        </w:rPr>
      </w:pPr>
      <w:r w:rsidRPr="0058669A">
        <w:rPr>
          <w:rStyle w:val="BodyTextChar"/>
          <w:szCs w:val="24"/>
        </w:rPr>
        <w:t>“Two principles discourage reliance on the constitutional rights to administrative justice. The first is the principle of avoidance which dictates that remedies should be found in legislation before resorting to constitutional remedies. The second principle is one of subsidiarity which holds that norms of greater specificity should be relied on before resorting to norms of greater abstraction.”</w:t>
      </w:r>
    </w:p>
    <w:p w14:paraId="1EB32EEC" w14:textId="01F71464" w:rsidR="006A38B2" w:rsidRPr="009658F1" w:rsidRDefault="0058669A" w:rsidP="0058669A">
      <w:pPr>
        <w:pStyle w:val="BodyText"/>
        <w:spacing w:after="0" w:line="360" w:lineRule="auto"/>
        <w:jc w:val="both"/>
        <w:rPr>
          <w:rStyle w:val="BodyTextChar"/>
          <w:sz w:val="24"/>
          <w:szCs w:val="24"/>
        </w:rPr>
      </w:pPr>
      <w:r>
        <w:rPr>
          <w:rStyle w:val="BodyTextChar"/>
          <w:sz w:val="24"/>
          <w:szCs w:val="24"/>
        </w:rPr>
        <w:tab/>
      </w:r>
      <w:r w:rsidR="00373C70" w:rsidRPr="00C538A8">
        <w:rPr>
          <w:rStyle w:val="BodyTextChar"/>
          <w:sz w:val="24"/>
          <w:szCs w:val="24"/>
        </w:rPr>
        <w:t>Prof</w:t>
      </w:r>
      <w:r w:rsidR="00C538A8" w:rsidRPr="00C538A8">
        <w:rPr>
          <w:rStyle w:val="BodyTextChar"/>
          <w:sz w:val="24"/>
          <w:szCs w:val="24"/>
        </w:rPr>
        <w:t xml:space="preserve"> </w:t>
      </w:r>
      <w:r w:rsidR="00C538A8" w:rsidRPr="0058669A">
        <w:rPr>
          <w:rStyle w:val="BodyTextChar"/>
          <w:i/>
          <w:sz w:val="24"/>
          <w:szCs w:val="24"/>
        </w:rPr>
        <w:t>Madhuku</w:t>
      </w:r>
      <w:r w:rsidR="00C538A8" w:rsidRPr="00C538A8">
        <w:rPr>
          <w:rStyle w:val="BodyTextChar"/>
          <w:sz w:val="24"/>
          <w:szCs w:val="24"/>
        </w:rPr>
        <w:t xml:space="preserve"> submitted</w:t>
      </w:r>
      <w:r w:rsidR="00373C70" w:rsidRPr="00C538A8">
        <w:rPr>
          <w:rStyle w:val="BodyTextChar"/>
          <w:sz w:val="24"/>
          <w:szCs w:val="24"/>
        </w:rPr>
        <w:t xml:space="preserve"> that the Health Professions Act does not protect the </w:t>
      </w:r>
      <w:r w:rsidR="00C538A8" w:rsidRPr="00C538A8">
        <w:rPr>
          <w:rStyle w:val="BodyTextChar"/>
          <w:sz w:val="24"/>
          <w:szCs w:val="24"/>
        </w:rPr>
        <w:t>freedom of</w:t>
      </w:r>
      <w:r w:rsidR="00A87087" w:rsidRPr="00C538A8">
        <w:rPr>
          <w:rStyle w:val="BodyTextChar"/>
          <w:sz w:val="24"/>
          <w:szCs w:val="24"/>
        </w:rPr>
        <w:t xml:space="preserve"> conscience established in terms of</w:t>
      </w:r>
      <w:r w:rsidR="00DA1852" w:rsidRPr="00C538A8">
        <w:rPr>
          <w:rStyle w:val="BodyTextChar"/>
          <w:sz w:val="24"/>
          <w:szCs w:val="24"/>
        </w:rPr>
        <w:t xml:space="preserve"> </w:t>
      </w:r>
      <w:r w:rsidR="009658F1">
        <w:rPr>
          <w:rStyle w:val="BodyTextChar"/>
          <w:sz w:val="24"/>
          <w:szCs w:val="24"/>
        </w:rPr>
        <w:t>s</w:t>
      </w:r>
      <w:r w:rsidR="00DA1852" w:rsidRPr="00C538A8">
        <w:rPr>
          <w:rStyle w:val="BodyTextChar"/>
          <w:sz w:val="24"/>
          <w:szCs w:val="24"/>
        </w:rPr>
        <w:t>ection 60 of the Constitution.</w:t>
      </w:r>
      <w:r w:rsidR="00A67C48" w:rsidRPr="00C538A8">
        <w:rPr>
          <w:rStyle w:val="BodyTextChar"/>
          <w:sz w:val="24"/>
          <w:szCs w:val="24"/>
        </w:rPr>
        <w:t xml:space="preserve"> He further argued that the alternative relief </w:t>
      </w:r>
      <w:r w:rsidR="00A20A11" w:rsidRPr="00C538A8">
        <w:rPr>
          <w:rStyle w:val="BodyTextChar"/>
          <w:sz w:val="24"/>
          <w:szCs w:val="24"/>
        </w:rPr>
        <w:t xml:space="preserve">of appeal </w:t>
      </w:r>
      <w:r w:rsidR="00A67C48" w:rsidRPr="00C538A8">
        <w:rPr>
          <w:rStyle w:val="BodyTextChar"/>
          <w:sz w:val="24"/>
          <w:szCs w:val="24"/>
        </w:rPr>
        <w:t xml:space="preserve">available in terms of </w:t>
      </w:r>
      <w:r w:rsidR="009658F1">
        <w:rPr>
          <w:rStyle w:val="BodyTextChar"/>
          <w:sz w:val="24"/>
          <w:szCs w:val="24"/>
        </w:rPr>
        <w:t>s</w:t>
      </w:r>
      <w:r w:rsidR="00A20A11" w:rsidRPr="00C538A8">
        <w:rPr>
          <w:rStyle w:val="BodyTextChar"/>
          <w:sz w:val="24"/>
          <w:szCs w:val="24"/>
        </w:rPr>
        <w:t>ection 128 of the Health Professions Act is no longer available.</w:t>
      </w:r>
      <w:r w:rsidR="00E11DD8" w:rsidRPr="00C538A8">
        <w:rPr>
          <w:rStyle w:val="BodyTextChar"/>
          <w:sz w:val="24"/>
          <w:szCs w:val="24"/>
        </w:rPr>
        <w:t xml:space="preserve"> He also referred the court to </w:t>
      </w:r>
      <w:r w:rsidR="009658F1">
        <w:rPr>
          <w:rStyle w:val="BodyTextChar"/>
          <w:sz w:val="24"/>
          <w:szCs w:val="24"/>
        </w:rPr>
        <w:t>s</w:t>
      </w:r>
      <w:r w:rsidR="00E11DD8" w:rsidRPr="00C538A8">
        <w:rPr>
          <w:rStyle w:val="BodyTextChar"/>
          <w:sz w:val="24"/>
          <w:szCs w:val="24"/>
        </w:rPr>
        <w:t>ection 85(2) of the Constitution which provides that:</w:t>
      </w:r>
    </w:p>
    <w:p w14:paraId="02A8DC43" w14:textId="07AF2FDF" w:rsidR="006A38B2" w:rsidRPr="0058669A" w:rsidRDefault="00C538A8" w:rsidP="009658F1">
      <w:pPr>
        <w:pStyle w:val="BodyText"/>
        <w:spacing w:line="240" w:lineRule="auto"/>
        <w:ind w:left="720"/>
        <w:jc w:val="both"/>
        <w:rPr>
          <w:rStyle w:val="BodyTextChar"/>
        </w:rPr>
      </w:pPr>
      <w:r w:rsidRPr="0058669A">
        <w:rPr>
          <w:rStyle w:val="BodyTextChar"/>
        </w:rPr>
        <w:t>“The</w:t>
      </w:r>
      <w:r w:rsidR="006A38B2" w:rsidRPr="0058669A">
        <w:rPr>
          <w:rStyle w:val="BodyTextChar"/>
        </w:rPr>
        <w:t xml:space="preserve"> fact that a person has contravened a law does not debar them from approaching a court for </w:t>
      </w:r>
      <w:r w:rsidR="006A38B2" w:rsidRPr="0058669A">
        <w:rPr>
          <w:rStyle w:val="BodyTextChar"/>
        </w:rPr>
        <w:lastRenderedPageBreak/>
        <w:t>relief under subsection (1).”</w:t>
      </w:r>
    </w:p>
    <w:p w14:paraId="3C7A95BB" w14:textId="3A0E0F1C" w:rsidR="00AB7F7D" w:rsidRPr="00C538A8" w:rsidRDefault="0058669A" w:rsidP="0058669A">
      <w:pPr>
        <w:pStyle w:val="BodyText"/>
        <w:spacing w:after="0" w:line="360" w:lineRule="auto"/>
        <w:jc w:val="both"/>
        <w:rPr>
          <w:rStyle w:val="BodyTextChar"/>
          <w:sz w:val="24"/>
          <w:szCs w:val="24"/>
        </w:rPr>
      </w:pPr>
      <w:r>
        <w:rPr>
          <w:rStyle w:val="BodyTextChar"/>
          <w:sz w:val="24"/>
          <w:szCs w:val="24"/>
        </w:rPr>
        <w:tab/>
      </w:r>
      <w:r w:rsidR="00E106A3" w:rsidRPr="00C538A8">
        <w:rPr>
          <w:rStyle w:val="BodyTextChar"/>
          <w:sz w:val="24"/>
          <w:szCs w:val="24"/>
        </w:rPr>
        <w:t xml:space="preserve">Motivating his argument in terms </w:t>
      </w:r>
      <w:r w:rsidR="00BD5095" w:rsidRPr="00C538A8">
        <w:rPr>
          <w:rStyle w:val="BodyTextChar"/>
          <w:sz w:val="24"/>
          <w:szCs w:val="24"/>
        </w:rPr>
        <w:t>of</w:t>
      </w:r>
      <w:r w:rsidR="009658F1">
        <w:rPr>
          <w:rStyle w:val="BodyTextChar"/>
          <w:sz w:val="24"/>
          <w:szCs w:val="24"/>
        </w:rPr>
        <w:t xml:space="preserve"> s</w:t>
      </w:r>
      <w:r w:rsidR="00BD5095" w:rsidRPr="00C538A8">
        <w:rPr>
          <w:rStyle w:val="BodyTextChar"/>
          <w:sz w:val="24"/>
          <w:szCs w:val="24"/>
        </w:rPr>
        <w:t xml:space="preserve">ection 85 of the Constitution, Prof. </w:t>
      </w:r>
      <w:r w:rsidR="00BD5095" w:rsidRPr="0058669A">
        <w:rPr>
          <w:rStyle w:val="BodyTextChar"/>
          <w:i/>
          <w:sz w:val="24"/>
          <w:szCs w:val="24"/>
        </w:rPr>
        <w:t>Madhuku</w:t>
      </w:r>
      <w:r w:rsidR="00BD5095" w:rsidRPr="00C538A8">
        <w:rPr>
          <w:rStyle w:val="BodyTextChar"/>
          <w:sz w:val="24"/>
          <w:szCs w:val="24"/>
        </w:rPr>
        <w:t xml:space="preserve"> contended </w:t>
      </w:r>
      <w:r w:rsidR="00C538A8" w:rsidRPr="00C538A8">
        <w:rPr>
          <w:rStyle w:val="BodyTextChar"/>
          <w:sz w:val="24"/>
          <w:szCs w:val="24"/>
        </w:rPr>
        <w:t>that the</w:t>
      </w:r>
      <w:r>
        <w:rPr>
          <w:rStyle w:val="BodyTextChar"/>
          <w:sz w:val="24"/>
          <w:szCs w:val="24"/>
        </w:rPr>
        <w:t xml:space="preserve"> a</w:t>
      </w:r>
      <w:r w:rsidR="007A3A84" w:rsidRPr="00C538A8">
        <w:rPr>
          <w:rStyle w:val="BodyTextChar"/>
          <w:sz w:val="24"/>
          <w:szCs w:val="24"/>
        </w:rPr>
        <w:t>pplicant’s access to courts ought not to be curtailed by his failure to exploit available</w:t>
      </w:r>
      <w:r w:rsidR="009658F1">
        <w:rPr>
          <w:rStyle w:val="BodyTextChar"/>
          <w:sz w:val="24"/>
          <w:szCs w:val="24"/>
        </w:rPr>
        <w:t xml:space="preserve"> </w:t>
      </w:r>
      <w:r w:rsidR="007A3A84" w:rsidRPr="00C538A8">
        <w:rPr>
          <w:rStyle w:val="BodyTextChar"/>
          <w:sz w:val="24"/>
          <w:szCs w:val="24"/>
        </w:rPr>
        <w:t>remedies.</w:t>
      </w:r>
    </w:p>
    <w:p w14:paraId="020429A6" w14:textId="7C764A28" w:rsidR="006F6838" w:rsidRPr="009658F1" w:rsidRDefault="0058669A" w:rsidP="0058669A">
      <w:pPr>
        <w:pStyle w:val="BodyText"/>
        <w:spacing w:after="0" w:line="360" w:lineRule="auto"/>
        <w:jc w:val="both"/>
        <w:rPr>
          <w:rStyle w:val="BodyTextChar"/>
          <w:sz w:val="24"/>
          <w:szCs w:val="24"/>
        </w:rPr>
      </w:pPr>
      <w:r>
        <w:rPr>
          <w:rStyle w:val="BodyTextChar"/>
          <w:sz w:val="24"/>
          <w:szCs w:val="24"/>
        </w:rPr>
        <w:tab/>
      </w:r>
      <w:r w:rsidR="00AB7F7D" w:rsidRPr="00C538A8">
        <w:rPr>
          <w:rStyle w:val="BodyTextChar"/>
          <w:sz w:val="24"/>
          <w:szCs w:val="24"/>
        </w:rPr>
        <w:t xml:space="preserve">In my view, Section </w:t>
      </w:r>
      <w:r w:rsidR="00C538A8" w:rsidRPr="00C538A8">
        <w:rPr>
          <w:rStyle w:val="BodyTextChar"/>
          <w:sz w:val="24"/>
          <w:szCs w:val="24"/>
        </w:rPr>
        <w:t>128 of</w:t>
      </w:r>
      <w:r w:rsidR="004C6D84" w:rsidRPr="00C538A8">
        <w:rPr>
          <w:rStyle w:val="BodyTextChar"/>
          <w:sz w:val="24"/>
          <w:szCs w:val="24"/>
        </w:rPr>
        <w:t xml:space="preserve"> the Health Professions Act provides a more comprehensive and</w:t>
      </w:r>
      <w:r w:rsidR="009658F1">
        <w:rPr>
          <w:rStyle w:val="BodyTextChar"/>
          <w:sz w:val="24"/>
          <w:szCs w:val="24"/>
        </w:rPr>
        <w:t xml:space="preserve"> </w:t>
      </w:r>
      <w:r w:rsidR="004C6D84" w:rsidRPr="00C538A8">
        <w:rPr>
          <w:rStyle w:val="BodyTextChar"/>
          <w:sz w:val="24"/>
          <w:szCs w:val="24"/>
        </w:rPr>
        <w:t xml:space="preserve">specific remedy than the constitutional route adopted by the </w:t>
      </w:r>
      <w:r>
        <w:rPr>
          <w:rStyle w:val="BodyTextChar"/>
          <w:sz w:val="24"/>
          <w:szCs w:val="24"/>
        </w:rPr>
        <w:t>a</w:t>
      </w:r>
      <w:r w:rsidR="008666CD" w:rsidRPr="00C538A8">
        <w:rPr>
          <w:rStyle w:val="BodyTextChar"/>
          <w:sz w:val="24"/>
          <w:szCs w:val="24"/>
        </w:rPr>
        <w:t>pplicant.</w:t>
      </w:r>
      <w:r w:rsidR="00D213D0" w:rsidRPr="00C538A8">
        <w:rPr>
          <w:rStyle w:val="BodyTextChar"/>
          <w:sz w:val="24"/>
          <w:szCs w:val="24"/>
        </w:rPr>
        <w:t xml:space="preserve"> There is nothing that</w:t>
      </w:r>
      <w:r w:rsidR="009658F1">
        <w:rPr>
          <w:rStyle w:val="BodyTextChar"/>
          <w:sz w:val="24"/>
          <w:szCs w:val="24"/>
        </w:rPr>
        <w:t xml:space="preserve"> </w:t>
      </w:r>
      <w:r w:rsidR="00D213D0" w:rsidRPr="00C538A8">
        <w:rPr>
          <w:rStyle w:val="BodyTextChar"/>
          <w:sz w:val="24"/>
          <w:szCs w:val="24"/>
        </w:rPr>
        <w:t>prevents the appeal authority to make a determination of how the medical practitioner</w:t>
      </w:r>
      <w:r w:rsidR="0077410D" w:rsidRPr="00C538A8">
        <w:rPr>
          <w:rStyle w:val="BodyTextChar"/>
          <w:sz w:val="24"/>
          <w:szCs w:val="24"/>
        </w:rPr>
        <w:t xml:space="preserve"> ought to exercise his religion within his or her medical profession</w:t>
      </w:r>
      <w:r w:rsidR="002B6DDC" w:rsidRPr="00C538A8">
        <w:rPr>
          <w:rStyle w:val="BodyTextChar"/>
          <w:sz w:val="24"/>
          <w:szCs w:val="24"/>
        </w:rPr>
        <w:t xml:space="preserve"> with regard being had to the established </w:t>
      </w:r>
      <w:r w:rsidR="00086D52" w:rsidRPr="00C538A8">
        <w:rPr>
          <w:rStyle w:val="BodyTextChar"/>
          <w:sz w:val="24"/>
          <w:szCs w:val="24"/>
        </w:rPr>
        <w:t>ethics of</w:t>
      </w:r>
      <w:r w:rsidR="002B6DDC" w:rsidRPr="00C538A8">
        <w:rPr>
          <w:rStyle w:val="BodyTextChar"/>
          <w:sz w:val="24"/>
          <w:szCs w:val="24"/>
        </w:rPr>
        <w:t xml:space="preserve"> the </w:t>
      </w:r>
      <w:r w:rsidR="00D179A1">
        <w:rPr>
          <w:rStyle w:val="BodyTextChar"/>
          <w:sz w:val="24"/>
          <w:szCs w:val="24"/>
        </w:rPr>
        <w:t xml:space="preserve">medical </w:t>
      </w:r>
      <w:r w:rsidR="002B6DDC" w:rsidRPr="00C538A8">
        <w:rPr>
          <w:rStyle w:val="BodyTextChar"/>
          <w:sz w:val="24"/>
          <w:szCs w:val="24"/>
        </w:rPr>
        <w:t>profession</w:t>
      </w:r>
      <w:r w:rsidR="0077410D" w:rsidRPr="00C538A8">
        <w:rPr>
          <w:rStyle w:val="BodyTextChar"/>
          <w:sz w:val="24"/>
          <w:szCs w:val="24"/>
        </w:rPr>
        <w:t>.</w:t>
      </w:r>
      <w:r>
        <w:rPr>
          <w:rStyle w:val="BodyTextChar"/>
          <w:sz w:val="24"/>
          <w:szCs w:val="24"/>
        </w:rPr>
        <w:t xml:space="preserve"> The a</w:t>
      </w:r>
      <w:r w:rsidR="00EA26F1" w:rsidRPr="00C538A8">
        <w:rPr>
          <w:rStyle w:val="BodyTextChar"/>
          <w:sz w:val="24"/>
          <w:szCs w:val="24"/>
        </w:rPr>
        <w:t xml:space="preserve">pplicant, in my opinion, was fully aware that the appeal route </w:t>
      </w:r>
      <w:r w:rsidR="00086D52" w:rsidRPr="00C538A8">
        <w:rPr>
          <w:rStyle w:val="BodyTextChar"/>
          <w:sz w:val="24"/>
          <w:szCs w:val="24"/>
        </w:rPr>
        <w:t>proves to</w:t>
      </w:r>
      <w:r w:rsidR="002B6DDC" w:rsidRPr="00C538A8">
        <w:rPr>
          <w:rStyle w:val="BodyTextChar"/>
          <w:sz w:val="24"/>
          <w:szCs w:val="24"/>
        </w:rPr>
        <w:t xml:space="preserve"> be </w:t>
      </w:r>
      <w:r w:rsidR="00EA26F1" w:rsidRPr="00C538A8">
        <w:rPr>
          <w:rStyle w:val="BodyTextChar"/>
          <w:sz w:val="24"/>
          <w:szCs w:val="24"/>
        </w:rPr>
        <w:t>a more effective remedy. In my view, this is why he, at one time, attempted to pursue it.</w:t>
      </w:r>
      <w:r w:rsidR="00BC2D3B" w:rsidRPr="00C538A8">
        <w:rPr>
          <w:rStyle w:val="BodyTextChar"/>
          <w:sz w:val="24"/>
          <w:szCs w:val="24"/>
        </w:rPr>
        <w:t xml:space="preserve"> The reason for</w:t>
      </w:r>
      <w:r w:rsidR="0005005A" w:rsidRPr="00C538A8">
        <w:rPr>
          <w:rStyle w:val="BodyTextChar"/>
          <w:sz w:val="24"/>
          <w:szCs w:val="24"/>
        </w:rPr>
        <w:t xml:space="preserve"> his abandonment </w:t>
      </w:r>
      <w:r w:rsidR="00A3194D" w:rsidRPr="00C538A8">
        <w:rPr>
          <w:rStyle w:val="BodyTextChar"/>
          <w:sz w:val="24"/>
          <w:szCs w:val="24"/>
        </w:rPr>
        <w:t>of the appeal mechanism remains a mystery.</w:t>
      </w:r>
      <w:r w:rsidR="006F6838" w:rsidRPr="00C538A8">
        <w:rPr>
          <w:rStyle w:val="BodyTextChar"/>
          <w:sz w:val="24"/>
          <w:szCs w:val="24"/>
        </w:rPr>
        <w:t xml:space="preserve"> </w:t>
      </w:r>
    </w:p>
    <w:p w14:paraId="47CC99B9" w14:textId="6107D6D7" w:rsidR="00DC1C5B" w:rsidRPr="009658F1" w:rsidRDefault="0058669A" w:rsidP="0058669A">
      <w:pPr>
        <w:pStyle w:val="BodyText"/>
        <w:spacing w:after="0" w:line="360" w:lineRule="auto"/>
        <w:jc w:val="both"/>
        <w:rPr>
          <w:sz w:val="24"/>
          <w:szCs w:val="24"/>
        </w:rPr>
      </w:pPr>
      <w:r>
        <w:rPr>
          <w:rStyle w:val="BodyTextChar"/>
          <w:sz w:val="24"/>
          <w:szCs w:val="24"/>
        </w:rPr>
        <w:tab/>
      </w:r>
      <w:r w:rsidR="006F6838" w:rsidRPr="00C538A8">
        <w:rPr>
          <w:rStyle w:val="BodyTextChar"/>
          <w:sz w:val="24"/>
          <w:szCs w:val="24"/>
        </w:rPr>
        <w:t xml:space="preserve">It is evident that when our courts defined the principle of subsidiarity, they were alive to the provisions of </w:t>
      </w:r>
      <w:r w:rsidR="009658F1">
        <w:rPr>
          <w:rStyle w:val="BodyTextChar"/>
          <w:sz w:val="24"/>
          <w:szCs w:val="24"/>
        </w:rPr>
        <w:t>s</w:t>
      </w:r>
      <w:r w:rsidR="006F6838" w:rsidRPr="00C538A8">
        <w:rPr>
          <w:rStyle w:val="BodyTextChar"/>
          <w:sz w:val="24"/>
          <w:szCs w:val="24"/>
        </w:rPr>
        <w:t xml:space="preserve">ection 85(2) of the Constitution relied upon by Prof. </w:t>
      </w:r>
      <w:r w:rsidR="006F6838" w:rsidRPr="0058669A">
        <w:rPr>
          <w:rStyle w:val="BodyTextChar"/>
          <w:i/>
          <w:sz w:val="24"/>
          <w:szCs w:val="24"/>
        </w:rPr>
        <w:t>Madhuku</w:t>
      </w:r>
      <w:r w:rsidR="006F6838" w:rsidRPr="00C538A8">
        <w:rPr>
          <w:rStyle w:val="BodyTextChar"/>
          <w:sz w:val="24"/>
          <w:szCs w:val="24"/>
        </w:rPr>
        <w:t xml:space="preserve"> to argue against the principle of subsidiarity. </w:t>
      </w:r>
      <w:r w:rsidR="001B40BB" w:rsidRPr="00C538A8">
        <w:rPr>
          <w:rStyle w:val="BodyTextChar"/>
          <w:sz w:val="24"/>
          <w:szCs w:val="24"/>
        </w:rPr>
        <w:t>In my view,</w:t>
      </w:r>
      <w:r w:rsidR="00A7413A" w:rsidRPr="00C538A8">
        <w:rPr>
          <w:rStyle w:val="BodyTextChar"/>
          <w:sz w:val="24"/>
          <w:szCs w:val="24"/>
        </w:rPr>
        <w:t xml:space="preserve"> </w:t>
      </w:r>
      <w:r w:rsidR="009658F1">
        <w:rPr>
          <w:rStyle w:val="BodyTextChar"/>
          <w:sz w:val="24"/>
          <w:szCs w:val="24"/>
        </w:rPr>
        <w:t>s</w:t>
      </w:r>
      <w:r w:rsidR="00A7413A" w:rsidRPr="00C538A8">
        <w:rPr>
          <w:rStyle w:val="BodyTextChar"/>
          <w:sz w:val="24"/>
          <w:szCs w:val="24"/>
        </w:rPr>
        <w:t>ection 85(2) of the</w:t>
      </w:r>
      <w:r w:rsidR="00A7413A" w:rsidRPr="00C538A8">
        <w:rPr>
          <w:rStyle w:val="BodyTextChar"/>
          <w:b/>
          <w:bCs/>
          <w:i/>
          <w:iCs/>
          <w:sz w:val="24"/>
          <w:szCs w:val="24"/>
        </w:rPr>
        <w:t xml:space="preserve"> </w:t>
      </w:r>
      <w:r w:rsidR="00A7413A" w:rsidRPr="00C538A8">
        <w:rPr>
          <w:rStyle w:val="BodyTextChar"/>
          <w:sz w:val="24"/>
          <w:szCs w:val="24"/>
        </w:rPr>
        <w:t>Constitution cannot override the principle of subsidiarity.</w:t>
      </w:r>
      <w:r w:rsidR="006247E0" w:rsidRPr="00C538A8">
        <w:rPr>
          <w:rFonts w:eastAsia="Calibri"/>
          <w:sz w:val="24"/>
          <w:szCs w:val="24"/>
        </w:rPr>
        <w:t xml:space="preserve"> </w:t>
      </w:r>
      <w:r w:rsidR="00E937BD" w:rsidRPr="00C538A8">
        <w:rPr>
          <w:rFonts w:eastAsia="Calibri"/>
          <w:sz w:val="24"/>
          <w:szCs w:val="24"/>
        </w:rPr>
        <w:t xml:space="preserve"> </w:t>
      </w:r>
    </w:p>
    <w:p w14:paraId="306C640F" w14:textId="7761CC8E" w:rsidR="00314C86" w:rsidRPr="00C538A8" w:rsidRDefault="0058669A" w:rsidP="005866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C1C5B" w:rsidRPr="00C538A8">
        <w:rPr>
          <w:rFonts w:ascii="Times New Roman" w:hAnsi="Times New Roman" w:cs="Times New Roman"/>
          <w:sz w:val="24"/>
          <w:szCs w:val="24"/>
        </w:rPr>
        <w:t xml:space="preserve">In light of this, I am </w:t>
      </w:r>
      <w:r w:rsidR="008E2FE0" w:rsidRPr="00C538A8">
        <w:rPr>
          <w:rFonts w:ascii="Times New Roman" w:hAnsi="Times New Roman" w:cs="Times New Roman"/>
          <w:sz w:val="24"/>
          <w:szCs w:val="24"/>
        </w:rPr>
        <w:t xml:space="preserve">of the </w:t>
      </w:r>
      <w:r w:rsidR="00DC1C5B" w:rsidRPr="00C538A8">
        <w:rPr>
          <w:rFonts w:ascii="Times New Roman" w:hAnsi="Times New Roman" w:cs="Times New Roman"/>
          <w:sz w:val="24"/>
          <w:szCs w:val="24"/>
        </w:rPr>
        <w:t xml:space="preserve">view that the point </w:t>
      </w:r>
      <w:r w:rsidR="00DC1C5B" w:rsidRPr="00C538A8">
        <w:rPr>
          <w:rFonts w:ascii="Times New Roman" w:hAnsi="Times New Roman" w:cs="Times New Roman"/>
          <w:i/>
          <w:iCs/>
          <w:sz w:val="24"/>
          <w:szCs w:val="24"/>
        </w:rPr>
        <w:t>in limine</w:t>
      </w:r>
      <w:r w:rsidR="00DC1C5B" w:rsidRPr="00C538A8">
        <w:rPr>
          <w:rFonts w:ascii="Times New Roman" w:hAnsi="Times New Roman" w:cs="Times New Roman"/>
          <w:sz w:val="24"/>
          <w:szCs w:val="24"/>
        </w:rPr>
        <w:t xml:space="preserve"> of subsidiarity is merited. </w:t>
      </w:r>
      <w:r w:rsidR="007553E5" w:rsidRPr="00C538A8">
        <w:rPr>
          <w:rFonts w:ascii="Times New Roman" w:hAnsi="Times New Roman" w:cs="Times New Roman"/>
          <w:sz w:val="24"/>
          <w:szCs w:val="24"/>
        </w:rPr>
        <w:t xml:space="preserve"> The Applicant ought to have exhausted the appeal procedure</w:t>
      </w:r>
      <w:r w:rsidR="008E2FE0" w:rsidRPr="00C538A8">
        <w:rPr>
          <w:rFonts w:ascii="Times New Roman" w:hAnsi="Times New Roman" w:cs="Times New Roman"/>
          <w:sz w:val="24"/>
          <w:szCs w:val="24"/>
        </w:rPr>
        <w:t xml:space="preserve"> before resorting to the constitutional remedy</w:t>
      </w:r>
      <w:r w:rsidR="007553E5" w:rsidRPr="00C538A8">
        <w:rPr>
          <w:rFonts w:ascii="Times New Roman" w:hAnsi="Times New Roman" w:cs="Times New Roman"/>
          <w:sz w:val="24"/>
          <w:szCs w:val="24"/>
        </w:rPr>
        <w:t>.</w:t>
      </w:r>
      <w:r w:rsidR="007A5195" w:rsidRPr="00C538A8">
        <w:rPr>
          <w:rFonts w:ascii="Times New Roman" w:hAnsi="Times New Roman" w:cs="Times New Roman"/>
          <w:sz w:val="24"/>
          <w:szCs w:val="24"/>
        </w:rPr>
        <w:t xml:space="preserve"> Thus, </w:t>
      </w:r>
      <w:r w:rsidR="00086D52" w:rsidRPr="00C538A8">
        <w:rPr>
          <w:rFonts w:ascii="Times New Roman" w:hAnsi="Times New Roman" w:cs="Times New Roman"/>
          <w:sz w:val="24"/>
          <w:szCs w:val="24"/>
        </w:rPr>
        <w:t>the present</w:t>
      </w:r>
      <w:r w:rsidR="007A5195" w:rsidRPr="00C538A8">
        <w:rPr>
          <w:rFonts w:ascii="Times New Roman" w:hAnsi="Times New Roman" w:cs="Times New Roman"/>
          <w:sz w:val="24"/>
          <w:szCs w:val="24"/>
        </w:rPr>
        <w:t xml:space="preserve"> application </w:t>
      </w:r>
      <w:r w:rsidR="008E2FE0" w:rsidRPr="00C538A8">
        <w:rPr>
          <w:rFonts w:ascii="Times New Roman" w:hAnsi="Times New Roman" w:cs="Times New Roman"/>
          <w:sz w:val="24"/>
          <w:szCs w:val="24"/>
        </w:rPr>
        <w:t xml:space="preserve">was </w:t>
      </w:r>
      <w:r w:rsidR="007A5195" w:rsidRPr="00C538A8">
        <w:rPr>
          <w:rFonts w:ascii="Times New Roman" w:hAnsi="Times New Roman" w:cs="Times New Roman"/>
          <w:sz w:val="24"/>
          <w:szCs w:val="24"/>
        </w:rPr>
        <w:t>prematurely instituted before</w:t>
      </w:r>
      <w:r w:rsidR="00780F64" w:rsidRPr="00C538A8">
        <w:rPr>
          <w:rFonts w:ascii="Times New Roman" w:hAnsi="Times New Roman" w:cs="Times New Roman"/>
          <w:sz w:val="24"/>
          <w:szCs w:val="24"/>
        </w:rPr>
        <w:t xml:space="preserve"> exhausting other legal remedies. For this reason, the application must be str</w:t>
      </w:r>
      <w:r>
        <w:rPr>
          <w:rFonts w:ascii="Times New Roman" w:hAnsi="Times New Roman" w:cs="Times New Roman"/>
          <w:sz w:val="24"/>
          <w:szCs w:val="24"/>
        </w:rPr>
        <w:t>uck from the roll to allow the a</w:t>
      </w:r>
      <w:r w:rsidR="00780F64" w:rsidRPr="00C538A8">
        <w:rPr>
          <w:rFonts w:ascii="Times New Roman" w:hAnsi="Times New Roman" w:cs="Times New Roman"/>
          <w:sz w:val="24"/>
          <w:szCs w:val="24"/>
        </w:rPr>
        <w:t>pplicant to pursue other remedies.</w:t>
      </w:r>
      <w:r w:rsidR="00A5093C" w:rsidRPr="00C538A8">
        <w:rPr>
          <w:rFonts w:ascii="Times New Roman" w:hAnsi="Times New Roman" w:cs="Times New Roman"/>
          <w:sz w:val="24"/>
          <w:szCs w:val="24"/>
        </w:rPr>
        <w:t xml:space="preserve"> Having reached this conclusion, there is </w:t>
      </w:r>
      <w:r w:rsidR="00086D52" w:rsidRPr="00C538A8">
        <w:rPr>
          <w:rFonts w:ascii="Times New Roman" w:hAnsi="Times New Roman" w:cs="Times New Roman"/>
          <w:sz w:val="24"/>
          <w:szCs w:val="24"/>
        </w:rPr>
        <w:t>no need</w:t>
      </w:r>
      <w:r w:rsidR="00A5093C" w:rsidRPr="00C538A8">
        <w:rPr>
          <w:rFonts w:ascii="Times New Roman" w:hAnsi="Times New Roman" w:cs="Times New Roman"/>
          <w:sz w:val="24"/>
          <w:szCs w:val="24"/>
        </w:rPr>
        <w:t xml:space="preserve"> for me to make a determination on </w:t>
      </w:r>
      <w:r w:rsidR="00086D52" w:rsidRPr="00C538A8">
        <w:rPr>
          <w:rFonts w:ascii="Times New Roman" w:hAnsi="Times New Roman" w:cs="Times New Roman"/>
          <w:sz w:val="24"/>
          <w:szCs w:val="24"/>
        </w:rPr>
        <w:t>the remaining</w:t>
      </w:r>
      <w:r w:rsidR="00A5093C" w:rsidRPr="00C538A8">
        <w:rPr>
          <w:rFonts w:ascii="Times New Roman" w:hAnsi="Times New Roman" w:cs="Times New Roman"/>
          <w:sz w:val="24"/>
          <w:szCs w:val="24"/>
        </w:rPr>
        <w:t xml:space="preserve"> points </w:t>
      </w:r>
      <w:r w:rsidR="00A5093C" w:rsidRPr="00C538A8">
        <w:rPr>
          <w:rFonts w:ascii="Times New Roman" w:hAnsi="Times New Roman" w:cs="Times New Roman"/>
          <w:i/>
          <w:iCs/>
          <w:sz w:val="24"/>
          <w:szCs w:val="24"/>
        </w:rPr>
        <w:t>in limine</w:t>
      </w:r>
      <w:r w:rsidR="00A5093C" w:rsidRPr="00C538A8">
        <w:rPr>
          <w:rFonts w:ascii="Times New Roman" w:hAnsi="Times New Roman" w:cs="Times New Roman"/>
          <w:sz w:val="24"/>
          <w:szCs w:val="24"/>
        </w:rPr>
        <w:t>.</w:t>
      </w:r>
    </w:p>
    <w:p w14:paraId="52FD8A0E" w14:textId="7DF14A89" w:rsidR="001E23E4" w:rsidRPr="00C538A8" w:rsidRDefault="0058669A" w:rsidP="005866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14C86" w:rsidRPr="00C538A8">
        <w:rPr>
          <w:rFonts w:ascii="Times New Roman" w:hAnsi="Times New Roman" w:cs="Times New Roman"/>
          <w:sz w:val="24"/>
          <w:szCs w:val="24"/>
        </w:rPr>
        <w:t>On the question of costs, this is a constitutional matter</w:t>
      </w:r>
      <w:r w:rsidR="00A7015F" w:rsidRPr="00C538A8">
        <w:rPr>
          <w:rFonts w:ascii="Times New Roman" w:hAnsi="Times New Roman" w:cs="Times New Roman"/>
          <w:sz w:val="24"/>
          <w:szCs w:val="24"/>
        </w:rPr>
        <w:t xml:space="preserve"> which does have a bearing on the public interest. An order that there shall be no order as to costs is appropriate in the circumstances.</w:t>
      </w:r>
      <w:r w:rsidR="00D400E3" w:rsidRPr="00C538A8">
        <w:rPr>
          <w:rFonts w:ascii="Times New Roman" w:hAnsi="Times New Roman" w:cs="Times New Roman"/>
          <w:sz w:val="24"/>
          <w:szCs w:val="24"/>
        </w:rPr>
        <w:t xml:space="preserve"> </w:t>
      </w:r>
      <w:r>
        <w:rPr>
          <w:rFonts w:ascii="Times New Roman" w:hAnsi="Times New Roman" w:cs="Times New Roman"/>
          <w:sz w:val="24"/>
          <w:szCs w:val="24"/>
        </w:rPr>
        <w:tab/>
      </w:r>
      <w:r w:rsidR="00D400E3" w:rsidRPr="00C538A8">
        <w:rPr>
          <w:rFonts w:ascii="Times New Roman" w:hAnsi="Times New Roman" w:cs="Times New Roman"/>
          <w:sz w:val="24"/>
          <w:szCs w:val="24"/>
        </w:rPr>
        <w:t>Resultantly, it is ordered</w:t>
      </w:r>
      <w:r w:rsidR="001E23E4" w:rsidRPr="00C538A8">
        <w:rPr>
          <w:rFonts w:ascii="Times New Roman" w:hAnsi="Times New Roman" w:cs="Times New Roman"/>
          <w:sz w:val="24"/>
          <w:szCs w:val="24"/>
        </w:rPr>
        <w:t xml:space="preserve"> as follows:</w:t>
      </w:r>
    </w:p>
    <w:p w14:paraId="0424CEB8" w14:textId="62E10A5B" w:rsidR="001E23E4" w:rsidRDefault="0058669A" w:rsidP="0058669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1E23E4" w:rsidRPr="00C538A8">
        <w:rPr>
          <w:rFonts w:ascii="Times New Roman" w:hAnsi="Times New Roman" w:cs="Times New Roman"/>
          <w:sz w:val="24"/>
          <w:szCs w:val="24"/>
        </w:rPr>
        <w:t>The application be and is hereby struck from the roll with no order as to costs.</w:t>
      </w:r>
    </w:p>
    <w:p w14:paraId="55A3D30A" w14:textId="77777777" w:rsidR="0058669A" w:rsidRPr="00C538A8" w:rsidRDefault="0058669A" w:rsidP="009658F1">
      <w:pPr>
        <w:spacing w:line="360" w:lineRule="auto"/>
        <w:jc w:val="both"/>
        <w:rPr>
          <w:rFonts w:ascii="Times New Roman" w:hAnsi="Times New Roman" w:cs="Times New Roman"/>
          <w:sz w:val="24"/>
          <w:szCs w:val="24"/>
        </w:rPr>
      </w:pPr>
    </w:p>
    <w:p w14:paraId="65BB27E9" w14:textId="4EA972BE" w:rsidR="00935E16" w:rsidRPr="00C538A8" w:rsidRDefault="0058669A" w:rsidP="0058669A">
      <w:pPr>
        <w:spacing w:line="240" w:lineRule="auto"/>
        <w:jc w:val="both"/>
        <w:rPr>
          <w:rFonts w:ascii="Times New Roman" w:hAnsi="Times New Roman" w:cs="Times New Roman"/>
          <w:sz w:val="24"/>
          <w:szCs w:val="24"/>
        </w:rPr>
      </w:pPr>
      <w:r w:rsidRPr="0058669A">
        <w:rPr>
          <w:rFonts w:ascii="Times New Roman" w:hAnsi="Times New Roman" w:cs="Times New Roman"/>
          <w:b/>
          <w:smallCaps/>
          <w:sz w:val="24"/>
          <w:szCs w:val="24"/>
        </w:rPr>
        <w:t>Deme J</w:t>
      </w:r>
      <w:r>
        <w:rPr>
          <w:rFonts w:ascii="Times New Roman" w:hAnsi="Times New Roman" w:cs="Times New Roman"/>
          <w:sz w:val="24"/>
          <w:szCs w:val="24"/>
        </w:rPr>
        <w:t>: …………………………………………………………</w:t>
      </w:r>
    </w:p>
    <w:p w14:paraId="3135FC93" w14:textId="2EDB0B82" w:rsidR="00935E16" w:rsidRPr="00C538A8" w:rsidRDefault="00935E16" w:rsidP="0058669A">
      <w:pPr>
        <w:spacing w:after="0" w:line="240" w:lineRule="auto"/>
        <w:jc w:val="both"/>
        <w:rPr>
          <w:rFonts w:ascii="Times New Roman" w:hAnsi="Times New Roman" w:cs="Times New Roman"/>
          <w:sz w:val="24"/>
          <w:szCs w:val="24"/>
        </w:rPr>
      </w:pPr>
      <w:r w:rsidRPr="009658F1">
        <w:rPr>
          <w:rFonts w:ascii="Times New Roman" w:hAnsi="Times New Roman" w:cs="Times New Roman"/>
          <w:i/>
          <w:sz w:val="24"/>
          <w:szCs w:val="24"/>
        </w:rPr>
        <w:t>Mhaka Attorneys</w:t>
      </w:r>
      <w:r w:rsidR="0058669A">
        <w:rPr>
          <w:rFonts w:ascii="Times New Roman" w:hAnsi="Times New Roman" w:cs="Times New Roman"/>
          <w:sz w:val="24"/>
          <w:szCs w:val="24"/>
        </w:rPr>
        <w:t>, applicant’s legal practitioners</w:t>
      </w:r>
    </w:p>
    <w:p w14:paraId="76103EA3" w14:textId="2C50BD56" w:rsidR="001E23E4" w:rsidRPr="00C538A8" w:rsidRDefault="00935E16" w:rsidP="0058669A">
      <w:pPr>
        <w:spacing w:after="0" w:line="240" w:lineRule="auto"/>
        <w:jc w:val="both"/>
        <w:rPr>
          <w:rFonts w:ascii="Times New Roman" w:hAnsi="Times New Roman" w:cs="Times New Roman"/>
          <w:sz w:val="24"/>
          <w:szCs w:val="24"/>
        </w:rPr>
      </w:pPr>
      <w:r w:rsidRPr="009658F1">
        <w:rPr>
          <w:rFonts w:ascii="Times New Roman" w:hAnsi="Times New Roman" w:cs="Times New Roman"/>
          <w:i/>
          <w:sz w:val="24"/>
          <w:szCs w:val="24"/>
        </w:rPr>
        <w:t>Scanlen and Holderness</w:t>
      </w:r>
      <w:r w:rsidRPr="00C538A8">
        <w:rPr>
          <w:rFonts w:ascii="Times New Roman" w:hAnsi="Times New Roman" w:cs="Times New Roman"/>
          <w:sz w:val="24"/>
          <w:szCs w:val="24"/>
        </w:rPr>
        <w:t>, 1</w:t>
      </w:r>
      <w:r w:rsidRPr="00C538A8">
        <w:rPr>
          <w:rFonts w:ascii="Times New Roman" w:hAnsi="Times New Roman" w:cs="Times New Roman"/>
          <w:sz w:val="24"/>
          <w:szCs w:val="24"/>
          <w:vertAlign w:val="superscript"/>
        </w:rPr>
        <w:t>st</w:t>
      </w:r>
      <w:r w:rsidR="0058669A">
        <w:rPr>
          <w:rFonts w:ascii="Times New Roman" w:hAnsi="Times New Roman" w:cs="Times New Roman"/>
          <w:sz w:val="24"/>
          <w:szCs w:val="24"/>
          <w:vertAlign w:val="superscript"/>
        </w:rPr>
        <w:t xml:space="preserve"> </w:t>
      </w:r>
      <w:r w:rsidRPr="00C538A8">
        <w:rPr>
          <w:rFonts w:ascii="Times New Roman" w:hAnsi="Times New Roman" w:cs="Times New Roman"/>
          <w:sz w:val="24"/>
          <w:szCs w:val="24"/>
        </w:rPr>
        <w:t>-</w:t>
      </w:r>
      <w:r w:rsidR="0058669A">
        <w:rPr>
          <w:rFonts w:ascii="Times New Roman" w:hAnsi="Times New Roman" w:cs="Times New Roman"/>
          <w:sz w:val="24"/>
          <w:szCs w:val="24"/>
        </w:rPr>
        <w:t xml:space="preserve"> </w:t>
      </w:r>
      <w:r w:rsidRPr="00C538A8">
        <w:rPr>
          <w:rFonts w:ascii="Times New Roman" w:hAnsi="Times New Roman" w:cs="Times New Roman"/>
          <w:sz w:val="24"/>
          <w:szCs w:val="24"/>
        </w:rPr>
        <w:t>2</w:t>
      </w:r>
      <w:r w:rsidRPr="00C538A8">
        <w:rPr>
          <w:rFonts w:ascii="Times New Roman" w:hAnsi="Times New Roman" w:cs="Times New Roman"/>
          <w:sz w:val="24"/>
          <w:szCs w:val="24"/>
          <w:vertAlign w:val="superscript"/>
        </w:rPr>
        <w:t>nd</w:t>
      </w:r>
      <w:r w:rsidR="0058669A">
        <w:rPr>
          <w:rFonts w:ascii="Times New Roman" w:hAnsi="Times New Roman" w:cs="Times New Roman"/>
          <w:sz w:val="24"/>
          <w:szCs w:val="24"/>
        </w:rPr>
        <w:t xml:space="preserve"> respondent’s l</w:t>
      </w:r>
      <w:r w:rsidRPr="00C538A8">
        <w:rPr>
          <w:rFonts w:ascii="Times New Roman" w:hAnsi="Times New Roman" w:cs="Times New Roman"/>
          <w:sz w:val="24"/>
          <w:szCs w:val="24"/>
        </w:rPr>
        <w:t xml:space="preserve">egal </w:t>
      </w:r>
      <w:r w:rsidR="0058669A">
        <w:rPr>
          <w:rFonts w:ascii="Times New Roman" w:hAnsi="Times New Roman" w:cs="Times New Roman"/>
          <w:sz w:val="24"/>
          <w:szCs w:val="24"/>
        </w:rPr>
        <w:t>practitioners</w:t>
      </w:r>
    </w:p>
    <w:sectPr w:rsidR="001E23E4" w:rsidRPr="00C538A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30B389" w14:textId="77777777" w:rsidR="00091EE5" w:rsidRDefault="00091EE5" w:rsidP="009700EC">
      <w:pPr>
        <w:spacing w:after="0" w:line="240" w:lineRule="auto"/>
      </w:pPr>
      <w:r>
        <w:separator/>
      </w:r>
    </w:p>
  </w:endnote>
  <w:endnote w:type="continuationSeparator" w:id="0">
    <w:p w14:paraId="41B560E2" w14:textId="77777777" w:rsidR="00091EE5" w:rsidRDefault="00091EE5" w:rsidP="00970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DFC78A" w14:textId="77777777" w:rsidR="00091EE5" w:rsidRDefault="00091EE5" w:rsidP="009700EC">
      <w:pPr>
        <w:spacing w:after="0" w:line="240" w:lineRule="auto"/>
      </w:pPr>
      <w:r>
        <w:separator/>
      </w:r>
    </w:p>
  </w:footnote>
  <w:footnote w:type="continuationSeparator" w:id="0">
    <w:p w14:paraId="68C00CD4" w14:textId="77777777" w:rsidR="00091EE5" w:rsidRDefault="00091EE5" w:rsidP="009700EC">
      <w:pPr>
        <w:spacing w:after="0" w:line="240" w:lineRule="auto"/>
      </w:pPr>
      <w:r>
        <w:continuationSeparator/>
      </w:r>
    </w:p>
  </w:footnote>
  <w:footnote w:id="1">
    <w:p w14:paraId="6C079D2F" w14:textId="13F52C4A" w:rsidR="009700EC" w:rsidRDefault="00F97E78">
      <w:pPr>
        <w:pStyle w:val="FootnoteText"/>
      </w:pPr>
      <w:r>
        <w:rPr>
          <w:rStyle w:val="FootnoteReference"/>
        </w:rPr>
        <w:t xml:space="preserve">  </w:t>
      </w:r>
      <w:r>
        <w:t>SC78/21.</w:t>
      </w:r>
      <w:r w:rsidR="009700EC">
        <w:t xml:space="preserve"> </w:t>
      </w:r>
    </w:p>
  </w:footnote>
  <w:footnote w:id="2">
    <w:p w14:paraId="5B0EF518" w14:textId="6AF41415" w:rsidR="00F97E78" w:rsidRDefault="00F97E78">
      <w:pPr>
        <w:pStyle w:val="FootnoteText"/>
      </w:pPr>
      <w:r>
        <w:rPr>
          <w:rStyle w:val="FootnoteReference"/>
        </w:rPr>
        <w:footnoteRef/>
      </w:r>
      <w:r>
        <w:t xml:space="preserve"> </w:t>
      </w:r>
      <w:r>
        <w:rPr>
          <w:rFonts w:ascii="Times New Roman" w:hAnsi="Times New Roman" w:cs="Times New Roman"/>
          <w:sz w:val="24"/>
          <w:szCs w:val="24"/>
        </w:rPr>
        <w:t>CCZ15-23</w:t>
      </w:r>
    </w:p>
  </w:footnote>
  <w:footnote w:id="3">
    <w:p w14:paraId="48814CFD" w14:textId="35C6343D" w:rsidR="006D5C53" w:rsidRDefault="006D5C53">
      <w:pPr>
        <w:pStyle w:val="FootnoteText"/>
      </w:pPr>
      <w:r>
        <w:rPr>
          <w:rStyle w:val="FootnoteReference"/>
        </w:rPr>
        <w:footnoteRef/>
      </w:r>
      <w:r>
        <w:t xml:space="preserve"> CCZ15/16.</w:t>
      </w:r>
    </w:p>
  </w:footnote>
  <w:footnote w:id="4">
    <w:p w14:paraId="437FA0FC" w14:textId="6611FF0E" w:rsidR="006919BF" w:rsidRDefault="006919BF">
      <w:pPr>
        <w:pStyle w:val="FootnoteText"/>
      </w:pPr>
      <w:r>
        <w:rPr>
          <w:rStyle w:val="FootnoteReference"/>
        </w:rPr>
        <w:footnoteRef/>
      </w:r>
      <w:r>
        <w:t xml:space="preserve"> CCZ19/17.</w:t>
      </w:r>
    </w:p>
  </w:footnote>
  <w:footnote w:id="5">
    <w:p w14:paraId="42A83F35" w14:textId="468AB105" w:rsidR="00031EC6" w:rsidRDefault="00031EC6">
      <w:pPr>
        <w:pStyle w:val="FootnoteText"/>
      </w:pPr>
      <w:r>
        <w:rPr>
          <w:rStyle w:val="FootnoteReference"/>
        </w:rPr>
        <w:footnoteRef/>
      </w:r>
      <w:r>
        <w:t xml:space="preserve"> </w:t>
      </w:r>
      <w:r w:rsidRPr="009658F1">
        <w:rPr>
          <w:rStyle w:val="BodyTextChar"/>
          <w:rFonts w:eastAsiaTheme="minorHAnsi"/>
          <w:bCs/>
        </w:rPr>
        <w:t>2016(1) ZLR 23(CC) at 27F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1024694"/>
      <w:docPartObj>
        <w:docPartGallery w:val="Page Numbers (Top of Page)"/>
        <w:docPartUnique/>
      </w:docPartObj>
    </w:sdtPr>
    <w:sdtEndPr>
      <w:rPr>
        <w:noProof/>
      </w:rPr>
    </w:sdtEndPr>
    <w:sdtContent>
      <w:p w14:paraId="280C3524" w14:textId="605718C6" w:rsidR="00B41BD8" w:rsidRDefault="007E1CDC">
        <w:pPr>
          <w:pStyle w:val="Header"/>
          <w:jc w:val="right"/>
          <w:rPr>
            <w:noProof/>
          </w:rPr>
        </w:pPr>
        <w:r>
          <w:fldChar w:fldCharType="begin"/>
        </w:r>
        <w:r>
          <w:instrText xml:space="preserve"> PAGE   \* MERGEFORMAT </w:instrText>
        </w:r>
        <w:r>
          <w:fldChar w:fldCharType="separate"/>
        </w:r>
        <w:r w:rsidR="001B0C01">
          <w:rPr>
            <w:noProof/>
          </w:rPr>
          <w:t>1</w:t>
        </w:r>
        <w:r>
          <w:rPr>
            <w:noProof/>
          </w:rPr>
          <w:fldChar w:fldCharType="end"/>
        </w:r>
      </w:p>
      <w:p w14:paraId="085E3BE6" w14:textId="760DFEA7" w:rsidR="00B41BD8" w:rsidRDefault="00B41BD8">
        <w:pPr>
          <w:pStyle w:val="Header"/>
          <w:jc w:val="right"/>
          <w:rPr>
            <w:noProof/>
          </w:rPr>
        </w:pPr>
        <w:r>
          <w:rPr>
            <w:noProof/>
          </w:rPr>
          <w:t>HH 604 - 25</w:t>
        </w:r>
      </w:p>
      <w:p w14:paraId="46B20736" w14:textId="57C6957D" w:rsidR="007E1CDC" w:rsidRDefault="007E1CDC">
        <w:pPr>
          <w:pStyle w:val="Header"/>
          <w:jc w:val="right"/>
        </w:pPr>
        <w:r>
          <w:rPr>
            <w:noProof/>
          </w:rPr>
          <w:t>HCH 7723/23</w:t>
        </w:r>
      </w:p>
    </w:sdtContent>
  </w:sdt>
  <w:p w14:paraId="4CEC374E" w14:textId="77777777" w:rsidR="007E1CDC" w:rsidRDefault="007E1C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98C"/>
    <w:rsid w:val="000226BD"/>
    <w:rsid w:val="00031EC6"/>
    <w:rsid w:val="000374C8"/>
    <w:rsid w:val="0005005A"/>
    <w:rsid w:val="000568A2"/>
    <w:rsid w:val="00074CE2"/>
    <w:rsid w:val="00086D52"/>
    <w:rsid w:val="00090EAA"/>
    <w:rsid w:val="00091EE5"/>
    <w:rsid w:val="000B1776"/>
    <w:rsid w:val="000C74D6"/>
    <w:rsid w:val="00137E6F"/>
    <w:rsid w:val="00166A08"/>
    <w:rsid w:val="00192256"/>
    <w:rsid w:val="001B0C01"/>
    <w:rsid w:val="001B40BB"/>
    <w:rsid w:val="001C1A53"/>
    <w:rsid w:val="001D522E"/>
    <w:rsid w:val="001E23E4"/>
    <w:rsid w:val="00212F74"/>
    <w:rsid w:val="002244CB"/>
    <w:rsid w:val="00254BE6"/>
    <w:rsid w:val="00257BC2"/>
    <w:rsid w:val="002B6DDC"/>
    <w:rsid w:val="002E228C"/>
    <w:rsid w:val="003053C5"/>
    <w:rsid w:val="00314C86"/>
    <w:rsid w:val="003269CC"/>
    <w:rsid w:val="00333927"/>
    <w:rsid w:val="0034066E"/>
    <w:rsid w:val="00351778"/>
    <w:rsid w:val="00352C06"/>
    <w:rsid w:val="00352F8B"/>
    <w:rsid w:val="0035309E"/>
    <w:rsid w:val="00356B92"/>
    <w:rsid w:val="003661DF"/>
    <w:rsid w:val="0037050B"/>
    <w:rsid w:val="00373C70"/>
    <w:rsid w:val="003D4968"/>
    <w:rsid w:val="003E465E"/>
    <w:rsid w:val="00455A60"/>
    <w:rsid w:val="004635B4"/>
    <w:rsid w:val="004659EC"/>
    <w:rsid w:val="004C6D84"/>
    <w:rsid w:val="00505E98"/>
    <w:rsid w:val="00553BFC"/>
    <w:rsid w:val="0057120E"/>
    <w:rsid w:val="0058669A"/>
    <w:rsid w:val="006139C4"/>
    <w:rsid w:val="006247E0"/>
    <w:rsid w:val="006348F0"/>
    <w:rsid w:val="00654573"/>
    <w:rsid w:val="006733EB"/>
    <w:rsid w:val="006919BF"/>
    <w:rsid w:val="006A38B2"/>
    <w:rsid w:val="006D5C53"/>
    <w:rsid w:val="006E0EA4"/>
    <w:rsid w:val="006E4CA4"/>
    <w:rsid w:val="006F1148"/>
    <w:rsid w:val="006F6838"/>
    <w:rsid w:val="007553E5"/>
    <w:rsid w:val="0077410D"/>
    <w:rsid w:val="00780F64"/>
    <w:rsid w:val="0078710C"/>
    <w:rsid w:val="007A3A84"/>
    <w:rsid w:val="007A5195"/>
    <w:rsid w:val="007E1CDC"/>
    <w:rsid w:val="007E31F5"/>
    <w:rsid w:val="007F4497"/>
    <w:rsid w:val="00810DD6"/>
    <w:rsid w:val="008204E9"/>
    <w:rsid w:val="0083780F"/>
    <w:rsid w:val="008538E6"/>
    <w:rsid w:val="008666CD"/>
    <w:rsid w:val="008701E8"/>
    <w:rsid w:val="0088787B"/>
    <w:rsid w:val="008B61CA"/>
    <w:rsid w:val="008C0C9B"/>
    <w:rsid w:val="008D70E1"/>
    <w:rsid w:val="008E2FE0"/>
    <w:rsid w:val="00910E48"/>
    <w:rsid w:val="00922F64"/>
    <w:rsid w:val="0092426C"/>
    <w:rsid w:val="00935E16"/>
    <w:rsid w:val="0094698C"/>
    <w:rsid w:val="00951DFD"/>
    <w:rsid w:val="0095233C"/>
    <w:rsid w:val="009658F1"/>
    <w:rsid w:val="009700EC"/>
    <w:rsid w:val="00982E7B"/>
    <w:rsid w:val="009A65F8"/>
    <w:rsid w:val="009B15EB"/>
    <w:rsid w:val="009D527A"/>
    <w:rsid w:val="00A1451F"/>
    <w:rsid w:val="00A20A11"/>
    <w:rsid w:val="00A3194D"/>
    <w:rsid w:val="00A5093C"/>
    <w:rsid w:val="00A67C48"/>
    <w:rsid w:val="00A7015F"/>
    <w:rsid w:val="00A7413A"/>
    <w:rsid w:val="00A8213B"/>
    <w:rsid w:val="00A87087"/>
    <w:rsid w:val="00AB7F7D"/>
    <w:rsid w:val="00AD7E79"/>
    <w:rsid w:val="00B070C1"/>
    <w:rsid w:val="00B212DE"/>
    <w:rsid w:val="00B31885"/>
    <w:rsid w:val="00B3662B"/>
    <w:rsid w:val="00B41BD8"/>
    <w:rsid w:val="00B71F39"/>
    <w:rsid w:val="00B7550D"/>
    <w:rsid w:val="00B93F24"/>
    <w:rsid w:val="00BC2D3B"/>
    <w:rsid w:val="00BD1B8F"/>
    <w:rsid w:val="00BD5095"/>
    <w:rsid w:val="00C1217A"/>
    <w:rsid w:val="00C128F4"/>
    <w:rsid w:val="00C12D12"/>
    <w:rsid w:val="00C220C8"/>
    <w:rsid w:val="00C538A8"/>
    <w:rsid w:val="00C70726"/>
    <w:rsid w:val="00C715B7"/>
    <w:rsid w:val="00C87827"/>
    <w:rsid w:val="00CA15A6"/>
    <w:rsid w:val="00CC4082"/>
    <w:rsid w:val="00CD44EC"/>
    <w:rsid w:val="00CF5738"/>
    <w:rsid w:val="00D179A1"/>
    <w:rsid w:val="00D213D0"/>
    <w:rsid w:val="00D26835"/>
    <w:rsid w:val="00D400E3"/>
    <w:rsid w:val="00D85132"/>
    <w:rsid w:val="00DA1852"/>
    <w:rsid w:val="00DA71A4"/>
    <w:rsid w:val="00DC1C5B"/>
    <w:rsid w:val="00DE0985"/>
    <w:rsid w:val="00DF3246"/>
    <w:rsid w:val="00DF7096"/>
    <w:rsid w:val="00DF7BCF"/>
    <w:rsid w:val="00E040AA"/>
    <w:rsid w:val="00E106A3"/>
    <w:rsid w:val="00E11DD8"/>
    <w:rsid w:val="00E1576B"/>
    <w:rsid w:val="00E26D40"/>
    <w:rsid w:val="00E2787E"/>
    <w:rsid w:val="00E4238B"/>
    <w:rsid w:val="00E66EAC"/>
    <w:rsid w:val="00E80D92"/>
    <w:rsid w:val="00E937BD"/>
    <w:rsid w:val="00EA26F1"/>
    <w:rsid w:val="00EB16BF"/>
    <w:rsid w:val="00ED05AC"/>
    <w:rsid w:val="00ED200E"/>
    <w:rsid w:val="00EE040A"/>
    <w:rsid w:val="00F97E78"/>
    <w:rsid w:val="00FC3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2DD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4CA4"/>
    <w:rPr>
      <w:color w:val="0563C1" w:themeColor="hyperlink"/>
      <w:u w:val="single"/>
    </w:rPr>
  </w:style>
  <w:style w:type="character" w:customStyle="1" w:styleId="UnresolvedMention">
    <w:name w:val="Unresolved Mention"/>
    <w:basedOn w:val="DefaultParagraphFont"/>
    <w:uiPriority w:val="99"/>
    <w:semiHidden/>
    <w:unhideWhenUsed/>
    <w:rsid w:val="006E4CA4"/>
    <w:rPr>
      <w:color w:val="605E5C"/>
      <w:shd w:val="clear" w:color="auto" w:fill="E1DFDD"/>
    </w:rPr>
  </w:style>
  <w:style w:type="paragraph" w:styleId="FootnoteText">
    <w:name w:val="footnote text"/>
    <w:basedOn w:val="Normal"/>
    <w:link w:val="FootnoteTextChar"/>
    <w:uiPriority w:val="99"/>
    <w:semiHidden/>
    <w:unhideWhenUsed/>
    <w:rsid w:val="009700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00EC"/>
    <w:rPr>
      <w:sz w:val="20"/>
      <w:szCs w:val="20"/>
    </w:rPr>
  </w:style>
  <w:style w:type="character" w:styleId="FootnoteReference">
    <w:name w:val="footnote reference"/>
    <w:basedOn w:val="DefaultParagraphFont"/>
    <w:uiPriority w:val="99"/>
    <w:semiHidden/>
    <w:unhideWhenUsed/>
    <w:rsid w:val="009700EC"/>
    <w:rPr>
      <w:vertAlign w:val="superscript"/>
    </w:rPr>
  </w:style>
  <w:style w:type="paragraph" w:styleId="NoSpacing">
    <w:name w:val="No Spacing"/>
    <w:uiPriority w:val="1"/>
    <w:qFormat/>
    <w:rsid w:val="006D5C53"/>
    <w:pPr>
      <w:spacing w:after="0" w:line="240" w:lineRule="auto"/>
    </w:pPr>
  </w:style>
  <w:style w:type="character" w:customStyle="1" w:styleId="BodyTextChar">
    <w:name w:val="Body Text Char"/>
    <w:basedOn w:val="DefaultParagraphFont"/>
    <w:link w:val="BodyText"/>
    <w:rsid w:val="00031EC6"/>
    <w:rPr>
      <w:rFonts w:ascii="Times New Roman" w:eastAsia="Times New Roman" w:hAnsi="Times New Roman" w:cs="Times New Roman"/>
    </w:rPr>
  </w:style>
  <w:style w:type="paragraph" w:styleId="BodyText">
    <w:name w:val="Body Text"/>
    <w:basedOn w:val="Normal"/>
    <w:link w:val="BodyTextChar"/>
    <w:qFormat/>
    <w:rsid w:val="00031EC6"/>
    <w:pPr>
      <w:widowControl w:val="0"/>
      <w:spacing w:after="300" w:line="276" w:lineRule="auto"/>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031EC6"/>
  </w:style>
  <w:style w:type="paragraph" w:styleId="Header">
    <w:name w:val="header"/>
    <w:basedOn w:val="Normal"/>
    <w:link w:val="HeaderChar"/>
    <w:uiPriority w:val="99"/>
    <w:unhideWhenUsed/>
    <w:rsid w:val="007E1C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1CDC"/>
  </w:style>
  <w:style w:type="paragraph" w:styleId="Footer">
    <w:name w:val="footer"/>
    <w:basedOn w:val="Normal"/>
    <w:link w:val="FooterChar"/>
    <w:uiPriority w:val="99"/>
    <w:unhideWhenUsed/>
    <w:rsid w:val="007E1C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1CDC"/>
  </w:style>
  <w:style w:type="paragraph" w:styleId="ListParagraph">
    <w:name w:val="List Paragraph"/>
    <w:basedOn w:val="Normal"/>
    <w:uiPriority w:val="34"/>
    <w:qFormat/>
    <w:rsid w:val="007E1C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4CA4"/>
    <w:rPr>
      <w:color w:val="0563C1" w:themeColor="hyperlink"/>
      <w:u w:val="single"/>
    </w:rPr>
  </w:style>
  <w:style w:type="character" w:customStyle="1" w:styleId="UnresolvedMention">
    <w:name w:val="Unresolved Mention"/>
    <w:basedOn w:val="DefaultParagraphFont"/>
    <w:uiPriority w:val="99"/>
    <w:semiHidden/>
    <w:unhideWhenUsed/>
    <w:rsid w:val="006E4CA4"/>
    <w:rPr>
      <w:color w:val="605E5C"/>
      <w:shd w:val="clear" w:color="auto" w:fill="E1DFDD"/>
    </w:rPr>
  </w:style>
  <w:style w:type="paragraph" w:styleId="FootnoteText">
    <w:name w:val="footnote text"/>
    <w:basedOn w:val="Normal"/>
    <w:link w:val="FootnoteTextChar"/>
    <w:uiPriority w:val="99"/>
    <w:semiHidden/>
    <w:unhideWhenUsed/>
    <w:rsid w:val="009700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00EC"/>
    <w:rPr>
      <w:sz w:val="20"/>
      <w:szCs w:val="20"/>
    </w:rPr>
  </w:style>
  <w:style w:type="character" w:styleId="FootnoteReference">
    <w:name w:val="footnote reference"/>
    <w:basedOn w:val="DefaultParagraphFont"/>
    <w:uiPriority w:val="99"/>
    <w:semiHidden/>
    <w:unhideWhenUsed/>
    <w:rsid w:val="009700EC"/>
    <w:rPr>
      <w:vertAlign w:val="superscript"/>
    </w:rPr>
  </w:style>
  <w:style w:type="paragraph" w:styleId="NoSpacing">
    <w:name w:val="No Spacing"/>
    <w:uiPriority w:val="1"/>
    <w:qFormat/>
    <w:rsid w:val="006D5C53"/>
    <w:pPr>
      <w:spacing w:after="0" w:line="240" w:lineRule="auto"/>
    </w:pPr>
  </w:style>
  <w:style w:type="character" w:customStyle="1" w:styleId="BodyTextChar">
    <w:name w:val="Body Text Char"/>
    <w:basedOn w:val="DefaultParagraphFont"/>
    <w:link w:val="BodyText"/>
    <w:rsid w:val="00031EC6"/>
    <w:rPr>
      <w:rFonts w:ascii="Times New Roman" w:eastAsia="Times New Roman" w:hAnsi="Times New Roman" w:cs="Times New Roman"/>
    </w:rPr>
  </w:style>
  <w:style w:type="paragraph" w:styleId="BodyText">
    <w:name w:val="Body Text"/>
    <w:basedOn w:val="Normal"/>
    <w:link w:val="BodyTextChar"/>
    <w:qFormat/>
    <w:rsid w:val="00031EC6"/>
    <w:pPr>
      <w:widowControl w:val="0"/>
      <w:spacing w:after="300" w:line="276" w:lineRule="auto"/>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031EC6"/>
  </w:style>
  <w:style w:type="paragraph" w:styleId="Header">
    <w:name w:val="header"/>
    <w:basedOn w:val="Normal"/>
    <w:link w:val="HeaderChar"/>
    <w:uiPriority w:val="99"/>
    <w:unhideWhenUsed/>
    <w:rsid w:val="007E1C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1CDC"/>
  </w:style>
  <w:style w:type="paragraph" w:styleId="Footer">
    <w:name w:val="footer"/>
    <w:basedOn w:val="Normal"/>
    <w:link w:val="FooterChar"/>
    <w:uiPriority w:val="99"/>
    <w:unhideWhenUsed/>
    <w:rsid w:val="007E1C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1CDC"/>
  </w:style>
  <w:style w:type="paragraph" w:styleId="ListParagraph">
    <w:name w:val="List Paragraph"/>
    <w:basedOn w:val="Normal"/>
    <w:uiPriority w:val="34"/>
    <w:qFormat/>
    <w:rsid w:val="007E1C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1ED6D-EEA8-4315-90A2-07ABE7E56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2287</Words>
  <Characters>13041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2025-10-10T09:38:00Z</dcterms:created>
  <dcterms:modified xsi:type="dcterms:W3CDTF">2025-10-10T09:38:00Z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007c7133-4d49-4826-92eb-83fb60dcb306</vt:lpwstr>
  </property>
</Properties>
</file>