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054" w:rsidRDefault="006E6A7E" w:rsidP="006E6A7E">
      <w:pPr>
        <w:spacing w:line="360" w:lineRule="auto"/>
        <w:jc w:val="both"/>
        <w:rPr>
          <w:b/>
          <w:sz w:val="28"/>
          <w:szCs w:val="28"/>
        </w:rPr>
      </w:pPr>
      <w:r>
        <w:rPr>
          <w:b/>
          <w:sz w:val="28"/>
          <w:szCs w:val="28"/>
        </w:rPr>
        <w:t>I</w:t>
      </w:r>
      <w:r w:rsidR="00691C72">
        <w:rPr>
          <w:b/>
          <w:sz w:val="28"/>
          <w:szCs w:val="28"/>
        </w:rPr>
        <w:t>N THE LABOUR COURT OF ZIMBABWE</w:t>
      </w:r>
      <w:r w:rsidR="00691C72">
        <w:rPr>
          <w:b/>
          <w:sz w:val="28"/>
          <w:szCs w:val="28"/>
        </w:rPr>
        <w:tab/>
        <w:t xml:space="preserve">          </w:t>
      </w:r>
      <w:r>
        <w:rPr>
          <w:b/>
          <w:sz w:val="28"/>
          <w:szCs w:val="28"/>
        </w:rPr>
        <w:t>JUDGMENT NO LC/H/</w:t>
      </w:r>
      <w:r w:rsidR="00691C72">
        <w:rPr>
          <w:b/>
          <w:sz w:val="28"/>
          <w:szCs w:val="28"/>
        </w:rPr>
        <w:t>620</w:t>
      </w:r>
      <w:r>
        <w:rPr>
          <w:b/>
          <w:sz w:val="28"/>
          <w:szCs w:val="28"/>
        </w:rPr>
        <w:t>/14</w:t>
      </w:r>
    </w:p>
    <w:p w:rsidR="006E6A7E" w:rsidRDefault="006E6A7E" w:rsidP="006E6A7E">
      <w:pPr>
        <w:spacing w:line="360" w:lineRule="auto"/>
        <w:jc w:val="both"/>
        <w:rPr>
          <w:b/>
          <w:sz w:val="28"/>
          <w:szCs w:val="28"/>
        </w:rPr>
      </w:pPr>
      <w:r>
        <w:rPr>
          <w:b/>
          <w:sz w:val="28"/>
          <w:szCs w:val="28"/>
        </w:rPr>
        <w:t>HELD AT HARARE 8</w:t>
      </w:r>
      <w:r w:rsidRPr="006E6A7E">
        <w:rPr>
          <w:b/>
          <w:sz w:val="28"/>
          <w:szCs w:val="28"/>
          <w:vertAlign w:val="superscript"/>
        </w:rPr>
        <w:t>TH</w:t>
      </w:r>
      <w:r>
        <w:rPr>
          <w:b/>
          <w:sz w:val="28"/>
          <w:szCs w:val="28"/>
        </w:rPr>
        <w:t xml:space="preserve"> SEPTEMBER 2014</w:t>
      </w:r>
      <w:r>
        <w:rPr>
          <w:b/>
          <w:sz w:val="28"/>
          <w:szCs w:val="28"/>
        </w:rPr>
        <w:tab/>
      </w:r>
      <w:r>
        <w:rPr>
          <w:b/>
          <w:sz w:val="28"/>
          <w:szCs w:val="28"/>
        </w:rPr>
        <w:tab/>
        <w:t>CASE NO LC/H/58/14</w:t>
      </w:r>
    </w:p>
    <w:p w:rsidR="00B50213" w:rsidRDefault="00B50213" w:rsidP="006E6A7E">
      <w:pPr>
        <w:spacing w:line="360" w:lineRule="auto"/>
        <w:jc w:val="both"/>
        <w:rPr>
          <w:b/>
          <w:sz w:val="28"/>
          <w:szCs w:val="28"/>
        </w:rPr>
      </w:pPr>
      <w:r>
        <w:rPr>
          <w:b/>
          <w:sz w:val="28"/>
          <w:szCs w:val="28"/>
        </w:rPr>
        <w:t>&amp; 26</w:t>
      </w:r>
      <w:r w:rsidRPr="00B50213">
        <w:rPr>
          <w:b/>
          <w:sz w:val="28"/>
          <w:szCs w:val="28"/>
          <w:vertAlign w:val="superscript"/>
        </w:rPr>
        <w:t>TH</w:t>
      </w:r>
      <w:r>
        <w:rPr>
          <w:b/>
          <w:sz w:val="28"/>
          <w:szCs w:val="28"/>
        </w:rPr>
        <w:t xml:space="preserve"> SEPTEMBER 2014</w:t>
      </w:r>
    </w:p>
    <w:p w:rsidR="006E6A7E" w:rsidRDefault="006E6A7E" w:rsidP="006E6A7E">
      <w:pPr>
        <w:spacing w:line="360" w:lineRule="auto"/>
        <w:jc w:val="both"/>
        <w:rPr>
          <w:b/>
          <w:sz w:val="28"/>
          <w:szCs w:val="28"/>
        </w:rPr>
      </w:pPr>
    </w:p>
    <w:p w:rsidR="006E6A7E" w:rsidRDefault="006E6A7E" w:rsidP="006E6A7E">
      <w:pPr>
        <w:spacing w:line="360" w:lineRule="auto"/>
        <w:jc w:val="both"/>
        <w:rPr>
          <w:b/>
          <w:sz w:val="28"/>
          <w:szCs w:val="28"/>
        </w:rPr>
      </w:pPr>
      <w:r>
        <w:rPr>
          <w:b/>
          <w:sz w:val="28"/>
          <w:szCs w:val="28"/>
        </w:rPr>
        <w:t>SEKAI MARUFU</w:t>
      </w:r>
      <w:r>
        <w:rPr>
          <w:b/>
          <w:sz w:val="28"/>
          <w:szCs w:val="28"/>
        </w:rPr>
        <w:tab/>
      </w:r>
      <w:r>
        <w:rPr>
          <w:b/>
          <w:sz w:val="28"/>
          <w:szCs w:val="28"/>
        </w:rPr>
        <w:tab/>
      </w:r>
      <w:r>
        <w:rPr>
          <w:b/>
          <w:sz w:val="28"/>
          <w:szCs w:val="28"/>
        </w:rPr>
        <w:tab/>
      </w:r>
      <w:r>
        <w:rPr>
          <w:b/>
          <w:sz w:val="28"/>
          <w:szCs w:val="28"/>
        </w:rPr>
        <w:tab/>
      </w:r>
      <w:r>
        <w:rPr>
          <w:b/>
          <w:sz w:val="28"/>
          <w:szCs w:val="28"/>
        </w:rPr>
        <w:tab/>
        <w:t>Appellant</w:t>
      </w:r>
    </w:p>
    <w:p w:rsidR="006E6A7E" w:rsidRDefault="006E6A7E" w:rsidP="006E6A7E">
      <w:pPr>
        <w:spacing w:line="360" w:lineRule="auto"/>
        <w:jc w:val="both"/>
        <w:rPr>
          <w:b/>
          <w:sz w:val="28"/>
          <w:szCs w:val="28"/>
        </w:rPr>
      </w:pPr>
      <w:r>
        <w:rPr>
          <w:b/>
          <w:sz w:val="28"/>
          <w:szCs w:val="28"/>
        </w:rPr>
        <w:t>SALOP FARM (PVT) LTD</w:t>
      </w:r>
      <w:r>
        <w:rPr>
          <w:b/>
          <w:sz w:val="28"/>
          <w:szCs w:val="28"/>
        </w:rPr>
        <w:tab/>
      </w:r>
      <w:r>
        <w:rPr>
          <w:b/>
          <w:sz w:val="28"/>
          <w:szCs w:val="28"/>
        </w:rPr>
        <w:tab/>
      </w:r>
      <w:r>
        <w:rPr>
          <w:b/>
          <w:sz w:val="28"/>
          <w:szCs w:val="28"/>
        </w:rPr>
        <w:tab/>
      </w:r>
      <w:r>
        <w:rPr>
          <w:b/>
          <w:sz w:val="28"/>
          <w:szCs w:val="28"/>
        </w:rPr>
        <w:tab/>
        <w:t>Respondent</w:t>
      </w:r>
    </w:p>
    <w:p w:rsidR="002E1A47" w:rsidRDefault="002E1A47" w:rsidP="006E6A7E">
      <w:pPr>
        <w:spacing w:line="360" w:lineRule="auto"/>
        <w:jc w:val="both"/>
        <w:rPr>
          <w:b/>
          <w:sz w:val="28"/>
          <w:szCs w:val="28"/>
        </w:rPr>
      </w:pPr>
    </w:p>
    <w:p w:rsidR="006E6A7E" w:rsidRDefault="006E6A7E" w:rsidP="006E6A7E">
      <w:pPr>
        <w:spacing w:line="360" w:lineRule="auto"/>
        <w:jc w:val="both"/>
        <w:rPr>
          <w:sz w:val="28"/>
          <w:szCs w:val="28"/>
        </w:rPr>
      </w:pPr>
      <w:r>
        <w:rPr>
          <w:sz w:val="28"/>
          <w:szCs w:val="28"/>
        </w:rPr>
        <w:t>Before The Honourable G Musariri, Judge</w:t>
      </w:r>
    </w:p>
    <w:p w:rsidR="006E6A7E" w:rsidRDefault="006E6A7E" w:rsidP="006E6A7E">
      <w:pPr>
        <w:spacing w:line="360" w:lineRule="auto"/>
        <w:jc w:val="both"/>
        <w:rPr>
          <w:b/>
          <w:sz w:val="28"/>
          <w:szCs w:val="28"/>
        </w:rPr>
      </w:pPr>
      <w:r>
        <w:rPr>
          <w:b/>
          <w:sz w:val="28"/>
          <w:szCs w:val="28"/>
        </w:rPr>
        <w:t>Appellant</w:t>
      </w:r>
      <w:r>
        <w:rPr>
          <w:b/>
          <w:sz w:val="28"/>
          <w:szCs w:val="28"/>
        </w:rPr>
        <w:tab/>
      </w:r>
      <w:r>
        <w:rPr>
          <w:b/>
          <w:sz w:val="28"/>
          <w:szCs w:val="28"/>
        </w:rPr>
        <w:tab/>
      </w:r>
      <w:r>
        <w:rPr>
          <w:b/>
          <w:sz w:val="28"/>
          <w:szCs w:val="28"/>
        </w:rPr>
        <w:tab/>
        <w:t xml:space="preserve">Ms S </w:t>
      </w:r>
      <w:proofErr w:type="spellStart"/>
      <w:r>
        <w:rPr>
          <w:b/>
          <w:sz w:val="28"/>
          <w:szCs w:val="28"/>
        </w:rPr>
        <w:t>Marufu</w:t>
      </w:r>
      <w:proofErr w:type="spellEnd"/>
      <w:r>
        <w:rPr>
          <w:b/>
          <w:sz w:val="28"/>
          <w:szCs w:val="28"/>
        </w:rPr>
        <w:t>, Appellant</w:t>
      </w:r>
    </w:p>
    <w:p w:rsidR="006E6A7E" w:rsidRDefault="006E6A7E" w:rsidP="006E6A7E">
      <w:pPr>
        <w:spacing w:line="360" w:lineRule="auto"/>
        <w:jc w:val="both"/>
        <w:rPr>
          <w:b/>
          <w:sz w:val="28"/>
          <w:szCs w:val="28"/>
        </w:rPr>
      </w:pPr>
      <w:r>
        <w:rPr>
          <w:b/>
          <w:sz w:val="28"/>
          <w:szCs w:val="28"/>
        </w:rPr>
        <w:t>For Respondent</w:t>
      </w:r>
      <w:r>
        <w:rPr>
          <w:b/>
          <w:sz w:val="28"/>
          <w:szCs w:val="28"/>
        </w:rPr>
        <w:tab/>
      </w:r>
      <w:r>
        <w:rPr>
          <w:b/>
          <w:sz w:val="28"/>
          <w:szCs w:val="28"/>
        </w:rPr>
        <w:tab/>
        <w:t xml:space="preserve">Mr A </w:t>
      </w:r>
      <w:proofErr w:type="spellStart"/>
      <w:r>
        <w:rPr>
          <w:b/>
          <w:sz w:val="28"/>
          <w:szCs w:val="28"/>
        </w:rPr>
        <w:t>Maguchu</w:t>
      </w:r>
      <w:proofErr w:type="spellEnd"/>
      <w:r>
        <w:rPr>
          <w:b/>
          <w:sz w:val="28"/>
          <w:szCs w:val="28"/>
        </w:rPr>
        <w:t>, Attorney</w:t>
      </w:r>
    </w:p>
    <w:p w:rsidR="006E6A7E" w:rsidRDefault="006E6A7E" w:rsidP="006E6A7E">
      <w:pPr>
        <w:spacing w:line="360" w:lineRule="auto"/>
        <w:jc w:val="both"/>
        <w:rPr>
          <w:b/>
          <w:sz w:val="28"/>
          <w:szCs w:val="28"/>
        </w:rPr>
      </w:pPr>
    </w:p>
    <w:p w:rsidR="006E6A7E" w:rsidRDefault="006E6A7E" w:rsidP="006E6A7E">
      <w:pPr>
        <w:spacing w:line="360" w:lineRule="auto"/>
        <w:jc w:val="both"/>
        <w:rPr>
          <w:b/>
          <w:sz w:val="28"/>
          <w:szCs w:val="28"/>
        </w:rPr>
      </w:pPr>
      <w:r>
        <w:rPr>
          <w:b/>
          <w:sz w:val="28"/>
          <w:szCs w:val="28"/>
        </w:rPr>
        <w:t>MUSARIRI, J:</w:t>
      </w:r>
    </w:p>
    <w:p w:rsidR="006E6A7E" w:rsidRDefault="006E6A7E" w:rsidP="006E6A7E">
      <w:pPr>
        <w:spacing w:line="360" w:lineRule="auto"/>
        <w:rPr>
          <w:sz w:val="28"/>
          <w:szCs w:val="28"/>
        </w:rPr>
      </w:pPr>
      <w:r>
        <w:rPr>
          <w:sz w:val="28"/>
          <w:szCs w:val="28"/>
        </w:rPr>
        <w:t xml:space="preserve">In January 2014, the Honourable W.J. </w:t>
      </w:r>
      <w:proofErr w:type="spellStart"/>
      <w:r>
        <w:rPr>
          <w:sz w:val="28"/>
          <w:szCs w:val="28"/>
        </w:rPr>
        <w:t>Pasipanodya</w:t>
      </w:r>
      <w:proofErr w:type="spellEnd"/>
      <w:r>
        <w:rPr>
          <w:sz w:val="28"/>
          <w:szCs w:val="28"/>
        </w:rPr>
        <w:t xml:space="preserve"> made an arbitration award.  In terms thereof he dismissed appellant’s claims of unfair dismissal by respondent.</w:t>
      </w:r>
      <w:r w:rsidR="00B07743">
        <w:rPr>
          <w:sz w:val="28"/>
          <w:szCs w:val="28"/>
        </w:rPr>
        <w:t xml:space="preserve">  Appellant then appealed to this Court.  Respondent opposed the appeal.</w:t>
      </w:r>
    </w:p>
    <w:p w:rsidR="00B07743" w:rsidRDefault="00B07743" w:rsidP="006E6A7E">
      <w:pPr>
        <w:spacing w:line="360" w:lineRule="auto"/>
        <w:rPr>
          <w:sz w:val="28"/>
          <w:szCs w:val="28"/>
        </w:rPr>
      </w:pPr>
    </w:p>
    <w:p w:rsidR="00B07743" w:rsidRDefault="00B07743" w:rsidP="006E6A7E">
      <w:pPr>
        <w:spacing w:line="360" w:lineRule="auto"/>
        <w:rPr>
          <w:sz w:val="28"/>
          <w:szCs w:val="28"/>
        </w:rPr>
      </w:pPr>
      <w:proofErr w:type="gramStart"/>
      <w:r>
        <w:rPr>
          <w:sz w:val="28"/>
          <w:szCs w:val="28"/>
        </w:rPr>
        <w:t>The  grounds</w:t>
      </w:r>
      <w:proofErr w:type="gramEnd"/>
      <w:r>
        <w:rPr>
          <w:sz w:val="28"/>
          <w:szCs w:val="28"/>
        </w:rPr>
        <w:t xml:space="preserve"> of appeal are rather cryptic.  They are worded as follows</w:t>
      </w:r>
    </w:p>
    <w:p w:rsidR="00B07743" w:rsidRDefault="00B07743" w:rsidP="00B07743">
      <w:pPr>
        <w:spacing w:after="0" w:line="240" w:lineRule="auto"/>
        <w:rPr>
          <w:sz w:val="24"/>
          <w:szCs w:val="24"/>
        </w:rPr>
      </w:pPr>
      <w:r>
        <w:rPr>
          <w:sz w:val="28"/>
          <w:szCs w:val="28"/>
        </w:rPr>
        <w:tab/>
      </w:r>
      <w:r>
        <w:rPr>
          <w:sz w:val="24"/>
          <w:szCs w:val="24"/>
        </w:rPr>
        <w:t>“Violation of section 12 B (2) a – b, 3 (b) (I &amp; ii) and 4</w:t>
      </w:r>
    </w:p>
    <w:p w:rsidR="00B07743" w:rsidRDefault="005012D1" w:rsidP="00B07743">
      <w:pPr>
        <w:spacing w:after="0" w:line="240" w:lineRule="auto"/>
        <w:rPr>
          <w:sz w:val="24"/>
          <w:szCs w:val="24"/>
        </w:rPr>
      </w:pPr>
      <w:r>
        <w:rPr>
          <w:sz w:val="24"/>
          <w:szCs w:val="24"/>
        </w:rPr>
        <w:tab/>
        <w:t>Violation of section 13 (1) (a)</w:t>
      </w:r>
      <w:r w:rsidR="00B07743">
        <w:rPr>
          <w:sz w:val="24"/>
          <w:szCs w:val="24"/>
        </w:rPr>
        <w:t xml:space="preserve"> these are section violated as per the Labour Act 28:01”</w:t>
      </w:r>
    </w:p>
    <w:p w:rsidR="00B07743" w:rsidRDefault="00B07743" w:rsidP="00B07743">
      <w:pPr>
        <w:spacing w:after="0" w:line="240" w:lineRule="auto"/>
        <w:rPr>
          <w:sz w:val="24"/>
          <w:szCs w:val="24"/>
        </w:rPr>
      </w:pPr>
    </w:p>
    <w:p w:rsidR="00B07743" w:rsidRDefault="00B07743" w:rsidP="00B07743">
      <w:pPr>
        <w:spacing w:after="0" w:line="240" w:lineRule="auto"/>
        <w:rPr>
          <w:sz w:val="24"/>
          <w:szCs w:val="24"/>
        </w:rPr>
      </w:pPr>
    </w:p>
    <w:p w:rsidR="00B07743" w:rsidRDefault="00B07743" w:rsidP="00B07743">
      <w:pPr>
        <w:spacing w:after="0" w:line="360" w:lineRule="auto"/>
        <w:rPr>
          <w:sz w:val="28"/>
          <w:szCs w:val="28"/>
        </w:rPr>
      </w:pPr>
      <w:r>
        <w:rPr>
          <w:sz w:val="28"/>
          <w:szCs w:val="28"/>
        </w:rPr>
        <w:t xml:space="preserve">It is not clear who is alleged to have violated the afore-quoted provisions.  Was </w:t>
      </w:r>
    </w:p>
    <w:p w:rsidR="00B07743" w:rsidRDefault="00B07743" w:rsidP="00B07743">
      <w:pPr>
        <w:spacing w:after="0" w:line="360" w:lineRule="auto"/>
        <w:rPr>
          <w:sz w:val="28"/>
          <w:szCs w:val="28"/>
        </w:rPr>
      </w:pPr>
      <w:proofErr w:type="gramStart"/>
      <w:r>
        <w:rPr>
          <w:sz w:val="28"/>
          <w:szCs w:val="28"/>
        </w:rPr>
        <w:lastRenderedPageBreak/>
        <w:t>it</w:t>
      </w:r>
      <w:proofErr w:type="gramEnd"/>
      <w:r>
        <w:rPr>
          <w:sz w:val="28"/>
          <w:szCs w:val="28"/>
        </w:rPr>
        <w:t xml:space="preserve"> the respondent?  Further it is not clear how the provisions were allegedly violated.  This raised questions about the validity of the Notice of Appeal.  The notice is required to have cognizable grounds of appeal.  The notice </w:t>
      </w:r>
      <w:r w:rsidRPr="002E1A47">
        <w:rPr>
          <w:sz w:val="28"/>
          <w:szCs w:val="28"/>
          <w:u w:val="single"/>
        </w:rPr>
        <w:t>in</w:t>
      </w:r>
      <w:r>
        <w:rPr>
          <w:sz w:val="28"/>
          <w:szCs w:val="28"/>
        </w:rPr>
        <w:t xml:space="preserve"> </w:t>
      </w:r>
      <w:proofErr w:type="spellStart"/>
      <w:r w:rsidRPr="002E1A47">
        <w:rPr>
          <w:sz w:val="28"/>
          <w:szCs w:val="28"/>
          <w:u w:val="single"/>
        </w:rPr>
        <w:t>casu</w:t>
      </w:r>
      <w:proofErr w:type="spellEnd"/>
      <w:r>
        <w:rPr>
          <w:sz w:val="28"/>
          <w:szCs w:val="28"/>
        </w:rPr>
        <w:t xml:space="preserve"> is very vague to say the least.  Such notice should not leave the Court to speculate on what it is that the appellant requires to be determined by the Court.  It is the duty of the appellant to set out </w:t>
      </w:r>
      <w:r w:rsidRPr="002E1A47">
        <w:rPr>
          <w:sz w:val="28"/>
          <w:szCs w:val="28"/>
          <w:u w:val="single"/>
        </w:rPr>
        <w:t>clear</w:t>
      </w:r>
      <w:r>
        <w:rPr>
          <w:sz w:val="28"/>
          <w:szCs w:val="28"/>
        </w:rPr>
        <w:t xml:space="preserve">, </w:t>
      </w:r>
      <w:r w:rsidRPr="005012D1">
        <w:rPr>
          <w:sz w:val="28"/>
          <w:szCs w:val="28"/>
          <w:u w:val="single"/>
        </w:rPr>
        <w:t>concise</w:t>
      </w:r>
      <w:r>
        <w:rPr>
          <w:sz w:val="28"/>
          <w:szCs w:val="28"/>
        </w:rPr>
        <w:t xml:space="preserve"> and</w:t>
      </w:r>
      <w:r w:rsidR="005012D1">
        <w:rPr>
          <w:sz w:val="28"/>
          <w:szCs w:val="28"/>
        </w:rPr>
        <w:t xml:space="preserve"> </w:t>
      </w:r>
      <w:r w:rsidR="005012D1" w:rsidRPr="002E1A47">
        <w:rPr>
          <w:sz w:val="28"/>
          <w:szCs w:val="28"/>
          <w:u w:val="single"/>
        </w:rPr>
        <w:t xml:space="preserve">cognizable </w:t>
      </w:r>
      <w:r w:rsidR="005012D1">
        <w:rPr>
          <w:sz w:val="28"/>
          <w:szCs w:val="28"/>
        </w:rPr>
        <w:t>grounds of appeal.  The present appeal failed to do so.</w:t>
      </w:r>
    </w:p>
    <w:p w:rsidR="005012D1" w:rsidRDefault="005012D1" w:rsidP="00B07743">
      <w:pPr>
        <w:spacing w:after="0" w:line="360" w:lineRule="auto"/>
        <w:rPr>
          <w:sz w:val="28"/>
          <w:szCs w:val="28"/>
        </w:rPr>
      </w:pPr>
    </w:p>
    <w:p w:rsidR="005012D1" w:rsidRDefault="005012D1" w:rsidP="00B07743">
      <w:pPr>
        <w:spacing w:after="0" w:line="360" w:lineRule="auto"/>
        <w:rPr>
          <w:sz w:val="28"/>
          <w:szCs w:val="28"/>
        </w:rPr>
      </w:pPr>
      <w:r>
        <w:rPr>
          <w:sz w:val="28"/>
          <w:szCs w:val="28"/>
        </w:rPr>
        <w:t>Wherefore it is ordered that,</w:t>
      </w:r>
    </w:p>
    <w:p w:rsidR="005012D1" w:rsidRDefault="005012D1" w:rsidP="00B07743">
      <w:pPr>
        <w:spacing w:after="0" w:line="360" w:lineRule="auto"/>
        <w:rPr>
          <w:sz w:val="28"/>
          <w:szCs w:val="28"/>
        </w:rPr>
      </w:pPr>
    </w:p>
    <w:p w:rsidR="005012D1" w:rsidRDefault="005012D1" w:rsidP="005012D1">
      <w:pPr>
        <w:pStyle w:val="ListParagraph"/>
        <w:numPr>
          <w:ilvl w:val="0"/>
          <w:numId w:val="1"/>
        </w:numPr>
        <w:spacing w:after="0" w:line="360" w:lineRule="auto"/>
        <w:rPr>
          <w:sz w:val="28"/>
          <w:szCs w:val="28"/>
        </w:rPr>
      </w:pPr>
      <w:r>
        <w:rPr>
          <w:sz w:val="28"/>
          <w:szCs w:val="28"/>
        </w:rPr>
        <w:t xml:space="preserve"> </w:t>
      </w:r>
      <w:r w:rsidR="002372FD">
        <w:rPr>
          <w:sz w:val="28"/>
          <w:szCs w:val="28"/>
        </w:rPr>
        <w:t>The appeal is hereby dismissed</w:t>
      </w:r>
      <w:bookmarkStart w:id="0" w:name="_GoBack"/>
      <w:bookmarkEnd w:id="0"/>
      <w:r>
        <w:rPr>
          <w:sz w:val="28"/>
          <w:szCs w:val="28"/>
        </w:rPr>
        <w:t>; and</w:t>
      </w:r>
    </w:p>
    <w:p w:rsidR="002E1A47" w:rsidRDefault="002E1A47" w:rsidP="002E1A47">
      <w:pPr>
        <w:pStyle w:val="ListParagraph"/>
        <w:spacing w:after="0" w:line="360" w:lineRule="auto"/>
        <w:rPr>
          <w:sz w:val="28"/>
          <w:szCs w:val="28"/>
        </w:rPr>
      </w:pPr>
    </w:p>
    <w:p w:rsidR="005012D1" w:rsidRDefault="005012D1" w:rsidP="005012D1">
      <w:pPr>
        <w:pStyle w:val="ListParagraph"/>
        <w:numPr>
          <w:ilvl w:val="0"/>
          <w:numId w:val="1"/>
        </w:numPr>
        <w:spacing w:after="0" w:line="360" w:lineRule="auto"/>
        <w:rPr>
          <w:sz w:val="28"/>
          <w:szCs w:val="28"/>
        </w:rPr>
      </w:pPr>
      <w:r>
        <w:rPr>
          <w:sz w:val="28"/>
          <w:szCs w:val="28"/>
        </w:rPr>
        <w:t>Each party shall bear its own costs.</w:t>
      </w:r>
    </w:p>
    <w:p w:rsidR="005012D1" w:rsidRDefault="005012D1" w:rsidP="005012D1">
      <w:pPr>
        <w:spacing w:after="0" w:line="360" w:lineRule="auto"/>
        <w:rPr>
          <w:sz w:val="28"/>
          <w:szCs w:val="28"/>
        </w:rPr>
      </w:pPr>
    </w:p>
    <w:p w:rsidR="005012D1" w:rsidRDefault="005012D1" w:rsidP="005012D1">
      <w:pPr>
        <w:spacing w:after="0" w:line="360" w:lineRule="auto"/>
        <w:rPr>
          <w:sz w:val="28"/>
          <w:szCs w:val="28"/>
        </w:rPr>
      </w:pPr>
    </w:p>
    <w:p w:rsidR="005012D1" w:rsidRDefault="005012D1" w:rsidP="005012D1">
      <w:pPr>
        <w:spacing w:after="0" w:line="360" w:lineRule="auto"/>
        <w:rPr>
          <w:sz w:val="28"/>
          <w:szCs w:val="28"/>
        </w:rPr>
      </w:pPr>
    </w:p>
    <w:p w:rsidR="005012D1" w:rsidRDefault="005012D1" w:rsidP="005012D1">
      <w:pPr>
        <w:spacing w:after="0" w:line="360" w:lineRule="auto"/>
        <w:ind w:left="5040"/>
        <w:rPr>
          <w:b/>
          <w:sz w:val="28"/>
          <w:szCs w:val="28"/>
        </w:rPr>
      </w:pPr>
      <w:r>
        <w:rPr>
          <w:b/>
          <w:sz w:val="28"/>
          <w:szCs w:val="28"/>
        </w:rPr>
        <w:t>G. MUSARIRI</w:t>
      </w:r>
    </w:p>
    <w:p w:rsidR="005012D1" w:rsidRPr="005012D1" w:rsidRDefault="005012D1" w:rsidP="005012D1">
      <w:pPr>
        <w:spacing w:after="0" w:line="360" w:lineRule="auto"/>
        <w:ind w:left="5040"/>
        <w:rPr>
          <w:b/>
          <w:sz w:val="28"/>
          <w:szCs w:val="28"/>
        </w:rPr>
      </w:pPr>
      <w:r>
        <w:rPr>
          <w:b/>
          <w:sz w:val="28"/>
          <w:szCs w:val="28"/>
        </w:rPr>
        <w:t>J U D G E</w:t>
      </w:r>
    </w:p>
    <w:sectPr w:rsidR="005012D1" w:rsidRPr="005012D1" w:rsidSect="00B0774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267" w:rsidRDefault="00812267" w:rsidP="00B07743">
      <w:pPr>
        <w:spacing w:after="0" w:line="240" w:lineRule="auto"/>
      </w:pPr>
      <w:r>
        <w:separator/>
      </w:r>
    </w:p>
  </w:endnote>
  <w:endnote w:type="continuationSeparator" w:id="0">
    <w:p w:rsidR="00812267" w:rsidRDefault="00812267" w:rsidP="00B0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646782"/>
      <w:docPartObj>
        <w:docPartGallery w:val="Page Numbers (Bottom of Page)"/>
        <w:docPartUnique/>
      </w:docPartObj>
    </w:sdtPr>
    <w:sdtEndPr>
      <w:rPr>
        <w:noProof/>
      </w:rPr>
    </w:sdtEndPr>
    <w:sdtContent>
      <w:p w:rsidR="00B07743" w:rsidRDefault="00B07743">
        <w:pPr>
          <w:pStyle w:val="Footer"/>
          <w:jc w:val="right"/>
        </w:pPr>
        <w:r>
          <w:fldChar w:fldCharType="begin"/>
        </w:r>
        <w:r>
          <w:instrText xml:space="preserve"> PAGE   \* MERGEFORMAT </w:instrText>
        </w:r>
        <w:r>
          <w:fldChar w:fldCharType="separate"/>
        </w:r>
        <w:r w:rsidR="002372FD">
          <w:rPr>
            <w:noProof/>
          </w:rPr>
          <w:t>2</w:t>
        </w:r>
        <w:r>
          <w:rPr>
            <w:noProof/>
          </w:rPr>
          <w:fldChar w:fldCharType="end"/>
        </w:r>
      </w:p>
    </w:sdtContent>
  </w:sdt>
  <w:p w:rsidR="00B07743" w:rsidRDefault="00B07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267" w:rsidRDefault="00812267" w:rsidP="00B07743">
      <w:pPr>
        <w:spacing w:after="0" w:line="240" w:lineRule="auto"/>
      </w:pPr>
      <w:r>
        <w:separator/>
      </w:r>
    </w:p>
  </w:footnote>
  <w:footnote w:type="continuationSeparator" w:id="0">
    <w:p w:rsidR="00812267" w:rsidRDefault="00812267" w:rsidP="00B07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743" w:rsidRDefault="00691C72" w:rsidP="00691C72">
    <w:pPr>
      <w:spacing w:line="360" w:lineRule="auto"/>
      <w:ind w:left="5040"/>
      <w:jc w:val="both"/>
      <w:rPr>
        <w:b/>
        <w:sz w:val="28"/>
        <w:szCs w:val="28"/>
      </w:rPr>
    </w:pPr>
    <w:r>
      <w:rPr>
        <w:b/>
        <w:sz w:val="28"/>
        <w:szCs w:val="28"/>
      </w:rPr>
      <w:t xml:space="preserve">   </w:t>
    </w:r>
    <w:r w:rsidR="00B07743">
      <w:rPr>
        <w:b/>
        <w:sz w:val="28"/>
        <w:szCs w:val="28"/>
      </w:rPr>
      <w:t>JUDGMENT NO LC/H/</w:t>
    </w:r>
    <w:r>
      <w:rPr>
        <w:b/>
        <w:sz w:val="28"/>
        <w:szCs w:val="28"/>
      </w:rPr>
      <w:t>620</w:t>
    </w:r>
    <w:r w:rsidR="00B07743">
      <w:rPr>
        <w:b/>
        <w:sz w:val="28"/>
        <w:szCs w:val="28"/>
      </w:rPr>
      <w:t>/14</w:t>
    </w:r>
  </w:p>
  <w:p w:rsidR="00B07743" w:rsidRDefault="00B077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7E85"/>
    <w:multiLevelType w:val="hybridMultilevel"/>
    <w:tmpl w:val="90D015B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7E"/>
    <w:rsid w:val="00027D17"/>
    <w:rsid w:val="002372FD"/>
    <w:rsid w:val="002E1A47"/>
    <w:rsid w:val="003A08A5"/>
    <w:rsid w:val="003C2B6A"/>
    <w:rsid w:val="00415054"/>
    <w:rsid w:val="005012D1"/>
    <w:rsid w:val="00691C72"/>
    <w:rsid w:val="006E6A7E"/>
    <w:rsid w:val="00812267"/>
    <w:rsid w:val="00A2439E"/>
    <w:rsid w:val="00B07743"/>
    <w:rsid w:val="00B502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743"/>
  </w:style>
  <w:style w:type="paragraph" w:styleId="Footer">
    <w:name w:val="footer"/>
    <w:basedOn w:val="Normal"/>
    <w:link w:val="FooterChar"/>
    <w:uiPriority w:val="99"/>
    <w:unhideWhenUsed/>
    <w:rsid w:val="00B07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743"/>
  </w:style>
  <w:style w:type="paragraph" w:styleId="ListParagraph">
    <w:name w:val="List Paragraph"/>
    <w:basedOn w:val="Normal"/>
    <w:uiPriority w:val="34"/>
    <w:qFormat/>
    <w:rsid w:val="005012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743"/>
  </w:style>
  <w:style w:type="paragraph" w:styleId="Footer">
    <w:name w:val="footer"/>
    <w:basedOn w:val="Normal"/>
    <w:link w:val="FooterChar"/>
    <w:uiPriority w:val="99"/>
    <w:unhideWhenUsed/>
    <w:rsid w:val="00B07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743"/>
  </w:style>
  <w:style w:type="paragraph" w:styleId="ListParagraph">
    <w:name w:val="List Paragraph"/>
    <w:basedOn w:val="Normal"/>
    <w:uiPriority w:val="34"/>
    <w:qFormat/>
    <w:rsid w:val="00501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5</cp:revision>
  <dcterms:created xsi:type="dcterms:W3CDTF">2014-09-11T07:04:00Z</dcterms:created>
  <dcterms:modified xsi:type="dcterms:W3CDTF">2014-09-17T06:16:00Z</dcterms:modified>
</cp:coreProperties>
</file>