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0AC0" w14:textId="4BE9C98A" w:rsidR="0029765A" w:rsidRDefault="0029765A" w:rsidP="00790087">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3EDC48D" w14:textId="232259F0" w:rsidR="002A6768" w:rsidRPr="006700C3"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 xml:space="preserve">SCRAIVEN NYAMUCHENGWA </w:t>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p>
    <w:p w14:paraId="1D8F0F3F" w14:textId="09EDEBF6" w:rsidR="00B02FC0" w:rsidRPr="006700C3" w:rsidRDefault="00780413" w:rsidP="0079008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r w:rsidR="00B02FC0" w:rsidRPr="006700C3">
        <w:rPr>
          <w:rFonts w:ascii="Times New Roman" w:hAnsi="Times New Roman" w:cs="Times New Roman"/>
          <w:sz w:val="24"/>
          <w:szCs w:val="24"/>
          <w:lang w:val="en-US"/>
        </w:rPr>
        <w:t xml:space="preserve"> </w:t>
      </w:r>
    </w:p>
    <w:p w14:paraId="4BA525E7" w14:textId="11E9FA8F" w:rsidR="00B02FC0" w:rsidRPr="006700C3"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LARRYSCOPE HEALTH CARE (PVT) LTD</w:t>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r>
    </w:p>
    <w:p w14:paraId="09139AAC" w14:textId="13F713CD" w:rsidR="00B02FC0" w:rsidRPr="006700C3" w:rsidRDefault="00780413" w:rsidP="0079008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21B06348" w14:textId="77777777" w:rsidR="00790087"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THE MESSENGER OF COURT – MUREHWA</w:t>
      </w:r>
      <w:r w:rsidRPr="006700C3">
        <w:rPr>
          <w:rFonts w:ascii="Times New Roman" w:hAnsi="Times New Roman" w:cs="Times New Roman"/>
          <w:sz w:val="24"/>
          <w:szCs w:val="24"/>
          <w:lang w:val="en-US"/>
        </w:rPr>
        <w:tab/>
      </w:r>
    </w:p>
    <w:p w14:paraId="2FB87C1F" w14:textId="77777777" w:rsidR="00780413" w:rsidRDefault="00780413" w:rsidP="00790087">
      <w:pPr>
        <w:spacing w:after="0" w:line="240" w:lineRule="auto"/>
        <w:jc w:val="both"/>
        <w:rPr>
          <w:rFonts w:ascii="Times New Roman" w:hAnsi="Times New Roman" w:cs="Times New Roman"/>
          <w:sz w:val="24"/>
          <w:szCs w:val="24"/>
          <w:lang w:val="en-US"/>
        </w:rPr>
      </w:pPr>
    </w:p>
    <w:p w14:paraId="718E0C0E" w14:textId="08BF58A6" w:rsidR="00B02FC0" w:rsidRPr="006700C3"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ab/>
      </w:r>
      <w:r w:rsidRPr="006700C3">
        <w:rPr>
          <w:rFonts w:ascii="Times New Roman" w:hAnsi="Times New Roman" w:cs="Times New Roman"/>
          <w:sz w:val="24"/>
          <w:szCs w:val="24"/>
          <w:lang w:val="en-US"/>
        </w:rPr>
        <w:tab/>
        <w:t xml:space="preserve"> </w:t>
      </w:r>
    </w:p>
    <w:p w14:paraId="59C13532" w14:textId="7D082261" w:rsidR="00B02FC0" w:rsidRPr="006700C3"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HIGH COURT OF ZIMBABWE</w:t>
      </w:r>
    </w:p>
    <w:p w14:paraId="3C1BDDBF" w14:textId="0202DAD9" w:rsidR="00B02FC0" w:rsidRPr="0029765A" w:rsidRDefault="00B02FC0" w:rsidP="00790087">
      <w:pPr>
        <w:spacing w:after="0" w:line="240" w:lineRule="auto"/>
        <w:jc w:val="both"/>
        <w:rPr>
          <w:rFonts w:ascii="Times New Roman" w:hAnsi="Times New Roman" w:cs="Times New Roman"/>
          <w:b/>
          <w:bCs/>
          <w:sz w:val="24"/>
          <w:szCs w:val="24"/>
          <w:lang w:val="en-US"/>
        </w:rPr>
      </w:pPr>
      <w:r w:rsidRPr="0029765A">
        <w:rPr>
          <w:rFonts w:ascii="Times New Roman" w:hAnsi="Times New Roman" w:cs="Times New Roman"/>
          <w:b/>
          <w:bCs/>
          <w:sz w:val="24"/>
          <w:szCs w:val="24"/>
          <w:lang w:val="en-US"/>
        </w:rPr>
        <w:t>TAKUVA J</w:t>
      </w:r>
    </w:p>
    <w:p w14:paraId="42925D58" w14:textId="6B21D214" w:rsidR="00B02FC0" w:rsidRDefault="00B02FC0" w:rsidP="00790087">
      <w:pPr>
        <w:spacing w:after="0" w:line="24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HARARE:</w:t>
      </w:r>
      <w:r w:rsidR="0029765A">
        <w:rPr>
          <w:rFonts w:ascii="Times New Roman" w:hAnsi="Times New Roman" w:cs="Times New Roman"/>
          <w:sz w:val="24"/>
          <w:szCs w:val="24"/>
          <w:lang w:val="en-US"/>
        </w:rPr>
        <w:t xml:space="preserve"> 17 January 2025 </w:t>
      </w:r>
    </w:p>
    <w:p w14:paraId="2614389B" w14:textId="77777777" w:rsidR="00790087" w:rsidRDefault="00790087" w:rsidP="00790087">
      <w:pPr>
        <w:spacing w:after="0" w:line="240" w:lineRule="auto"/>
        <w:jc w:val="both"/>
        <w:rPr>
          <w:rFonts w:ascii="Times New Roman" w:hAnsi="Times New Roman" w:cs="Times New Roman"/>
          <w:sz w:val="24"/>
          <w:szCs w:val="24"/>
          <w:lang w:val="en-US"/>
        </w:rPr>
      </w:pPr>
    </w:p>
    <w:p w14:paraId="37A881C2" w14:textId="77777777" w:rsidR="00780413" w:rsidRPr="006700C3" w:rsidRDefault="00780413" w:rsidP="00790087">
      <w:pPr>
        <w:spacing w:after="0" w:line="240" w:lineRule="auto"/>
        <w:jc w:val="both"/>
        <w:rPr>
          <w:rFonts w:ascii="Times New Roman" w:hAnsi="Times New Roman" w:cs="Times New Roman"/>
          <w:sz w:val="24"/>
          <w:szCs w:val="24"/>
          <w:lang w:val="en-US"/>
        </w:rPr>
      </w:pPr>
    </w:p>
    <w:p w14:paraId="070E1447" w14:textId="0B2E8A6A" w:rsidR="002E4C6C" w:rsidRDefault="008066A8" w:rsidP="006700C3">
      <w:pPr>
        <w:spacing w:line="360" w:lineRule="auto"/>
        <w:jc w:val="both"/>
        <w:rPr>
          <w:rFonts w:ascii="Times New Roman" w:hAnsi="Times New Roman" w:cs="Times New Roman"/>
          <w:b/>
          <w:bCs/>
          <w:sz w:val="24"/>
          <w:szCs w:val="24"/>
          <w:lang w:val="en-US"/>
        </w:rPr>
      </w:pPr>
      <w:r w:rsidRPr="006700C3">
        <w:rPr>
          <w:rFonts w:ascii="Times New Roman" w:hAnsi="Times New Roman" w:cs="Times New Roman"/>
          <w:b/>
          <w:bCs/>
          <w:sz w:val="24"/>
          <w:szCs w:val="24"/>
          <w:lang w:val="en-US"/>
        </w:rPr>
        <w:t>Urgent Chamber Application</w:t>
      </w:r>
    </w:p>
    <w:p w14:paraId="11583FC1" w14:textId="6E24D820" w:rsidR="002E4C6C" w:rsidRPr="00780413" w:rsidRDefault="00703988" w:rsidP="00780413">
      <w:pPr>
        <w:pStyle w:val="NoSpacing"/>
        <w:rPr>
          <w:rFonts w:ascii="Times New Roman" w:hAnsi="Times New Roman" w:cs="Times New Roman"/>
          <w:sz w:val="24"/>
          <w:szCs w:val="24"/>
          <w:lang w:val="en-US"/>
        </w:rPr>
      </w:pPr>
      <w:r w:rsidRPr="00746DFC">
        <w:rPr>
          <w:rFonts w:ascii="Times New Roman" w:hAnsi="Times New Roman" w:cs="Times New Roman"/>
          <w:i/>
          <w:iCs/>
          <w:sz w:val="24"/>
          <w:szCs w:val="24"/>
          <w:lang w:val="en-US"/>
        </w:rPr>
        <w:t>T Magwaliba</w:t>
      </w:r>
      <w:r w:rsidR="002E4C6C" w:rsidRPr="00746DFC">
        <w:rPr>
          <w:rFonts w:ascii="Times New Roman" w:hAnsi="Times New Roman" w:cs="Times New Roman"/>
          <w:i/>
          <w:iCs/>
          <w:sz w:val="24"/>
          <w:szCs w:val="24"/>
          <w:lang w:val="en-US"/>
        </w:rPr>
        <w:t xml:space="preserve"> with A Mhlanga</w:t>
      </w:r>
      <w:r w:rsidR="00746DFC">
        <w:rPr>
          <w:rFonts w:ascii="Times New Roman" w:hAnsi="Times New Roman" w:cs="Times New Roman"/>
          <w:sz w:val="24"/>
          <w:szCs w:val="24"/>
          <w:lang w:val="en-US"/>
        </w:rPr>
        <w:t>,</w:t>
      </w:r>
      <w:r w:rsidR="002E4C6C" w:rsidRPr="00780413">
        <w:rPr>
          <w:rFonts w:ascii="Times New Roman" w:hAnsi="Times New Roman" w:cs="Times New Roman"/>
          <w:sz w:val="24"/>
          <w:szCs w:val="24"/>
          <w:lang w:val="en-US"/>
        </w:rPr>
        <w:t xml:space="preserve"> for the Applicant</w:t>
      </w:r>
    </w:p>
    <w:p w14:paraId="13E26A93" w14:textId="3D584A66" w:rsidR="002E4C6C" w:rsidRPr="00780413" w:rsidRDefault="00703988" w:rsidP="00780413">
      <w:pPr>
        <w:pStyle w:val="NoSpacing"/>
        <w:rPr>
          <w:rFonts w:ascii="Times New Roman" w:hAnsi="Times New Roman" w:cs="Times New Roman"/>
          <w:sz w:val="24"/>
          <w:szCs w:val="24"/>
          <w:lang w:val="en-US"/>
        </w:rPr>
      </w:pPr>
      <w:r w:rsidRPr="00746DFC">
        <w:rPr>
          <w:rFonts w:ascii="Times New Roman" w:hAnsi="Times New Roman" w:cs="Times New Roman"/>
          <w:i/>
          <w:iCs/>
          <w:sz w:val="24"/>
          <w:szCs w:val="24"/>
          <w:lang w:val="en-US"/>
        </w:rPr>
        <w:t>M Mandevere</w:t>
      </w:r>
      <w:r w:rsidR="00746DFC">
        <w:rPr>
          <w:rFonts w:ascii="Times New Roman" w:hAnsi="Times New Roman" w:cs="Times New Roman"/>
          <w:sz w:val="24"/>
          <w:szCs w:val="24"/>
          <w:lang w:val="en-US"/>
        </w:rPr>
        <w:t>,</w:t>
      </w:r>
      <w:r w:rsidR="002E4C6C" w:rsidRPr="00780413">
        <w:rPr>
          <w:rFonts w:ascii="Times New Roman" w:hAnsi="Times New Roman" w:cs="Times New Roman"/>
          <w:sz w:val="24"/>
          <w:szCs w:val="24"/>
          <w:lang w:val="en-US"/>
        </w:rPr>
        <w:t xml:space="preserve"> for the </w:t>
      </w:r>
      <w:r w:rsidR="00634248">
        <w:rPr>
          <w:rFonts w:ascii="Times New Roman" w:hAnsi="Times New Roman" w:cs="Times New Roman"/>
          <w:sz w:val="24"/>
          <w:szCs w:val="24"/>
          <w:lang w:val="en-US"/>
        </w:rPr>
        <w:t>1</w:t>
      </w:r>
      <w:r w:rsidR="00634248">
        <w:rPr>
          <w:rFonts w:ascii="Times New Roman" w:hAnsi="Times New Roman" w:cs="Times New Roman"/>
          <w:sz w:val="24"/>
          <w:szCs w:val="24"/>
          <w:vertAlign w:val="superscript"/>
          <w:lang w:val="en-US"/>
        </w:rPr>
        <w:t>st</w:t>
      </w:r>
      <w:r w:rsidR="002E4C6C" w:rsidRPr="00780413">
        <w:rPr>
          <w:rFonts w:ascii="Times New Roman" w:hAnsi="Times New Roman" w:cs="Times New Roman"/>
          <w:sz w:val="24"/>
          <w:szCs w:val="24"/>
          <w:lang w:val="en-US"/>
        </w:rPr>
        <w:t xml:space="preserve"> Respondent</w:t>
      </w:r>
    </w:p>
    <w:p w14:paraId="6A2E7B0E" w14:textId="6E8195E4" w:rsidR="002E4C6C" w:rsidRPr="002E4C6C" w:rsidRDefault="00703988" w:rsidP="00780413">
      <w:pPr>
        <w:pStyle w:val="NoSpacing"/>
        <w:rPr>
          <w:lang w:val="en-US"/>
        </w:rPr>
      </w:pPr>
      <w:r w:rsidRPr="00746DFC">
        <w:rPr>
          <w:rFonts w:ascii="Times New Roman" w:hAnsi="Times New Roman" w:cs="Times New Roman"/>
          <w:i/>
          <w:iCs/>
          <w:sz w:val="24"/>
          <w:szCs w:val="24"/>
          <w:lang w:val="en-US"/>
        </w:rPr>
        <w:t>T Mtombeni</w:t>
      </w:r>
      <w:r w:rsidR="00746DFC">
        <w:rPr>
          <w:rFonts w:ascii="Times New Roman" w:hAnsi="Times New Roman" w:cs="Times New Roman"/>
          <w:sz w:val="24"/>
          <w:szCs w:val="24"/>
          <w:lang w:val="en-US"/>
        </w:rPr>
        <w:t>,</w:t>
      </w:r>
      <w:r w:rsidR="002E4C6C" w:rsidRPr="00780413">
        <w:rPr>
          <w:rFonts w:ascii="Times New Roman" w:hAnsi="Times New Roman" w:cs="Times New Roman"/>
          <w:sz w:val="24"/>
          <w:szCs w:val="24"/>
          <w:lang w:val="en-US"/>
        </w:rPr>
        <w:t xml:space="preserve"> for the </w:t>
      </w:r>
      <w:r w:rsidR="00634248">
        <w:rPr>
          <w:rFonts w:ascii="Times New Roman" w:hAnsi="Times New Roman" w:cs="Times New Roman"/>
          <w:sz w:val="24"/>
          <w:szCs w:val="24"/>
          <w:lang w:val="en-US"/>
        </w:rPr>
        <w:t>2</w:t>
      </w:r>
      <w:r w:rsidRPr="0063424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Pr="00780413">
        <w:rPr>
          <w:rFonts w:ascii="Times New Roman" w:hAnsi="Times New Roman" w:cs="Times New Roman"/>
          <w:sz w:val="24"/>
          <w:szCs w:val="24"/>
          <w:lang w:val="en-US"/>
        </w:rPr>
        <w:t>Respondent</w:t>
      </w:r>
    </w:p>
    <w:p w14:paraId="10C57059" w14:textId="2EA53B58" w:rsidR="0029765A" w:rsidRPr="006700C3" w:rsidRDefault="0029765A" w:rsidP="002E4C6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79F9959D" w14:textId="4ACB9D9C" w:rsidR="00B90A42" w:rsidRPr="006700C3" w:rsidRDefault="00F6396B" w:rsidP="006700C3">
      <w:pPr>
        <w:spacing w:line="360" w:lineRule="auto"/>
        <w:jc w:val="both"/>
        <w:rPr>
          <w:rFonts w:ascii="Times New Roman" w:eastAsia="Calibri" w:hAnsi="Times New Roman" w:cs="Times New Roman"/>
          <w:sz w:val="24"/>
          <w:szCs w:val="24"/>
          <w:lang w:val="en-US"/>
        </w:rPr>
      </w:pPr>
      <w:r w:rsidRPr="006700C3">
        <w:rPr>
          <w:rFonts w:ascii="Times New Roman" w:hAnsi="Times New Roman" w:cs="Times New Roman"/>
          <w:sz w:val="24"/>
          <w:szCs w:val="24"/>
          <w:lang w:val="en-US"/>
        </w:rPr>
        <w:tab/>
      </w:r>
      <w:r w:rsidRPr="006D624A">
        <w:rPr>
          <w:rFonts w:ascii="Times New Roman" w:hAnsi="Times New Roman" w:cs="Times New Roman"/>
          <w:sz w:val="24"/>
          <w:szCs w:val="24"/>
          <w:lang w:val="en-US"/>
        </w:rPr>
        <w:t>TA</w:t>
      </w:r>
      <w:r w:rsidR="00B90A42" w:rsidRPr="006D624A">
        <w:rPr>
          <w:rFonts w:ascii="Times New Roman" w:hAnsi="Times New Roman" w:cs="Times New Roman"/>
          <w:sz w:val="24"/>
          <w:szCs w:val="24"/>
          <w:lang w:val="en-US"/>
        </w:rPr>
        <w:t xml:space="preserve">KUVA J: </w:t>
      </w:r>
      <w:r w:rsidR="00B90A42" w:rsidRPr="006700C3">
        <w:rPr>
          <w:rFonts w:ascii="Times New Roman" w:eastAsia="Calibri" w:hAnsi="Times New Roman" w:cs="Times New Roman"/>
          <w:sz w:val="24"/>
          <w:szCs w:val="24"/>
          <w:lang w:val="en-US"/>
        </w:rPr>
        <w:t xml:space="preserve">Applicant has approached this court on an urgent basis seeking a spoliation order and the restoration of the </w:t>
      </w:r>
      <w:r w:rsidR="00B90A42" w:rsidRPr="006700C3">
        <w:rPr>
          <w:rFonts w:ascii="Times New Roman" w:eastAsia="Calibri" w:hAnsi="Times New Roman" w:cs="Times New Roman"/>
          <w:i/>
          <w:sz w:val="24"/>
          <w:szCs w:val="24"/>
          <w:lang w:val="en-US"/>
        </w:rPr>
        <w:t>status quo ante</w:t>
      </w:r>
      <w:r w:rsidR="00B90A42" w:rsidRPr="006700C3">
        <w:rPr>
          <w:rFonts w:ascii="Times New Roman" w:eastAsia="Calibri" w:hAnsi="Times New Roman" w:cs="Times New Roman"/>
          <w:sz w:val="24"/>
          <w:szCs w:val="24"/>
          <w:lang w:val="en-US"/>
        </w:rPr>
        <w:t>.  The order sought is stated thus:</w:t>
      </w:r>
    </w:p>
    <w:p w14:paraId="58156C30" w14:textId="1421E46C" w:rsidR="00F6396B" w:rsidRPr="006700C3" w:rsidRDefault="00B90A42" w:rsidP="006700C3">
      <w:pPr>
        <w:pStyle w:val="ListParagraph"/>
        <w:numPr>
          <w:ilvl w:val="0"/>
          <w:numId w:val="1"/>
        </w:numPr>
        <w:spacing w:line="36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The application for a spoliation order be and is hereby granted.</w:t>
      </w:r>
    </w:p>
    <w:p w14:paraId="7344C3D2" w14:textId="2230A041" w:rsidR="00B90A42" w:rsidRPr="006700C3" w:rsidRDefault="00B90A42" w:rsidP="006700C3">
      <w:pPr>
        <w:pStyle w:val="ListParagraph"/>
        <w:numPr>
          <w:ilvl w:val="0"/>
          <w:numId w:val="1"/>
        </w:numPr>
        <w:spacing w:line="36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 xml:space="preserve">The Applicant shall retake possession of the mining claim known as ME348G </w:t>
      </w:r>
      <w:r w:rsidR="0029765A" w:rsidRPr="006700C3">
        <w:rPr>
          <w:rFonts w:ascii="Times New Roman" w:hAnsi="Times New Roman" w:cs="Times New Roman"/>
          <w:sz w:val="24"/>
          <w:szCs w:val="24"/>
          <w:lang w:val="en-US"/>
        </w:rPr>
        <w:t xml:space="preserve">SCRAI </w:t>
      </w:r>
      <w:r w:rsidRPr="006700C3">
        <w:rPr>
          <w:rFonts w:ascii="Times New Roman" w:hAnsi="Times New Roman" w:cs="Times New Roman"/>
          <w:sz w:val="24"/>
          <w:szCs w:val="24"/>
          <w:lang w:val="en-US"/>
        </w:rPr>
        <w:t>A situated in the district of Goromonzi forthwith upon the granting of this order.</w:t>
      </w:r>
    </w:p>
    <w:p w14:paraId="6B597370" w14:textId="2E61C63D" w:rsidR="00B90A42" w:rsidRPr="006700C3" w:rsidRDefault="00B90A42" w:rsidP="006700C3">
      <w:pPr>
        <w:pStyle w:val="ListParagraph"/>
        <w:numPr>
          <w:ilvl w:val="0"/>
          <w:numId w:val="1"/>
        </w:numPr>
        <w:spacing w:line="360" w:lineRule="auto"/>
        <w:jc w:val="both"/>
        <w:rPr>
          <w:rFonts w:ascii="Times New Roman" w:hAnsi="Times New Roman" w:cs="Times New Roman"/>
          <w:sz w:val="24"/>
          <w:szCs w:val="24"/>
          <w:lang w:val="en-US"/>
        </w:rPr>
      </w:pPr>
      <w:r w:rsidRPr="006700C3">
        <w:rPr>
          <w:rFonts w:ascii="Times New Roman" w:hAnsi="Times New Roman" w:cs="Times New Roman"/>
          <w:sz w:val="24"/>
          <w:szCs w:val="24"/>
          <w:lang w:val="en-US"/>
        </w:rPr>
        <w:t>The Respondents shall pay the costs of this suit jointly and severally, the one paying the other to be absolved on an attorney and client scale.</w:t>
      </w:r>
    </w:p>
    <w:p w14:paraId="6BB720C7" w14:textId="77777777" w:rsidR="008066A8" w:rsidRPr="006700C3" w:rsidRDefault="008066A8" w:rsidP="006700C3">
      <w:pPr>
        <w:spacing w:line="360" w:lineRule="auto"/>
        <w:jc w:val="both"/>
        <w:rPr>
          <w:rFonts w:ascii="Times New Roman" w:hAnsi="Times New Roman" w:cs="Times New Roman"/>
          <w:b/>
          <w:bCs/>
          <w:sz w:val="24"/>
          <w:szCs w:val="24"/>
          <w:lang w:val="en-US"/>
        </w:rPr>
      </w:pPr>
      <w:r w:rsidRPr="006700C3">
        <w:rPr>
          <w:rFonts w:ascii="Times New Roman" w:hAnsi="Times New Roman" w:cs="Times New Roman"/>
          <w:b/>
          <w:bCs/>
          <w:sz w:val="24"/>
          <w:szCs w:val="24"/>
          <w:lang w:val="en-US"/>
        </w:rPr>
        <w:t>FACTUAL BACKGROUND</w:t>
      </w:r>
    </w:p>
    <w:p w14:paraId="6639681A" w14:textId="4EF2E586" w:rsidR="00763447" w:rsidRPr="00763447" w:rsidRDefault="00A745E5" w:rsidP="006700C3">
      <w:pPr>
        <w:spacing w:line="360" w:lineRule="auto"/>
        <w:jc w:val="both"/>
        <w:rPr>
          <w:rFonts w:ascii="Times New Roman" w:hAnsi="Times New Roman" w:cs="Times New Roman"/>
          <w:b/>
          <w:bCs/>
          <w:sz w:val="24"/>
          <w:szCs w:val="24"/>
          <w:lang w:val="en-US"/>
        </w:rPr>
      </w:pPr>
      <w:r w:rsidRPr="006700C3">
        <w:rPr>
          <w:rFonts w:ascii="Times New Roman" w:hAnsi="Times New Roman" w:cs="Times New Roman"/>
          <w:b/>
          <w:bCs/>
          <w:sz w:val="24"/>
          <w:szCs w:val="24"/>
          <w:lang w:val="en-US"/>
        </w:rPr>
        <w:t>Applicant’s case</w:t>
      </w:r>
    </w:p>
    <w:p w14:paraId="435B92F9" w14:textId="2CA8F425" w:rsidR="00763447" w:rsidRPr="00763447" w:rsidRDefault="00763447" w:rsidP="00780413">
      <w:pPr>
        <w:spacing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 xml:space="preserve">The Applicant claims to be the registered owner of a mining claim known as ME3448G SCRAI A, located in Goromonzi district. He states that on 13 January 2025, while conducting operations at the site, the </w:t>
      </w:r>
      <w:r w:rsidR="00780413">
        <w:rPr>
          <w:rFonts w:ascii="Times New Roman" w:hAnsi="Times New Roman" w:cs="Times New Roman"/>
          <w:sz w:val="24"/>
          <w:szCs w:val="24"/>
        </w:rPr>
        <w:t>second</w:t>
      </w:r>
      <w:r w:rsidRPr="00763447">
        <w:rPr>
          <w:rFonts w:ascii="Times New Roman" w:hAnsi="Times New Roman" w:cs="Times New Roman"/>
          <w:sz w:val="24"/>
          <w:szCs w:val="24"/>
        </w:rPr>
        <w:t xml:space="preserve"> Respondent arrived with a group of assistants and </w:t>
      </w:r>
      <w:r w:rsidRPr="006700C3">
        <w:rPr>
          <w:rFonts w:ascii="Times New Roman" w:hAnsi="Times New Roman" w:cs="Times New Roman"/>
          <w:sz w:val="24"/>
          <w:szCs w:val="24"/>
        </w:rPr>
        <w:t xml:space="preserve">advised him that he was supposed to vacate the mining site. </w:t>
      </w:r>
      <w:r w:rsidRPr="00763447">
        <w:rPr>
          <w:rFonts w:ascii="Times New Roman" w:hAnsi="Times New Roman" w:cs="Times New Roman"/>
          <w:sz w:val="24"/>
          <w:szCs w:val="24"/>
        </w:rPr>
        <w:t xml:space="preserve">According to the Applicant, the </w:t>
      </w:r>
      <w:r w:rsidR="00780413">
        <w:rPr>
          <w:rFonts w:ascii="Times New Roman" w:hAnsi="Times New Roman" w:cs="Times New Roman"/>
          <w:sz w:val="24"/>
          <w:szCs w:val="24"/>
        </w:rPr>
        <w:t>second</w:t>
      </w:r>
      <w:r w:rsidRPr="006700C3">
        <w:rPr>
          <w:rFonts w:ascii="Times New Roman" w:hAnsi="Times New Roman" w:cs="Times New Roman"/>
          <w:sz w:val="24"/>
          <w:szCs w:val="24"/>
        </w:rPr>
        <w:t xml:space="preserve"> </w:t>
      </w:r>
      <w:r w:rsidRPr="00763447">
        <w:rPr>
          <w:rFonts w:ascii="Times New Roman" w:hAnsi="Times New Roman" w:cs="Times New Roman"/>
          <w:sz w:val="24"/>
          <w:szCs w:val="24"/>
        </w:rPr>
        <w:t xml:space="preserve">Respondent presented a warrant of ejectment, a bond of indemnity, and a letter from the </w:t>
      </w:r>
      <w:r w:rsidR="00DF204F">
        <w:rPr>
          <w:rFonts w:ascii="Times New Roman" w:hAnsi="Times New Roman" w:cs="Times New Roman"/>
          <w:sz w:val="24"/>
          <w:szCs w:val="24"/>
        </w:rPr>
        <w:t>first</w:t>
      </w:r>
      <w:r w:rsidR="00DF204F">
        <w:rPr>
          <w:rFonts w:ascii="Times New Roman" w:hAnsi="Times New Roman" w:cs="Times New Roman"/>
          <w:vanish/>
          <w:sz w:val="24"/>
          <w:szCs w:val="24"/>
          <w:vertAlign w:val="superscript"/>
        </w:rPr>
        <w:t>H</w:t>
      </w:r>
      <w:r w:rsidRPr="00763447">
        <w:rPr>
          <w:rFonts w:ascii="Times New Roman" w:hAnsi="Times New Roman" w:cs="Times New Roman"/>
          <w:sz w:val="24"/>
          <w:szCs w:val="24"/>
        </w:rPr>
        <w:t xml:space="preserve"> Respondent’s legal representatives. The Applicant contends that none of these documents referred to or identified him.</w:t>
      </w:r>
    </w:p>
    <w:p w14:paraId="1347A606" w14:textId="77777777" w:rsidR="00DF204F" w:rsidRDefault="00763447" w:rsidP="00DF204F">
      <w:pPr>
        <w:spacing w:after="0"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 xml:space="preserve">He further asserts that the warrant was issued to be enforced against individuals claiming rights through Ray and Tanyaradzwa Brian Kaukonde and Ray and Brian Enterprises </w:t>
      </w:r>
      <w:r w:rsidRPr="00763447">
        <w:rPr>
          <w:rFonts w:ascii="Times New Roman" w:hAnsi="Times New Roman" w:cs="Times New Roman"/>
          <w:sz w:val="24"/>
          <w:szCs w:val="24"/>
        </w:rPr>
        <w:lastRenderedPageBreak/>
        <w:t>(Pvt) Ltd, who were the subjects of proceedings in the Magistrates’ Court under case number GMZ CG42/24. The Applicant insists that he is not connected to any of these parties.</w:t>
      </w:r>
    </w:p>
    <w:p w14:paraId="5AF23122" w14:textId="0222FCC4" w:rsidR="00763447" w:rsidRPr="00763447" w:rsidRDefault="00763447" w:rsidP="00DF204F">
      <w:pPr>
        <w:spacing w:after="0"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 xml:space="preserve">The Applicant claims he informed the </w:t>
      </w:r>
      <w:r w:rsidR="00780413">
        <w:rPr>
          <w:rFonts w:ascii="Times New Roman" w:hAnsi="Times New Roman" w:cs="Times New Roman"/>
          <w:sz w:val="24"/>
          <w:szCs w:val="24"/>
        </w:rPr>
        <w:t>second</w:t>
      </w:r>
      <w:r w:rsidRPr="00763447">
        <w:rPr>
          <w:rFonts w:ascii="Times New Roman" w:hAnsi="Times New Roman" w:cs="Times New Roman"/>
          <w:sz w:val="24"/>
          <w:szCs w:val="24"/>
        </w:rPr>
        <w:t xml:space="preserve"> Respondent that the writ was being enforced at the wrong site—specifically, at ME3448G SCRAI A. Despite this, the </w:t>
      </w:r>
      <w:r w:rsidR="00780413">
        <w:rPr>
          <w:rFonts w:ascii="Times New Roman" w:hAnsi="Times New Roman" w:cs="Times New Roman"/>
          <w:sz w:val="24"/>
          <w:szCs w:val="24"/>
        </w:rPr>
        <w:t>second</w:t>
      </w:r>
      <w:r w:rsidR="00CB56C6">
        <w:rPr>
          <w:rFonts w:ascii="Times New Roman" w:hAnsi="Times New Roman" w:cs="Times New Roman"/>
          <w:sz w:val="24"/>
          <w:szCs w:val="24"/>
        </w:rPr>
        <w:t xml:space="preserve"> </w:t>
      </w:r>
      <w:r w:rsidRPr="00763447">
        <w:rPr>
          <w:rFonts w:ascii="Times New Roman" w:hAnsi="Times New Roman" w:cs="Times New Roman"/>
          <w:sz w:val="24"/>
          <w:szCs w:val="24"/>
        </w:rPr>
        <w:t xml:space="preserve">Respondent allegedly proceeded to dismantle all mining equipment and demolish workers' housing structures on the premises. The Applicant argues that within just a few hours, the </w:t>
      </w:r>
      <w:r w:rsidR="00780413">
        <w:rPr>
          <w:rFonts w:ascii="Times New Roman" w:hAnsi="Times New Roman" w:cs="Times New Roman"/>
          <w:sz w:val="24"/>
          <w:szCs w:val="24"/>
        </w:rPr>
        <w:t>second</w:t>
      </w:r>
      <w:r w:rsidR="0043128B" w:rsidRPr="006700C3">
        <w:rPr>
          <w:rFonts w:ascii="Times New Roman" w:hAnsi="Times New Roman" w:cs="Times New Roman"/>
          <w:sz w:val="24"/>
          <w:szCs w:val="24"/>
        </w:rPr>
        <w:t xml:space="preserve"> </w:t>
      </w:r>
      <w:r w:rsidRPr="00763447">
        <w:rPr>
          <w:rFonts w:ascii="Times New Roman" w:hAnsi="Times New Roman" w:cs="Times New Roman"/>
          <w:sz w:val="24"/>
          <w:szCs w:val="24"/>
        </w:rPr>
        <w:t>Respondent executed the warrant of ejectment at an incorrect location and against the wrong individuals.</w:t>
      </w:r>
    </w:p>
    <w:p w14:paraId="1853C7A9" w14:textId="441DCCCE" w:rsidR="00763447" w:rsidRPr="00763447" w:rsidRDefault="00763447" w:rsidP="00DF204F">
      <w:pPr>
        <w:spacing w:after="0"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 xml:space="preserve">He accuses the </w:t>
      </w:r>
      <w:r w:rsidR="00780413">
        <w:rPr>
          <w:rFonts w:ascii="Times New Roman" w:hAnsi="Times New Roman" w:cs="Times New Roman"/>
          <w:sz w:val="24"/>
          <w:szCs w:val="24"/>
        </w:rPr>
        <w:t>second</w:t>
      </w:r>
      <w:r w:rsidRPr="00763447">
        <w:rPr>
          <w:rFonts w:ascii="Times New Roman" w:hAnsi="Times New Roman" w:cs="Times New Roman"/>
          <w:sz w:val="24"/>
          <w:szCs w:val="24"/>
        </w:rPr>
        <w:t xml:space="preserve"> Respondent of failing to act in accordance with his duties as an officer of the court, describing the conduct as unreasonable and inhumane. The Applicant also alleges that the actions taken violated his privacy and infringed on his property rights.</w:t>
      </w:r>
    </w:p>
    <w:p w14:paraId="611F5DDB" w14:textId="77777777" w:rsidR="00763447" w:rsidRPr="00763447" w:rsidRDefault="00763447" w:rsidP="00DF204F">
      <w:pPr>
        <w:spacing w:after="0"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He emphasizes that he had been in peaceful, undisturbed possession of the ME3448G SCRAI A mining claim since 2017, up until the incident on 13 January 2025. He reiterates that he was not a party to case number GMZ CG42/24, was never cited, and received no legal notice or summons related to that matter. According to the Applicant, the legal proceedings in question involved a different mining claim entirely, and the respondents named therein operate from a separate location.</w:t>
      </w:r>
    </w:p>
    <w:p w14:paraId="32B9391E" w14:textId="79FE292D" w:rsidR="00763447" w:rsidRPr="006700C3" w:rsidRDefault="00763447" w:rsidP="00DF204F">
      <w:pPr>
        <w:spacing w:line="360" w:lineRule="auto"/>
        <w:ind w:firstLine="720"/>
        <w:jc w:val="both"/>
        <w:rPr>
          <w:rFonts w:ascii="Times New Roman" w:hAnsi="Times New Roman" w:cs="Times New Roman"/>
          <w:sz w:val="24"/>
          <w:szCs w:val="24"/>
        </w:rPr>
      </w:pPr>
      <w:r w:rsidRPr="00763447">
        <w:rPr>
          <w:rFonts w:ascii="Times New Roman" w:hAnsi="Times New Roman" w:cs="Times New Roman"/>
          <w:sz w:val="24"/>
          <w:szCs w:val="24"/>
        </w:rPr>
        <w:t>As a result, the Applicant is seeking a court order to restore possession of the mining claim to him.</w:t>
      </w:r>
    </w:p>
    <w:p w14:paraId="4BC90373" w14:textId="241E78B2" w:rsidR="00B04CDF" w:rsidRPr="006700C3" w:rsidRDefault="00DF204F" w:rsidP="006700C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First</w:t>
      </w:r>
      <w:r w:rsidR="001B4A85" w:rsidRPr="006700C3">
        <w:rPr>
          <w:rFonts w:ascii="Times New Roman" w:hAnsi="Times New Roman" w:cs="Times New Roman"/>
          <w:b/>
          <w:bCs/>
          <w:sz w:val="24"/>
          <w:szCs w:val="24"/>
          <w:lang w:val="en-US"/>
        </w:rPr>
        <w:t xml:space="preserve"> </w:t>
      </w:r>
      <w:r w:rsidR="00B04CDF" w:rsidRPr="006700C3">
        <w:rPr>
          <w:rFonts w:ascii="Times New Roman" w:hAnsi="Times New Roman" w:cs="Times New Roman"/>
          <w:b/>
          <w:bCs/>
          <w:sz w:val="24"/>
          <w:szCs w:val="24"/>
          <w:lang w:val="en-US"/>
        </w:rPr>
        <w:t>Respondent’s case</w:t>
      </w:r>
    </w:p>
    <w:p w14:paraId="2B002CE5" w14:textId="64A74806" w:rsidR="006700C3" w:rsidRPr="006700C3" w:rsidRDefault="006700C3" w:rsidP="00DF204F">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contends that the Applicant has deliberately omitted important background facts that are relevant to the present case. According to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on 13 July 2021, it visited its registered mining claim, known as Milling Site ME18 at Pagejo Farm in Goromonzi, and found it occupied by illegal miners.</w:t>
      </w:r>
    </w:p>
    <w:p w14:paraId="40C709F5" w14:textId="3DD18286" w:rsidR="006700C3" w:rsidRPr="006700C3" w:rsidRDefault="006700C3" w:rsidP="00DF204F">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To address the situation,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sought the intervention of the Provincial Mining Director in Marondera via a letter dated 18 July 2021. With assistance from the Zimbabwe Republic Police, the illegal miners—including the Applicant—were subsequently removed from the site.</w:t>
      </w:r>
    </w:p>
    <w:p w14:paraId="5E429C94" w14:textId="0FCFDD57" w:rsidR="006700C3" w:rsidRPr="006700C3" w:rsidRDefault="006700C3" w:rsidP="00942357">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In response to the eviction, the Applicant filed an urgent application in case HC 3934/21, seeking an interdict to halt the eviction. However, the court ruled that the matter was not urgent and struck it off the roll. Following this,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continued to press for the enforcement of the Provincial Mining Director’s directive. On 22 October 2021, the police </w:t>
      </w:r>
      <w:r w:rsidRPr="006700C3">
        <w:rPr>
          <w:rFonts w:ascii="Times New Roman" w:hAnsi="Times New Roman" w:cs="Times New Roman"/>
          <w:sz w:val="24"/>
          <w:szCs w:val="24"/>
        </w:rPr>
        <w:lastRenderedPageBreak/>
        <w:t>again intervened at the site, halted the illegal activities, confiscated mining equipment, collected evidence, and opened a criminal docket. The Applicant again approached the courts in another urgent application in HC 5814/21, but once more, the matter was struck off for lack of urgency.</w:t>
      </w:r>
    </w:p>
    <w:p w14:paraId="103842B4" w14:textId="77777777" w:rsidR="00942357" w:rsidRDefault="006700C3" w:rsidP="00942357">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state</w:t>
      </w:r>
      <w:r w:rsidR="00A419A2">
        <w:rPr>
          <w:rFonts w:ascii="Times New Roman" w:hAnsi="Times New Roman" w:cs="Times New Roman"/>
          <w:sz w:val="24"/>
          <w:szCs w:val="24"/>
        </w:rPr>
        <w:t>d</w:t>
      </w:r>
      <w:r w:rsidRPr="006700C3">
        <w:rPr>
          <w:rFonts w:ascii="Times New Roman" w:hAnsi="Times New Roman" w:cs="Times New Roman"/>
          <w:sz w:val="24"/>
          <w:szCs w:val="24"/>
        </w:rPr>
        <w:t xml:space="preserve"> that during this dispute, it discovered that the Applicant held a mining title, SCRAI A ME348G, which had been improperly registered over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Respondent’s existing milling site. A separate dispute also emerged between the Applicant and Ray Tanyaradzwa Brian Kaukonde, resulting in a notice of cancellation being issued against the Applicant’s claim.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claim</w:t>
      </w:r>
      <w:r w:rsidR="00A419A2">
        <w:rPr>
          <w:rFonts w:ascii="Times New Roman" w:hAnsi="Times New Roman" w:cs="Times New Roman"/>
          <w:sz w:val="24"/>
          <w:szCs w:val="24"/>
        </w:rPr>
        <w:t>ed</w:t>
      </w:r>
      <w:r w:rsidRPr="006700C3">
        <w:rPr>
          <w:rFonts w:ascii="Times New Roman" w:hAnsi="Times New Roman" w:cs="Times New Roman"/>
          <w:sz w:val="24"/>
          <w:szCs w:val="24"/>
        </w:rPr>
        <w:t xml:space="preserve"> that on 27 July 2021, it received a letter from the Provincial Mining Director cancelling its own mining claim based on allegations of over-pegging on Mr. Kaukonde’s site. Similarly, the Applicant was issued a notice of intent to cancel his claim on the basis that it overlapped with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Respondent’s Milling Site ME18.</w:t>
      </w:r>
    </w:p>
    <w:p w14:paraId="3CD8F90F" w14:textId="7643559C" w:rsidR="006700C3" w:rsidRPr="006700C3" w:rsidRDefault="006700C3" w:rsidP="00942357">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appealed this decision, while the Applicant did not appeal the cancellation of his own claim. Then, on 21 August 2021,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was granted an injunction order under the Mines and Minerals Act, effectively barring the Applicant from conducting any mining operations on ME18. Following this, the Applicant was removed from the site by the police, and his efforts to regain possession through court actions were unsuccessful.</w:t>
      </w:r>
    </w:p>
    <w:p w14:paraId="4DDFF693" w14:textId="77777777" w:rsidR="00942357" w:rsidRDefault="006700C3" w:rsidP="00942357">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Following the cancellations, Ray Tanyaradzwa Brian Kaukonde and Ray &amp; Brian Enterprises (Pvt) Ltd assumed possession of the site, including ME18. They later took both the Applicant and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to court in case HC 3134/24. However, the matter was struck off the roll because the court declined to rule on it while an appeal was still pending before the Minister of Mines and Mining Development.</w:t>
      </w:r>
    </w:p>
    <w:p w14:paraId="5ACDF02F" w14:textId="77777777" w:rsidR="00942357" w:rsidRDefault="006700C3" w:rsidP="00942357">
      <w:pPr>
        <w:spacing w:after="0"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Despite the standing injunction, Ray &amp; Brian Enterprises (Pvt) Ltd resumed mining operations at the site and introduced other individuals to work there.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claims that representatives of Ray &amp; Brian Enterprises (Pvt) Ltd entered into agreements with the Applicant, allowing him to continue mining activities—acts which were in clear defiance of the court order.</w:t>
      </w:r>
    </w:p>
    <w:p w14:paraId="5137A6C5" w14:textId="6C521A6B" w:rsidR="006700C3" w:rsidRPr="006700C3" w:rsidRDefault="006700C3" w:rsidP="00942357">
      <w:pPr>
        <w:spacing w:line="360" w:lineRule="auto"/>
        <w:ind w:firstLine="720"/>
        <w:jc w:val="both"/>
        <w:rPr>
          <w:rFonts w:ascii="Times New Roman" w:hAnsi="Times New Roman" w:cs="Times New Roman"/>
          <w:sz w:val="24"/>
          <w:szCs w:val="24"/>
        </w:rPr>
      </w:pPr>
      <w:r w:rsidRPr="006700C3">
        <w:rPr>
          <w:rFonts w:ascii="Times New Roman" w:hAnsi="Times New Roman" w:cs="Times New Roman"/>
          <w:sz w:val="24"/>
          <w:szCs w:val="24"/>
        </w:rPr>
        <w:t xml:space="preserve">According to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the appeal decision by the Minister led to the cancellation of both the Applicant’s and Mr Kaukonde’s mining claims. Based on this outcome,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then applied to the Goromonzi Magistrates' Court for an eviction order against Ray Tanyaradzwa Brian Kaukonde and Ray &amp; Brian Enterprises (Pvt) Ltd, and any other persons occupying the site under their authority, asserting that only the </w:t>
      </w:r>
      <w:r w:rsidR="00DF204F">
        <w:rPr>
          <w:rFonts w:ascii="Times New Roman" w:hAnsi="Times New Roman" w:cs="Times New Roman"/>
          <w:sz w:val="24"/>
          <w:szCs w:val="24"/>
        </w:rPr>
        <w:t>first</w:t>
      </w:r>
      <w:r w:rsidRPr="006700C3">
        <w:rPr>
          <w:rFonts w:ascii="Times New Roman" w:hAnsi="Times New Roman" w:cs="Times New Roman"/>
          <w:sz w:val="24"/>
          <w:szCs w:val="24"/>
        </w:rPr>
        <w:t xml:space="preserve"> Respondent </w:t>
      </w:r>
      <w:r w:rsidRPr="006700C3">
        <w:rPr>
          <w:rFonts w:ascii="Times New Roman" w:hAnsi="Times New Roman" w:cs="Times New Roman"/>
          <w:sz w:val="24"/>
          <w:szCs w:val="24"/>
        </w:rPr>
        <w:lastRenderedPageBreak/>
        <w:t xml:space="preserve">had lawful rights to the property. The eviction was granted, and although </w:t>
      </w:r>
      <w:r w:rsidR="0061343E" w:rsidRPr="006700C3">
        <w:rPr>
          <w:rFonts w:ascii="Times New Roman" w:hAnsi="Times New Roman" w:cs="Times New Roman"/>
          <w:sz w:val="24"/>
          <w:szCs w:val="24"/>
        </w:rPr>
        <w:t>Mr</w:t>
      </w:r>
      <w:r w:rsidR="0061343E">
        <w:rPr>
          <w:rFonts w:ascii="Times New Roman" w:hAnsi="Times New Roman" w:cs="Times New Roman"/>
          <w:sz w:val="24"/>
          <w:szCs w:val="24"/>
        </w:rPr>
        <w:t xml:space="preserve"> </w:t>
      </w:r>
      <w:r w:rsidR="0061343E" w:rsidRPr="006700C3">
        <w:rPr>
          <w:rFonts w:ascii="Times New Roman" w:hAnsi="Times New Roman" w:cs="Times New Roman"/>
          <w:sz w:val="24"/>
          <w:szCs w:val="24"/>
        </w:rPr>
        <w:t>Kaukonde</w:t>
      </w:r>
      <w:r w:rsidRPr="006700C3">
        <w:rPr>
          <w:rFonts w:ascii="Times New Roman" w:hAnsi="Times New Roman" w:cs="Times New Roman"/>
          <w:sz w:val="24"/>
          <w:szCs w:val="24"/>
        </w:rPr>
        <w:t xml:space="preserve"> appealed the decision, that appeal was struck off the roll in case HCH 4100/24.</w:t>
      </w:r>
    </w:p>
    <w:p w14:paraId="1A6E05CA" w14:textId="267E9DC8" w:rsidR="00B04CDF" w:rsidRDefault="006700C3" w:rsidP="006700C3">
      <w:pPr>
        <w:spacing w:line="360" w:lineRule="auto"/>
        <w:jc w:val="both"/>
        <w:rPr>
          <w:rFonts w:ascii="Times New Roman" w:hAnsi="Times New Roman" w:cs="Times New Roman"/>
          <w:b/>
          <w:bCs/>
          <w:sz w:val="24"/>
          <w:szCs w:val="24"/>
          <w:lang w:val="en-US"/>
        </w:rPr>
      </w:pPr>
      <w:r w:rsidRPr="006700C3">
        <w:rPr>
          <w:rFonts w:ascii="Times New Roman" w:hAnsi="Times New Roman" w:cs="Times New Roman"/>
          <w:b/>
          <w:bCs/>
          <w:sz w:val="24"/>
          <w:szCs w:val="24"/>
          <w:lang w:val="en-US"/>
        </w:rPr>
        <w:t>The Law</w:t>
      </w:r>
    </w:p>
    <w:p w14:paraId="4D166215" w14:textId="77777777" w:rsidR="00942357" w:rsidRDefault="00DC3E09" w:rsidP="00942357">
      <w:pPr>
        <w:spacing w:after="0" w:line="360" w:lineRule="auto"/>
        <w:ind w:firstLine="720"/>
        <w:jc w:val="both"/>
        <w:rPr>
          <w:rFonts w:ascii="Times New Roman" w:eastAsia="Calibri" w:hAnsi="Times New Roman" w:cs="Times New Roman"/>
          <w:sz w:val="24"/>
          <w:szCs w:val="24"/>
          <w:lang w:val="en-US"/>
        </w:rPr>
      </w:pPr>
      <w:r w:rsidRPr="00DC3E09">
        <w:rPr>
          <w:rFonts w:ascii="Times New Roman" w:eastAsia="Calibri" w:hAnsi="Times New Roman" w:cs="Times New Roman"/>
          <w:sz w:val="24"/>
          <w:szCs w:val="24"/>
          <w:lang w:val="en-US"/>
        </w:rPr>
        <w:t xml:space="preserve">The law that applies to the remedy of </w:t>
      </w:r>
      <w:r w:rsidRPr="00DC3E09">
        <w:rPr>
          <w:rFonts w:ascii="Times New Roman" w:eastAsia="Calibri" w:hAnsi="Times New Roman" w:cs="Times New Roman"/>
          <w:i/>
          <w:sz w:val="24"/>
          <w:szCs w:val="24"/>
          <w:lang w:val="en-US"/>
        </w:rPr>
        <w:t>mandament van spolie</w:t>
      </w:r>
      <w:r w:rsidRPr="00DC3E09">
        <w:rPr>
          <w:rFonts w:ascii="Times New Roman" w:eastAsia="Calibri" w:hAnsi="Times New Roman" w:cs="Times New Roman"/>
          <w:sz w:val="24"/>
          <w:szCs w:val="24"/>
          <w:lang w:val="en-US"/>
        </w:rPr>
        <w:t xml:space="preserve"> is now well settled.</w:t>
      </w:r>
      <w:r>
        <w:rPr>
          <w:rFonts w:ascii="Times New Roman" w:eastAsia="Calibri" w:hAnsi="Times New Roman" w:cs="Times New Roman"/>
          <w:sz w:val="24"/>
          <w:szCs w:val="24"/>
          <w:lang w:val="en-US"/>
        </w:rPr>
        <w:t xml:space="preserve"> </w:t>
      </w:r>
      <w:r w:rsidRPr="00DC3E09">
        <w:rPr>
          <w:rFonts w:ascii="Times New Roman" w:hAnsi="Times New Roman" w:cs="Times New Roman"/>
          <w:sz w:val="24"/>
          <w:szCs w:val="24"/>
        </w:rPr>
        <w:t>The established legal requirements in applications such as this are that an applicant must prove that he was in peaceful and undisturbed possession of the property and was unlawfully dispossessed of the said property. Ownership of the property does not matter at this stage.</w:t>
      </w:r>
    </w:p>
    <w:p w14:paraId="705A3FAF" w14:textId="502C4315" w:rsidR="00DC3E09" w:rsidRPr="00942357" w:rsidRDefault="00DC3E09" w:rsidP="00942357">
      <w:pPr>
        <w:spacing w:line="360" w:lineRule="auto"/>
        <w:ind w:firstLine="720"/>
        <w:jc w:val="both"/>
        <w:rPr>
          <w:rFonts w:ascii="Times New Roman" w:eastAsia="Calibri" w:hAnsi="Times New Roman" w:cs="Times New Roman"/>
          <w:sz w:val="24"/>
          <w:szCs w:val="24"/>
          <w:lang w:val="en-US"/>
        </w:rPr>
      </w:pPr>
      <w:r w:rsidRPr="00DC3E09">
        <w:rPr>
          <w:rFonts w:ascii="Times New Roman" w:hAnsi="Times New Roman" w:cs="Times New Roman"/>
          <w:sz w:val="24"/>
          <w:szCs w:val="24"/>
        </w:rPr>
        <w:t>The celebrated case of </w:t>
      </w:r>
      <w:r w:rsidRPr="00DC3E09">
        <w:rPr>
          <w:rFonts w:ascii="Times New Roman" w:hAnsi="Times New Roman" w:cs="Times New Roman"/>
          <w:i/>
          <w:iCs/>
          <w:sz w:val="24"/>
          <w:szCs w:val="24"/>
        </w:rPr>
        <w:t>Botha &amp; Anor </w:t>
      </w:r>
      <w:r w:rsidRPr="00942357">
        <w:rPr>
          <w:rFonts w:ascii="Times New Roman" w:hAnsi="Times New Roman" w:cs="Times New Roman"/>
          <w:sz w:val="24"/>
          <w:szCs w:val="24"/>
        </w:rPr>
        <w:t>v</w:t>
      </w:r>
      <w:r w:rsidRPr="00DC3E09">
        <w:rPr>
          <w:rFonts w:ascii="Times New Roman" w:hAnsi="Times New Roman" w:cs="Times New Roman"/>
          <w:i/>
          <w:iCs/>
          <w:sz w:val="24"/>
          <w:szCs w:val="24"/>
        </w:rPr>
        <w:t> Barrett</w:t>
      </w:r>
      <w:r w:rsidRPr="00DC3E09">
        <w:rPr>
          <w:rFonts w:ascii="Times New Roman" w:hAnsi="Times New Roman" w:cs="Times New Roman"/>
          <w:sz w:val="24"/>
          <w:szCs w:val="24"/>
        </w:rPr>
        <w:t> 1996(2) ZLR 73(s) aptly stated the position at pp 79-80.</w:t>
      </w:r>
    </w:p>
    <w:p w14:paraId="514A10DD" w14:textId="77777777" w:rsidR="00DC3E09" w:rsidRPr="00942357" w:rsidRDefault="00DC3E09" w:rsidP="00492E70">
      <w:pPr>
        <w:spacing w:line="240" w:lineRule="auto"/>
        <w:ind w:left="720"/>
        <w:jc w:val="both"/>
        <w:rPr>
          <w:rFonts w:ascii="Times New Roman" w:hAnsi="Times New Roman" w:cs="Times New Roman"/>
        </w:rPr>
      </w:pPr>
      <w:r w:rsidRPr="00942357">
        <w:rPr>
          <w:rFonts w:ascii="Times New Roman" w:hAnsi="Times New Roman" w:cs="Times New Roman"/>
        </w:rPr>
        <w:t>“It is clear law that in order to obtain a spoliation order two allegations must be made and proved. These are:</w:t>
      </w:r>
    </w:p>
    <w:p w14:paraId="2175C488" w14:textId="77777777" w:rsidR="00DC3E09" w:rsidRPr="00942357" w:rsidRDefault="00DC3E09" w:rsidP="00492E70">
      <w:pPr>
        <w:numPr>
          <w:ilvl w:val="0"/>
          <w:numId w:val="2"/>
        </w:numPr>
        <w:tabs>
          <w:tab w:val="clear" w:pos="720"/>
          <w:tab w:val="num" w:pos="1080"/>
        </w:tabs>
        <w:spacing w:line="240" w:lineRule="auto"/>
        <w:ind w:left="1080"/>
        <w:jc w:val="both"/>
        <w:rPr>
          <w:rFonts w:ascii="Times New Roman" w:hAnsi="Times New Roman" w:cs="Times New Roman"/>
        </w:rPr>
      </w:pPr>
      <w:r w:rsidRPr="00942357">
        <w:rPr>
          <w:rFonts w:ascii="Times New Roman" w:hAnsi="Times New Roman" w:cs="Times New Roman"/>
        </w:rPr>
        <w:t>that the applicant was in peaceful and undisturbed possession of the property; and</w:t>
      </w:r>
    </w:p>
    <w:p w14:paraId="3E014B81" w14:textId="684C2736" w:rsidR="00DC3E09" w:rsidRPr="00942357" w:rsidRDefault="00DC3E09" w:rsidP="00492E70">
      <w:pPr>
        <w:numPr>
          <w:ilvl w:val="0"/>
          <w:numId w:val="2"/>
        </w:numPr>
        <w:tabs>
          <w:tab w:val="clear" w:pos="720"/>
          <w:tab w:val="num" w:pos="1080"/>
        </w:tabs>
        <w:spacing w:line="240" w:lineRule="auto"/>
        <w:ind w:left="1080"/>
        <w:jc w:val="both"/>
        <w:rPr>
          <w:rFonts w:ascii="Times New Roman" w:hAnsi="Times New Roman" w:cs="Times New Roman"/>
        </w:rPr>
      </w:pPr>
      <w:r w:rsidRPr="00942357">
        <w:rPr>
          <w:rFonts w:ascii="Times New Roman" w:hAnsi="Times New Roman" w:cs="Times New Roman"/>
        </w:rPr>
        <w:t>that the respondent deprived him of the possession forcibly or wrongfully against his consent.”</w:t>
      </w:r>
    </w:p>
    <w:p w14:paraId="3FF1270F" w14:textId="042D5F67" w:rsidR="00DC3E09" w:rsidRDefault="00DC3E09" w:rsidP="00942357">
      <w:pPr>
        <w:spacing w:line="360" w:lineRule="auto"/>
        <w:ind w:firstLine="360"/>
        <w:jc w:val="both"/>
        <w:rPr>
          <w:rFonts w:ascii="Times New Roman" w:eastAsia="Calibri" w:hAnsi="Times New Roman" w:cs="Times New Roman"/>
          <w:sz w:val="24"/>
          <w:szCs w:val="24"/>
          <w:lang w:val="en-US"/>
        </w:rPr>
      </w:pPr>
      <w:r w:rsidRPr="00DC3E09">
        <w:rPr>
          <w:rFonts w:ascii="Times New Roman" w:eastAsia="Calibri" w:hAnsi="Times New Roman" w:cs="Times New Roman"/>
          <w:sz w:val="24"/>
          <w:szCs w:val="24"/>
          <w:lang w:val="en-US"/>
        </w:rPr>
        <w:t>The onus to prove the requirements in an application for a spoliation order is on the applicant and the lawfulness or otherwise of the possession challenged is not an issue.  It has also been said that spoliation proceedings are by their very nature urgent.</w:t>
      </w:r>
    </w:p>
    <w:p w14:paraId="0C0C7141" w14:textId="6B26D0DF" w:rsidR="0029477A" w:rsidRPr="0029477A" w:rsidRDefault="00DC3E09" w:rsidP="0029477A">
      <w:pPr>
        <w:spacing w:line="360" w:lineRule="auto"/>
        <w:jc w:val="both"/>
        <w:rPr>
          <w:rFonts w:ascii="Times New Roman" w:eastAsia="Calibri" w:hAnsi="Times New Roman" w:cs="Times New Roman"/>
          <w:b/>
          <w:sz w:val="24"/>
          <w:szCs w:val="24"/>
          <w:lang w:val="en-US"/>
        </w:rPr>
      </w:pPr>
      <w:r w:rsidRPr="00DC3E09">
        <w:rPr>
          <w:rFonts w:ascii="Times New Roman" w:eastAsia="Calibri" w:hAnsi="Times New Roman" w:cs="Times New Roman"/>
          <w:b/>
          <w:sz w:val="24"/>
          <w:szCs w:val="24"/>
          <w:lang w:val="en-US"/>
        </w:rPr>
        <w:t>Application of the law to the facts</w:t>
      </w:r>
    </w:p>
    <w:p w14:paraId="541394DE" w14:textId="77777777" w:rsidR="00942357" w:rsidRDefault="0029477A" w:rsidP="003F2D42">
      <w:pPr>
        <w:spacing w:after="0" w:line="360" w:lineRule="auto"/>
        <w:ind w:firstLine="720"/>
        <w:jc w:val="both"/>
        <w:rPr>
          <w:rFonts w:ascii="Times New Roman" w:eastAsia="Calibri" w:hAnsi="Times New Roman" w:cs="Times New Roman"/>
          <w:sz w:val="24"/>
          <w:szCs w:val="24"/>
        </w:rPr>
      </w:pPr>
      <w:r w:rsidRPr="0029477A">
        <w:rPr>
          <w:rFonts w:ascii="Times New Roman" w:eastAsia="Calibri" w:hAnsi="Times New Roman" w:cs="Times New Roman"/>
          <w:sz w:val="24"/>
          <w:szCs w:val="24"/>
        </w:rPr>
        <w:t>With regard</w:t>
      </w:r>
      <w:r w:rsidR="00CB56C6">
        <w:rPr>
          <w:rFonts w:ascii="Times New Roman" w:eastAsia="Calibri" w:hAnsi="Times New Roman" w:cs="Times New Roman"/>
          <w:sz w:val="24"/>
          <w:szCs w:val="24"/>
        </w:rPr>
        <w:t>s</w:t>
      </w:r>
      <w:r w:rsidRPr="0029477A">
        <w:rPr>
          <w:rFonts w:ascii="Times New Roman" w:eastAsia="Calibri" w:hAnsi="Times New Roman" w:cs="Times New Roman"/>
          <w:sz w:val="24"/>
          <w:szCs w:val="24"/>
        </w:rPr>
        <w:t xml:space="preserve"> to the first requirement, the Applicant must demonstrate that he had peaceful and undisturbed possession of the property. However, based on the facts presented, it is evident that this was not the case. It is undisputed that the Applicant was not in peaceful and undisturbed possession of the mining claim. His claim was revoked twice by the relevant authorities, yet he continued to return and attempt to mine the same area. Despite multiple efforts to convince the court to grant him rights over the claim, he was unsuccessful. The repeated evictions over the years further indicate that his possession was neither peaceful nor uninterrupted. Additionally, the Applicant did not challenge the cancellation of his claim through an appeal, suggesting an acknowledgment on his part that the mine was not lawfully his.</w:t>
      </w:r>
    </w:p>
    <w:p w14:paraId="15AE1C39" w14:textId="780E34FC" w:rsidR="0077058E" w:rsidRPr="00942357" w:rsidRDefault="0077058E" w:rsidP="00942357">
      <w:pPr>
        <w:spacing w:after="0" w:line="360" w:lineRule="auto"/>
        <w:ind w:firstLine="720"/>
        <w:jc w:val="both"/>
        <w:rPr>
          <w:rFonts w:ascii="Times New Roman" w:eastAsia="Calibri" w:hAnsi="Times New Roman" w:cs="Times New Roman"/>
          <w:sz w:val="24"/>
          <w:szCs w:val="24"/>
        </w:rPr>
      </w:pPr>
      <w:r w:rsidRPr="0077058E">
        <w:rPr>
          <w:rFonts w:ascii="Times New Roman" w:eastAsia="Calibri" w:hAnsi="Times New Roman" w:cs="Times New Roman"/>
          <w:i/>
          <w:iCs/>
          <w:sz w:val="24"/>
          <w:szCs w:val="24"/>
          <w:lang w:val="en-US"/>
        </w:rPr>
        <w:t>In casu,</w:t>
      </w:r>
      <w:r>
        <w:rPr>
          <w:rFonts w:ascii="Times New Roman" w:eastAsia="Calibri" w:hAnsi="Times New Roman" w:cs="Times New Roman"/>
          <w:sz w:val="24"/>
          <w:szCs w:val="24"/>
          <w:lang w:val="en-US"/>
        </w:rPr>
        <w:t xml:space="preserve"> the Applicant has failed to prove peaceful and undisturbed possession of the mining claim </w:t>
      </w:r>
      <w:r w:rsidRPr="0077058E">
        <w:rPr>
          <w:rFonts w:ascii="Times New Roman" w:eastAsia="Calibri" w:hAnsi="Times New Roman" w:cs="Times New Roman"/>
          <w:sz w:val="24"/>
          <w:szCs w:val="24"/>
          <w:lang w:val="en-US"/>
        </w:rPr>
        <w:t>which is a crucial requirement in the granting of a spoliation order.</w:t>
      </w:r>
    </w:p>
    <w:p w14:paraId="1EF36606" w14:textId="77777777" w:rsidR="00942357" w:rsidRDefault="0029477A" w:rsidP="00942357">
      <w:pPr>
        <w:spacing w:after="0" w:line="360" w:lineRule="auto"/>
        <w:jc w:val="both"/>
        <w:rPr>
          <w:rFonts w:ascii="Times New Roman" w:eastAsia="Calibri" w:hAnsi="Times New Roman" w:cs="Times New Roman"/>
          <w:sz w:val="24"/>
          <w:szCs w:val="24"/>
        </w:rPr>
      </w:pPr>
      <w:r w:rsidRPr="0029477A">
        <w:rPr>
          <w:rFonts w:ascii="Times New Roman" w:eastAsia="Calibri" w:hAnsi="Times New Roman" w:cs="Times New Roman"/>
          <w:sz w:val="24"/>
          <w:szCs w:val="24"/>
        </w:rPr>
        <w:t xml:space="preserve">As for the second requirement, the Applicant was not unlawfully or forcibly dispossessed of the mining claim without his consent. The </w:t>
      </w:r>
      <w:r w:rsidR="00DF204F">
        <w:rPr>
          <w:rFonts w:ascii="Times New Roman" w:eastAsia="Calibri" w:hAnsi="Times New Roman" w:cs="Times New Roman"/>
          <w:sz w:val="24"/>
          <w:szCs w:val="24"/>
        </w:rPr>
        <w:t>first</w:t>
      </w:r>
      <w:r w:rsidRPr="0029477A">
        <w:rPr>
          <w:rFonts w:ascii="Times New Roman" w:eastAsia="Calibri" w:hAnsi="Times New Roman" w:cs="Times New Roman"/>
          <w:sz w:val="24"/>
          <w:szCs w:val="24"/>
        </w:rPr>
        <w:t xml:space="preserve"> Respondent followed proper legal channels by </w:t>
      </w:r>
      <w:r w:rsidRPr="0029477A">
        <w:rPr>
          <w:rFonts w:ascii="Times New Roman" w:eastAsia="Calibri" w:hAnsi="Times New Roman" w:cs="Times New Roman"/>
          <w:sz w:val="24"/>
          <w:szCs w:val="24"/>
        </w:rPr>
        <w:lastRenderedPageBreak/>
        <w:t xml:space="preserve">obtaining a court order authorizing the Applicant's eviction. The eviction was lawfully executed by the appropriate authorities, meaning that no force or unlawful conduct was used in reclaiming the mining site. </w:t>
      </w:r>
      <w:r w:rsidR="00CB56C6">
        <w:rPr>
          <w:rFonts w:ascii="Times New Roman" w:eastAsia="Calibri" w:hAnsi="Times New Roman" w:cs="Times New Roman"/>
          <w:sz w:val="24"/>
          <w:szCs w:val="24"/>
        </w:rPr>
        <w:t>D</w:t>
      </w:r>
      <w:r w:rsidRPr="0029477A">
        <w:rPr>
          <w:rFonts w:ascii="Times New Roman" w:eastAsia="Calibri" w:hAnsi="Times New Roman" w:cs="Times New Roman"/>
          <w:sz w:val="24"/>
          <w:szCs w:val="24"/>
        </w:rPr>
        <w:t>ue process of law was observed, and the court’s directives were implemented accordingly. Although the eviction occurred without the Applicant’s consent, it cannot be deemed wrongful under the circumstances.</w:t>
      </w:r>
    </w:p>
    <w:p w14:paraId="1E0CB998" w14:textId="77777777" w:rsidR="003F2D42" w:rsidRDefault="0077058E" w:rsidP="003F2D42">
      <w:pPr>
        <w:spacing w:after="0" w:line="360" w:lineRule="auto"/>
        <w:ind w:firstLine="720"/>
        <w:jc w:val="both"/>
        <w:rPr>
          <w:rFonts w:ascii="Times New Roman" w:eastAsia="Calibri" w:hAnsi="Times New Roman" w:cs="Times New Roman"/>
          <w:sz w:val="24"/>
          <w:szCs w:val="24"/>
        </w:rPr>
      </w:pPr>
      <w:r w:rsidRPr="0077058E">
        <w:rPr>
          <w:rFonts w:ascii="Times New Roman" w:eastAsia="Calibri" w:hAnsi="Times New Roman" w:cs="Times New Roman"/>
          <w:i/>
          <w:iCs/>
          <w:sz w:val="24"/>
          <w:szCs w:val="24"/>
          <w:lang w:val="en-US"/>
        </w:rPr>
        <w:t>In casu,</w:t>
      </w:r>
      <w:r>
        <w:rPr>
          <w:rFonts w:ascii="Times New Roman" w:eastAsia="Calibri" w:hAnsi="Times New Roman" w:cs="Times New Roman"/>
          <w:sz w:val="24"/>
          <w:szCs w:val="24"/>
          <w:lang w:val="en-US"/>
        </w:rPr>
        <w:t xml:space="preserve"> the Applicant has failed to prove that </w:t>
      </w:r>
      <w:r w:rsidRPr="00DC3E09">
        <w:rPr>
          <w:rFonts w:ascii="Times New Roman" w:eastAsia="Calibri" w:hAnsi="Times New Roman" w:cs="Times New Roman"/>
          <w:sz w:val="24"/>
          <w:szCs w:val="24"/>
        </w:rPr>
        <w:t>the respondent deprived him of the possession forcibly or wrongfully against his consent</w:t>
      </w:r>
      <w:r>
        <w:rPr>
          <w:rFonts w:ascii="Times New Roman" w:eastAsia="Calibri" w:hAnsi="Times New Roman" w:cs="Times New Roman"/>
          <w:sz w:val="24"/>
          <w:szCs w:val="24"/>
        </w:rPr>
        <w:t xml:space="preserve"> </w:t>
      </w:r>
      <w:r w:rsidRPr="0077058E">
        <w:rPr>
          <w:rFonts w:ascii="Times New Roman" w:eastAsia="Calibri" w:hAnsi="Times New Roman" w:cs="Times New Roman"/>
          <w:sz w:val="24"/>
          <w:szCs w:val="24"/>
          <w:lang w:val="en-US"/>
        </w:rPr>
        <w:t>which is a crucial requirement in the granting of a spoliation order.</w:t>
      </w:r>
    </w:p>
    <w:p w14:paraId="5F5E918D" w14:textId="1858B461" w:rsidR="0077058E" w:rsidRPr="003F2D42" w:rsidRDefault="0077058E" w:rsidP="003F2D42">
      <w:pPr>
        <w:spacing w:line="360" w:lineRule="auto"/>
        <w:ind w:firstLine="720"/>
        <w:jc w:val="both"/>
        <w:rPr>
          <w:rFonts w:ascii="Times New Roman" w:eastAsia="Calibri" w:hAnsi="Times New Roman" w:cs="Times New Roman"/>
          <w:sz w:val="24"/>
          <w:szCs w:val="24"/>
        </w:rPr>
      </w:pPr>
      <w:r w:rsidRPr="0077058E">
        <w:rPr>
          <w:rFonts w:ascii="Times New Roman" w:eastAsia="Calibri" w:hAnsi="Times New Roman" w:cs="Times New Roman"/>
          <w:sz w:val="24"/>
          <w:szCs w:val="24"/>
          <w:lang w:val="en-US"/>
        </w:rPr>
        <w:t>In the result, I make the following order:</w:t>
      </w:r>
    </w:p>
    <w:p w14:paraId="4A02BCE4" w14:textId="66155B88" w:rsidR="0077058E" w:rsidRDefault="0077058E" w:rsidP="0077058E">
      <w:pPr>
        <w:numPr>
          <w:ilvl w:val="0"/>
          <w:numId w:val="3"/>
        </w:numPr>
        <w:spacing w:line="360" w:lineRule="auto"/>
        <w:contextualSpacing/>
        <w:jc w:val="both"/>
        <w:rPr>
          <w:rFonts w:ascii="Times New Roman" w:eastAsia="Calibri" w:hAnsi="Times New Roman" w:cs="Times New Roman"/>
          <w:sz w:val="24"/>
          <w:szCs w:val="24"/>
          <w:lang w:val="en-US"/>
        </w:rPr>
      </w:pPr>
      <w:r w:rsidRPr="0077058E">
        <w:rPr>
          <w:rFonts w:ascii="Times New Roman" w:eastAsia="Calibri" w:hAnsi="Times New Roman" w:cs="Times New Roman"/>
          <w:sz w:val="24"/>
          <w:szCs w:val="24"/>
          <w:lang w:val="en-US"/>
        </w:rPr>
        <w:t>The application be and is hereby dismissed with costs.</w:t>
      </w:r>
    </w:p>
    <w:p w14:paraId="53D512F4" w14:textId="77777777" w:rsidR="00942357" w:rsidRDefault="00942357" w:rsidP="0077058E">
      <w:pPr>
        <w:spacing w:line="360" w:lineRule="auto"/>
        <w:contextualSpacing/>
        <w:jc w:val="both"/>
        <w:rPr>
          <w:rFonts w:ascii="Times New Roman" w:eastAsia="Calibri" w:hAnsi="Times New Roman" w:cs="Times New Roman"/>
          <w:sz w:val="24"/>
          <w:szCs w:val="24"/>
          <w:lang w:val="en-US"/>
        </w:rPr>
      </w:pPr>
    </w:p>
    <w:p w14:paraId="5ED45655" w14:textId="77777777" w:rsidR="00942357" w:rsidRPr="0077058E" w:rsidRDefault="00942357" w:rsidP="0077058E">
      <w:pPr>
        <w:spacing w:line="360" w:lineRule="auto"/>
        <w:contextualSpacing/>
        <w:jc w:val="both"/>
        <w:rPr>
          <w:rFonts w:ascii="Times New Roman" w:eastAsia="Calibri" w:hAnsi="Times New Roman" w:cs="Times New Roman"/>
          <w:sz w:val="24"/>
          <w:szCs w:val="24"/>
          <w:lang w:val="en-US"/>
        </w:rPr>
      </w:pPr>
    </w:p>
    <w:p w14:paraId="68AE9249" w14:textId="4480FF60" w:rsidR="0077058E" w:rsidRPr="002E4C6C" w:rsidRDefault="002E4C6C" w:rsidP="00DC3E09">
      <w:pPr>
        <w:spacing w:line="360" w:lineRule="auto"/>
        <w:jc w:val="both"/>
        <w:rPr>
          <w:rFonts w:ascii="Times New Roman" w:eastAsia="Calibri" w:hAnsi="Times New Roman" w:cs="Times New Roman"/>
          <w:b/>
          <w:bCs/>
          <w:sz w:val="20"/>
          <w:szCs w:val="20"/>
          <w:lang w:val="en-US"/>
        </w:rPr>
      </w:pPr>
      <w:r w:rsidRPr="002E4C6C">
        <w:rPr>
          <w:rFonts w:ascii="Times New Roman" w:eastAsia="Calibri" w:hAnsi="Times New Roman" w:cs="Times New Roman"/>
          <w:b/>
          <w:bCs/>
          <w:sz w:val="20"/>
          <w:szCs w:val="20"/>
          <w:lang w:val="en-US"/>
        </w:rPr>
        <w:t>TAKUVA J……………………………….</w:t>
      </w:r>
      <w:r w:rsidR="00634248">
        <w:rPr>
          <w:rFonts w:ascii="Times New Roman" w:eastAsia="Calibri" w:hAnsi="Times New Roman" w:cs="Times New Roman"/>
          <w:b/>
          <w:bCs/>
          <w:sz w:val="20"/>
          <w:szCs w:val="20"/>
          <w:lang w:val="en-US"/>
        </w:rPr>
        <w:t>.................</w:t>
      </w:r>
      <w:r w:rsidRPr="002E4C6C">
        <w:rPr>
          <w:rFonts w:ascii="Times New Roman" w:eastAsia="Calibri" w:hAnsi="Times New Roman" w:cs="Times New Roman"/>
          <w:b/>
          <w:bCs/>
          <w:sz w:val="20"/>
          <w:szCs w:val="20"/>
          <w:lang w:val="en-US"/>
        </w:rPr>
        <w:t>.</w:t>
      </w:r>
    </w:p>
    <w:p w14:paraId="6F0545AB" w14:textId="1999F0FF" w:rsidR="00F85C8C" w:rsidRPr="00942357" w:rsidRDefault="00F85C8C" w:rsidP="00942357">
      <w:pPr>
        <w:pStyle w:val="NoSpacing"/>
        <w:rPr>
          <w:rFonts w:ascii="Times New Roman" w:hAnsi="Times New Roman" w:cs="Times New Roman"/>
          <w:sz w:val="24"/>
          <w:szCs w:val="24"/>
          <w:lang w:val="en-US"/>
        </w:rPr>
      </w:pPr>
      <w:r w:rsidRPr="00942357">
        <w:rPr>
          <w:rFonts w:ascii="Times New Roman" w:hAnsi="Times New Roman" w:cs="Times New Roman"/>
          <w:i/>
          <w:iCs/>
          <w:sz w:val="24"/>
          <w:szCs w:val="24"/>
          <w:lang w:val="en-US"/>
        </w:rPr>
        <w:t>Madzivire Attorneys at Law</w:t>
      </w:r>
      <w:r w:rsidRPr="00942357">
        <w:rPr>
          <w:rFonts w:ascii="Times New Roman" w:hAnsi="Times New Roman" w:cs="Times New Roman"/>
          <w:sz w:val="24"/>
          <w:szCs w:val="24"/>
          <w:lang w:val="en-US"/>
        </w:rPr>
        <w:t>, applicant’s legal practitioners</w:t>
      </w:r>
    </w:p>
    <w:p w14:paraId="41BF299F" w14:textId="63530967" w:rsidR="00F85C8C" w:rsidRPr="00942357" w:rsidRDefault="00F85C8C" w:rsidP="00942357">
      <w:pPr>
        <w:pStyle w:val="NoSpacing"/>
        <w:rPr>
          <w:rFonts w:ascii="Times New Roman" w:hAnsi="Times New Roman" w:cs="Times New Roman"/>
          <w:sz w:val="24"/>
          <w:szCs w:val="24"/>
          <w:lang w:val="en-US"/>
        </w:rPr>
      </w:pPr>
      <w:r w:rsidRPr="00942357">
        <w:rPr>
          <w:rFonts w:ascii="Times New Roman" w:hAnsi="Times New Roman" w:cs="Times New Roman"/>
          <w:i/>
          <w:iCs/>
          <w:sz w:val="24"/>
          <w:szCs w:val="24"/>
          <w:lang w:val="en-US"/>
        </w:rPr>
        <w:t>Kadzere, Hungwe and Mandevere,</w:t>
      </w:r>
      <w:r w:rsidRPr="00942357">
        <w:rPr>
          <w:rFonts w:ascii="Times New Roman" w:hAnsi="Times New Roman" w:cs="Times New Roman"/>
          <w:sz w:val="24"/>
          <w:szCs w:val="24"/>
          <w:lang w:val="en-US"/>
        </w:rPr>
        <w:t xml:space="preserve"> </w:t>
      </w:r>
      <w:r w:rsidR="00DF204F" w:rsidRPr="00942357">
        <w:rPr>
          <w:rFonts w:ascii="Times New Roman" w:hAnsi="Times New Roman" w:cs="Times New Roman"/>
          <w:sz w:val="24"/>
          <w:szCs w:val="24"/>
          <w:lang w:val="en-US"/>
        </w:rPr>
        <w:t>first</w:t>
      </w:r>
      <w:r w:rsidRPr="00942357">
        <w:rPr>
          <w:rFonts w:ascii="Times New Roman" w:hAnsi="Times New Roman" w:cs="Times New Roman"/>
          <w:sz w:val="24"/>
          <w:szCs w:val="24"/>
          <w:lang w:val="en-US"/>
        </w:rPr>
        <w:t xml:space="preserve"> Respondent’s Legal Practitioners </w:t>
      </w:r>
    </w:p>
    <w:p w14:paraId="275E1B99" w14:textId="77777777" w:rsidR="002E4C6C" w:rsidRPr="00DC3E09" w:rsidRDefault="002E4C6C" w:rsidP="00DC3E09">
      <w:pPr>
        <w:spacing w:line="360" w:lineRule="auto"/>
        <w:jc w:val="both"/>
        <w:rPr>
          <w:rFonts w:ascii="Times New Roman" w:eastAsia="Calibri" w:hAnsi="Times New Roman" w:cs="Times New Roman"/>
          <w:sz w:val="24"/>
          <w:szCs w:val="24"/>
          <w:lang w:val="en-US"/>
        </w:rPr>
      </w:pPr>
    </w:p>
    <w:p w14:paraId="6277D400" w14:textId="77777777" w:rsidR="006700C3" w:rsidRPr="006700C3" w:rsidRDefault="006700C3" w:rsidP="006700C3">
      <w:pPr>
        <w:spacing w:line="360" w:lineRule="auto"/>
        <w:jc w:val="both"/>
        <w:rPr>
          <w:rFonts w:ascii="Times New Roman" w:hAnsi="Times New Roman" w:cs="Times New Roman"/>
          <w:b/>
          <w:bCs/>
          <w:sz w:val="24"/>
          <w:szCs w:val="24"/>
          <w:lang w:val="en-US"/>
        </w:rPr>
      </w:pPr>
    </w:p>
    <w:sectPr w:rsidR="006700C3" w:rsidRPr="006700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82057" w14:textId="77777777" w:rsidR="007064D2" w:rsidRDefault="007064D2" w:rsidP="0030423A">
      <w:pPr>
        <w:spacing w:after="0" w:line="240" w:lineRule="auto"/>
      </w:pPr>
      <w:r>
        <w:separator/>
      </w:r>
    </w:p>
  </w:endnote>
  <w:endnote w:type="continuationSeparator" w:id="0">
    <w:p w14:paraId="46005ADA" w14:textId="77777777" w:rsidR="007064D2" w:rsidRDefault="007064D2" w:rsidP="0030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60B2" w14:textId="77777777" w:rsidR="007064D2" w:rsidRDefault="007064D2" w:rsidP="0030423A">
      <w:pPr>
        <w:spacing w:after="0" w:line="240" w:lineRule="auto"/>
      </w:pPr>
      <w:r>
        <w:separator/>
      </w:r>
    </w:p>
  </w:footnote>
  <w:footnote w:type="continuationSeparator" w:id="0">
    <w:p w14:paraId="0BE7DE62" w14:textId="77777777" w:rsidR="007064D2" w:rsidRDefault="007064D2" w:rsidP="0030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67930"/>
      <w:docPartObj>
        <w:docPartGallery w:val="Page Numbers (Top of Page)"/>
        <w:docPartUnique/>
      </w:docPartObj>
    </w:sdtPr>
    <w:sdtEndPr>
      <w:rPr>
        <w:noProof/>
      </w:rPr>
    </w:sdtEndPr>
    <w:sdtContent>
      <w:p w14:paraId="1E373B7C" w14:textId="58A98BD1" w:rsidR="00780413" w:rsidRDefault="0030423A">
        <w:pPr>
          <w:pStyle w:val="Header"/>
          <w:jc w:val="right"/>
          <w:rPr>
            <w:noProof/>
          </w:rPr>
        </w:pPr>
        <w:r>
          <w:fldChar w:fldCharType="begin"/>
        </w:r>
        <w:r>
          <w:instrText xml:space="preserve"> PAGE   \* MERGEFORMAT </w:instrText>
        </w:r>
        <w:r>
          <w:fldChar w:fldCharType="separate"/>
        </w:r>
        <w:r w:rsidR="00CD6619">
          <w:rPr>
            <w:noProof/>
          </w:rPr>
          <w:t>1</w:t>
        </w:r>
        <w:r>
          <w:rPr>
            <w:noProof/>
          </w:rPr>
          <w:fldChar w:fldCharType="end"/>
        </w:r>
      </w:p>
      <w:p w14:paraId="0A8C192B" w14:textId="6E748819" w:rsidR="00780413" w:rsidRDefault="00780413">
        <w:pPr>
          <w:pStyle w:val="Header"/>
          <w:jc w:val="right"/>
          <w:rPr>
            <w:noProof/>
          </w:rPr>
        </w:pPr>
        <w:r>
          <w:rPr>
            <w:noProof/>
          </w:rPr>
          <w:t xml:space="preserve">HH </w:t>
        </w:r>
        <w:r w:rsidR="0061343E">
          <w:rPr>
            <w:noProof/>
          </w:rPr>
          <w:t>265-25</w:t>
        </w:r>
      </w:p>
      <w:p w14:paraId="7D4D184C" w14:textId="2990D56A" w:rsidR="0030423A" w:rsidRDefault="00780413">
        <w:pPr>
          <w:pStyle w:val="Header"/>
          <w:jc w:val="right"/>
        </w:pPr>
        <w:r>
          <w:rPr>
            <w:noProof/>
          </w:rPr>
          <w:t>HCH 136/25</w:t>
        </w:r>
      </w:p>
    </w:sdtContent>
  </w:sdt>
  <w:p w14:paraId="1BC840B6" w14:textId="77777777" w:rsidR="0030423A" w:rsidRDefault="003042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2BC8"/>
    <w:multiLevelType w:val="multilevel"/>
    <w:tmpl w:val="8CE233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6761795"/>
    <w:multiLevelType w:val="hybridMultilevel"/>
    <w:tmpl w:val="674412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A5A5D90"/>
    <w:multiLevelType w:val="hybridMultilevel"/>
    <w:tmpl w:val="DBE43656"/>
    <w:lvl w:ilvl="0" w:tplc="02247CCA">
      <w:start w:val="1"/>
      <w:numFmt w:val="decimal"/>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77"/>
    <w:rsid w:val="00007C15"/>
    <w:rsid w:val="001B4A85"/>
    <w:rsid w:val="001F6E9C"/>
    <w:rsid w:val="002473A9"/>
    <w:rsid w:val="0029477A"/>
    <w:rsid w:val="0029765A"/>
    <w:rsid w:val="002A6768"/>
    <w:rsid w:val="002C390E"/>
    <w:rsid w:val="002E4C6C"/>
    <w:rsid w:val="0030423A"/>
    <w:rsid w:val="003F2D42"/>
    <w:rsid w:val="004238E5"/>
    <w:rsid w:val="0043128B"/>
    <w:rsid w:val="00492E70"/>
    <w:rsid w:val="004A23C8"/>
    <w:rsid w:val="00561372"/>
    <w:rsid w:val="005A5DC8"/>
    <w:rsid w:val="005E22F6"/>
    <w:rsid w:val="0061343E"/>
    <w:rsid w:val="00634248"/>
    <w:rsid w:val="0065622D"/>
    <w:rsid w:val="006700C3"/>
    <w:rsid w:val="006A5752"/>
    <w:rsid w:val="006C6577"/>
    <w:rsid w:val="006D624A"/>
    <w:rsid w:val="00703988"/>
    <w:rsid w:val="007064D2"/>
    <w:rsid w:val="00746DFC"/>
    <w:rsid w:val="00763447"/>
    <w:rsid w:val="0077058E"/>
    <w:rsid w:val="00780413"/>
    <w:rsid w:val="00790087"/>
    <w:rsid w:val="008066A8"/>
    <w:rsid w:val="009357E8"/>
    <w:rsid w:val="00942357"/>
    <w:rsid w:val="00A419A2"/>
    <w:rsid w:val="00A745E5"/>
    <w:rsid w:val="00A84A1F"/>
    <w:rsid w:val="00AB2EEF"/>
    <w:rsid w:val="00AF3BA0"/>
    <w:rsid w:val="00B02FC0"/>
    <w:rsid w:val="00B04CDF"/>
    <w:rsid w:val="00B90A42"/>
    <w:rsid w:val="00BE4D44"/>
    <w:rsid w:val="00C15BB0"/>
    <w:rsid w:val="00C67CC8"/>
    <w:rsid w:val="00CB56C6"/>
    <w:rsid w:val="00CD6619"/>
    <w:rsid w:val="00DA2211"/>
    <w:rsid w:val="00DC3E09"/>
    <w:rsid w:val="00DF204F"/>
    <w:rsid w:val="00E256E8"/>
    <w:rsid w:val="00E3394C"/>
    <w:rsid w:val="00E47FC3"/>
    <w:rsid w:val="00F6396B"/>
    <w:rsid w:val="00F85C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8066"/>
  <w15:chartTrackingRefBased/>
  <w15:docId w15:val="{D35D447B-62E6-4C52-8809-4409ED38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A42"/>
    <w:pPr>
      <w:ind w:left="720"/>
      <w:contextualSpacing/>
    </w:pPr>
  </w:style>
  <w:style w:type="paragraph" w:styleId="Header">
    <w:name w:val="header"/>
    <w:basedOn w:val="Normal"/>
    <w:link w:val="HeaderChar"/>
    <w:uiPriority w:val="99"/>
    <w:unhideWhenUsed/>
    <w:rsid w:val="0030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23A"/>
  </w:style>
  <w:style w:type="paragraph" w:styleId="Footer">
    <w:name w:val="footer"/>
    <w:basedOn w:val="Normal"/>
    <w:link w:val="FooterChar"/>
    <w:uiPriority w:val="99"/>
    <w:unhideWhenUsed/>
    <w:rsid w:val="0030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23A"/>
  </w:style>
  <w:style w:type="paragraph" w:styleId="NoSpacing">
    <w:name w:val="No Spacing"/>
    <w:uiPriority w:val="1"/>
    <w:qFormat/>
    <w:rsid w:val="00780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7344">
      <w:bodyDiv w:val="1"/>
      <w:marLeft w:val="0"/>
      <w:marRight w:val="0"/>
      <w:marTop w:val="0"/>
      <w:marBottom w:val="0"/>
      <w:divBdr>
        <w:top w:val="none" w:sz="0" w:space="0" w:color="auto"/>
        <w:left w:val="none" w:sz="0" w:space="0" w:color="auto"/>
        <w:bottom w:val="none" w:sz="0" w:space="0" w:color="auto"/>
        <w:right w:val="none" w:sz="0" w:space="0" w:color="auto"/>
      </w:divBdr>
    </w:div>
    <w:div w:id="194853960">
      <w:bodyDiv w:val="1"/>
      <w:marLeft w:val="0"/>
      <w:marRight w:val="0"/>
      <w:marTop w:val="0"/>
      <w:marBottom w:val="0"/>
      <w:divBdr>
        <w:top w:val="none" w:sz="0" w:space="0" w:color="auto"/>
        <w:left w:val="none" w:sz="0" w:space="0" w:color="auto"/>
        <w:bottom w:val="none" w:sz="0" w:space="0" w:color="auto"/>
        <w:right w:val="none" w:sz="0" w:space="0" w:color="auto"/>
      </w:divBdr>
    </w:div>
    <w:div w:id="215244858">
      <w:bodyDiv w:val="1"/>
      <w:marLeft w:val="0"/>
      <w:marRight w:val="0"/>
      <w:marTop w:val="0"/>
      <w:marBottom w:val="0"/>
      <w:divBdr>
        <w:top w:val="none" w:sz="0" w:space="0" w:color="auto"/>
        <w:left w:val="none" w:sz="0" w:space="0" w:color="auto"/>
        <w:bottom w:val="none" w:sz="0" w:space="0" w:color="auto"/>
        <w:right w:val="none" w:sz="0" w:space="0" w:color="auto"/>
      </w:divBdr>
    </w:div>
    <w:div w:id="255141526">
      <w:bodyDiv w:val="1"/>
      <w:marLeft w:val="0"/>
      <w:marRight w:val="0"/>
      <w:marTop w:val="0"/>
      <w:marBottom w:val="0"/>
      <w:divBdr>
        <w:top w:val="none" w:sz="0" w:space="0" w:color="auto"/>
        <w:left w:val="none" w:sz="0" w:space="0" w:color="auto"/>
        <w:bottom w:val="none" w:sz="0" w:space="0" w:color="auto"/>
        <w:right w:val="none" w:sz="0" w:space="0" w:color="auto"/>
      </w:divBdr>
    </w:div>
    <w:div w:id="778568406">
      <w:bodyDiv w:val="1"/>
      <w:marLeft w:val="0"/>
      <w:marRight w:val="0"/>
      <w:marTop w:val="0"/>
      <w:marBottom w:val="0"/>
      <w:divBdr>
        <w:top w:val="none" w:sz="0" w:space="0" w:color="auto"/>
        <w:left w:val="none" w:sz="0" w:space="0" w:color="auto"/>
        <w:bottom w:val="none" w:sz="0" w:space="0" w:color="auto"/>
        <w:right w:val="none" w:sz="0" w:space="0" w:color="auto"/>
      </w:divBdr>
    </w:div>
    <w:div w:id="1159543531">
      <w:bodyDiv w:val="1"/>
      <w:marLeft w:val="0"/>
      <w:marRight w:val="0"/>
      <w:marTop w:val="0"/>
      <w:marBottom w:val="0"/>
      <w:divBdr>
        <w:top w:val="none" w:sz="0" w:space="0" w:color="auto"/>
        <w:left w:val="none" w:sz="0" w:space="0" w:color="auto"/>
        <w:bottom w:val="none" w:sz="0" w:space="0" w:color="auto"/>
        <w:right w:val="none" w:sz="0" w:space="0" w:color="auto"/>
      </w:divBdr>
    </w:div>
    <w:div w:id="1196887155">
      <w:bodyDiv w:val="1"/>
      <w:marLeft w:val="0"/>
      <w:marRight w:val="0"/>
      <w:marTop w:val="0"/>
      <w:marBottom w:val="0"/>
      <w:divBdr>
        <w:top w:val="none" w:sz="0" w:space="0" w:color="auto"/>
        <w:left w:val="none" w:sz="0" w:space="0" w:color="auto"/>
        <w:bottom w:val="none" w:sz="0" w:space="0" w:color="auto"/>
        <w:right w:val="none" w:sz="0" w:space="0" w:color="auto"/>
      </w:divBdr>
    </w:div>
    <w:div w:id="1390836527">
      <w:bodyDiv w:val="1"/>
      <w:marLeft w:val="0"/>
      <w:marRight w:val="0"/>
      <w:marTop w:val="0"/>
      <w:marBottom w:val="0"/>
      <w:divBdr>
        <w:top w:val="none" w:sz="0" w:space="0" w:color="auto"/>
        <w:left w:val="none" w:sz="0" w:space="0" w:color="auto"/>
        <w:bottom w:val="none" w:sz="0" w:space="0" w:color="auto"/>
        <w:right w:val="none" w:sz="0" w:space="0" w:color="auto"/>
      </w:divBdr>
    </w:div>
    <w:div w:id="1544173598">
      <w:bodyDiv w:val="1"/>
      <w:marLeft w:val="0"/>
      <w:marRight w:val="0"/>
      <w:marTop w:val="0"/>
      <w:marBottom w:val="0"/>
      <w:divBdr>
        <w:top w:val="none" w:sz="0" w:space="0" w:color="auto"/>
        <w:left w:val="none" w:sz="0" w:space="0" w:color="auto"/>
        <w:bottom w:val="none" w:sz="0" w:space="0" w:color="auto"/>
        <w:right w:val="none" w:sz="0" w:space="0" w:color="auto"/>
      </w:divBdr>
    </w:div>
    <w:div w:id="19955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2025-04-17T11:21:00Z</dcterms:created>
  <dcterms:modified xsi:type="dcterms:W3CDTF">2025-04-17T11:21:00Z</dcterms:modified>
</cp:coreProperties>
</file>