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3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SAVE SAFARIS (PVT) LTD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Versus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H.J. VORSTER (PVT) LTD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PARKS AND WILDLIFE MANAGEMENT AUTHORITY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MINISTER OF LANDS, AGRICULTURE &amp;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RURAL RESETTLEMENT N.O.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NEVISON MAKETO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>IN THE HIGH COURT OF ZIMBABWE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>MOYO J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BULAWAYO 9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&amp; 23 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SEPTEMBER 2021 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Urgent Chamber Application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03458F" w:rsidRPr="00354BA0" w:rsidRDefault="00B14618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V.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Mhungu</w:t>
      </w:r>
      <w:proofErr w:type="spellEnd"/>
      <w:r w:rsidR="0003458F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for applicant</w:t>
      </w:r>
    </w:p>
    <w:p w:rsidR="0003458F" w:rsidRPr="00354BA0" w:rsidRDefault="00B14618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C. S.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Ncube</w:t>
      </w:r>
      <w:proofErr w:type="spellEnd"/>
      <w:r w:rsidR="0003458F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to 4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458F" w:rsidRPr="00354BA0">
        <w:rPr>
          <w:rFonts w:ascii="Times New Roman" w:hAnsi="Times New Roman" w:cs="Times New Roman"/>
          <w:sz w:val="28"/>
          <w:szCs w:val="28"/>
          <w:lang w:val="en-US"/>
        </w:rPr>
        <w:t>respondents</w:t>
      </w:r>
    </w:p>
    <w:p w:rsidR="00B14618" w:rsidRPr="00354BA0" w:rsidRDefault="00B14618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B.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Moyo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for the 3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</w:t>
      </w:r>
    </w:p>
    <w:p w:rsidR="0003458F" w:rsidRPr="00354BA0" w:rsidRDefault="0003458F" w:rsidP="0003458F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03458F" w:rsidRPr="00354BA0" w:rsidRDefault="0003458F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>MOYO J:</w:t>
      </w:r>
      <w:r w:rsidRPr="00354B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This is an urgent chamber application where</w:t>
      </w:r>
      <w:r w:rsidR="00354BA0" w:rsidRPr="00354BA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the applicant sought </w:t>
      </w:r>
      <w:proofErr w:type="spellStart"/>
      <w:r w:rsidRPr="00354BA0">
        <w:rPr>
          <w:rFonts w:ascii="Times New Roman" w:hAnsi="Times New Roman" w:cs="Times New Roman"/>
          <w:sz w:val="28"/>
          <w:szCs w:val="28"/>
          <w:lang w:val="en-US"/>
        </w:rPr>
        <w:t>spoliatory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relief for the repossession of Lot 4 </w:t>
      </w:r>
      <w:proofErr w:type="spellStart"/>
      <w:r w:rsidRPr="00354BA0">
        <w:rPr>
          <w:rFonts w:ascii="Times New Roman" w:hAnsi="Times New Roman" w:cs="Times New Roman"/>
          <w:sz w:val="28"/>
          <w:szCs w:val="28"/>
          <w:lang w:val="en-US"/>
        </w:rPr>
        <w:t>Devuli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Ranch also known as </w:t>
      </w:r>
      <w:proofErr w:type="spellStart"/>
      <w:r w:rsidRPr="00354BA0">
        <w:rPr>
          <w:rFonts w:ascii="Times New Roman" w:hAnsi="Times New Roman" w:cs="Times New Roman"/>
          <w:sz w:val="28"/>
          <w:szCs w:val="28"/>
          <w:lang w:val="en-US"/>
        </w:rPr>
        <w:t>Mapari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Ranch.</w:t>
      </w:r>
    </w:p>
    <w:p w:rsidR="0003458F" w:rsidRPr="00354BA0" w:rsidRDefault="0003458F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 xml:space="preserve">At the hearing of the matter I granted the order </w:t>
      </w: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tempore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.  The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has requested written reasons.  Here are the reasons. 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had raised 2 points </w:t>
      </w: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>.  The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being that applicant was not properly represented as there was no resolution authorizing </w:t>
      </w:r>
      <w:r w:rsidR="00B14618" w:rsidRPr="00354BA0">
        <w:rPr>
          <w:rFonts w:ascii="Times New Roman" w:hAnsi="Times New Roman" w:cs="Times New Roman"/>
          <w:sz w:val="28"/>
          <w:szCs w:val="28"/>
          <w:lang w:val="en-US"/>
        </w:rPr>
        <w:t>Leon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Johannes du Plessis to represent applicant.  A resolution </w:t>
      </w:r>
      <w:r w:rsidR="00354BA0" w:rsidRPr="00354BA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as then tendered from the bar</w:t>
      </w:r>
      <w:r w:rsidR="00354BA0" w:rsidRPr="00354B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the court accepted it and that 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>point was settled.  A 2</w:t>
      </w:r>
      <w:r w:rsidR="00D55965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point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4618" w:rsidRPr="00354BA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as raised to the effect that there was already an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="00B14618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parte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order granted by the Magistrates’ Court in 1</w:t>
      </w:r>
      <w:r w:rsidR="00D55965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</w:t>
      </w:r>
      <w:proofErr w:type="spellStart"/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>favour</w:t>
      </w:r>
      <w:proofErr w:type="spellEnd"/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on 31 August 2021 which order would be in conflict 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with the relief being sought by the applicants.  The point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was opposed by the applicant in that they filed this urgent chamber application first before the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="00B14618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B14618" w:rsidRPr="00354BA0">
        <w:rPr>
          <w:rFonts w:ascii="Times New Roman" w:hAnsi="Times New Roman" w:cs="Times New Roman"/>
          <w:i/>
          <w:sz w:val="28"/>
          <w:szCs w:val="28"/>
          <w:lang w:val="en-US"/>
        </w:rPr>
        <w:t>arte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>pplica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tion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and that in fact the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was filed in reaction to this application and was meant to disarm the applicant in its bid to seek urgent relief from the High Court.  I dismissed the point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relating to the </w:t>
      </w:r>
      <w:r w:rsidR="00D5596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="00B14618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parte</w:t>
      </w:r>
      <w:r w:rsidR="00D5596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for the reason that it was granted on 31 August 2021, after this application had already been filed on 27 August 2021.</w:t>
      </w:r>
    </w:p>
    <w:p w:rsidR="00981D9B" w:rsidRDefault="00D55965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>In the opposing affidavit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did not explain when the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ex parte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was filed and the circumst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ances of its filing to enable this court to know which application was filed first.  In the absence of precise dates on the filing of the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application, this court held the view that the urgent applica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tion 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having been filed on 27 August 2021, and the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having been granted on 31 August 2021 this court could not hold as a matter of fact that the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was filed first and in fact it held that there is a strong possibility that the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order was sought when this urgent applica</w:t>
      </w:r>
      <w:r w:rsidR="00872213" w:rsidRPr="00354BA0">
        <w:rPr>
          <w:rFonts w:ascii="Times New Roman" w:hAnsi="Times New Roman" w:cs="Times New Roman"/>
          <w:sz w:val="28"/>
          <w:szCs w:val="28"/>
          <w:lang w:val="en-US"/>
        </w:rPr>
        <w:t>tion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>as already pending and that in that case, this court woul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d be correct in proceeding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to hear th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and dismiss the point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as not being valid in the circumstance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.  I then dismissed that point </w:t>
      </w:r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542E45" w:rsidRPr="00354BA0">
        <w:rPr>
          <w:rFonts w:ascii="Times New Roman" w:hAnsi="Times New Roman" w:cs="Times New Roman"/>
          <w:i/>
          <w:sz w:val="28"/>
          <w:szCs w:val="28"/>
          <w:lang w:val="en-US"/>
        </w:rPr>
        <w:t>limine</w:t>
      </w:r>
      <w:proofErr w:type="spellEnd"/>
      <w:r w:rsidR="0087221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and held that I can exercise my</w:t>
      </w:r>
      <w:r w:rsidR="00542E45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jurisdiction in this matter.  </w:t>
      </w:r>
    </w:p>
    <w:p w:rsidR="00D55965" w:rsidRPr="00354BA0" w:rsidRDefault="00542E45" w:rsidP="00981D9B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>On the merits, the facts of the matter are that the applicant and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co-existed at the ranch being the subject matter of this dispute and that </w:t>
      </w:r>
      <w:proofErr w:type="gramStart"/>
      <w:r w:rsidRPr="00354BA0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both occupied different parts of the ranch.  The status </w:t>
      </w: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quo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was to remain until outstanding litigation between the parties was finalized.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 Applicant then alleged that 1</w:t>
      </w:r>
      <w:r w:rsidR="00376E81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and 4</w:t>
      </w:r>
      <w:r w:rsidR="00981D9B" w:rsidRPr="00981D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respondent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hired thugs on the 19</w:t>
      </w:r>
      <w:r w:rsidR="00376E81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of August 2021 who committed acts of violence and also beat applicant’s employees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abducted some and unlawfully depriv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applicant of the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possession of the 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property.  Applicant’s employees reported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the acts of violence and injuries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proofErr w:type="spellStart"/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Bikita</w:t>
      </w:r>
      <w:proofErr w:type="spellEnd"/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Police Station.  1</w:t>
      </w:r>
      <w:r w:rsidR="00376E81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and 4</w:t>
      </w:r>
      <w:r w:rsidR="00981D9B" w:rsidRPr="00981D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respondent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refute the allegations of dispossessing applicant of it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s portion of the ranch and aver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that it were some 3</w:t>
      </w:r>
      <w:r w:rsidR="00376E81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parties not in its control.  A ranger however alleged that a </w:t>
      </w:r>
      <w:proofErr w:type="spellStart"/>
      <w:r w:rsidR="00981D9B">
        <w:rPr>
          <w:rFonts w:ascii="Times New Roman" w:hAnsi="Times New Roman" w:cs="Times New Roman"/>
          <w:sz w:val="28"/>
          <w:szCs w:val="28"/>
          <w:lang w:val="en-US"/>
        </w:rPr>
        <w:t>Maketo</w:t>
      </w:r>
      <w:proofErr w:type="spellEnd"/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(whom applicant averred 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the 4</w:t>
      </w:r>
      <w:r w:rsidR="00981D9B" w:rsidRPr="00981D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respondent and also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the deponent to the 1</w:t>
      </w:r>
      <w:r w:rsidR="00376E81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opposing affidavit was present on the date of the commotion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 participated in the unlawful acts</w:t>
      </w:r>
      <w:r w:rsidR="00376E81" w:rsidRPr="00354B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6E81" w:rsidRPr="00354BA0" w:rsidRDefault="00376E81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>From the opposing affidavit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it is not disputed that applicant was in peaceful and undisturbed possession of the property 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 xml:space="preserve">prior to 19 August 2021 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but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and 4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respondents deny participating in the unlawful actions to despoil the 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lastRenderedPageBreak/>
        <w:t>applicant.  So this court then found that the 2 parties did co-exist at the ranch as alleged by the applicant.</w:t>
      </w:r>
    </w:p>
    <w:p w:rsidR="00376E81" w:rsidRPr="00354BA0" w:rsidRDefault="00376E81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counsel was asked by the court to clarify what prompted the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to approach the court through an </w:t>
      </w: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application to seek the order that it sought of interdict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</w:t>
      </w:r>
      <w:r w:rsidR="00981D9B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from the ranch,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counsel submitted that it was because of the events of the 19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of August 2021, </w:t>
      </w:r>
      <w:proofErr w:type="spellStart"/>
      <w:r w:rsidRPr="00354BA0">
        <w:rPr>
          <w:rFonts w:ascii="Times New Roman" w:hAnsi="Times New Roman" w:cs="Times New Roman"/>
          <w:sz w:val="28"/>
          <w:szCs w:val="28"/>
          <w:lang w:val="en-US"/>
        </w:rPr>
        <w:t>whereafter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the applicant had been ejected by these </w:t>
      </w:r>
      <w:r w:rsidR="00872213" w:rsidRPr="00354BA0">
        <w:rPr>
          <w:rFonts w:ascii="Times New Roman" w:hAnsi="Times New Roman" w:cs="Times New Roman"/>
          <w:sz w:val="28"/>
          <w:szCs w:val="28"/>
          <w:lang w:val="en-US"/>
        </w:rPr>
        <w:t>other 3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>rd parties, 1</w:t>
      </w:r>
      <w:r w:rsidR="00727523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 decided to then seek an order to keep applicant away.  It is on this submission by 1</w:t>
      </w:r>
      <w:r w:rsidR="00727523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counsel that the court then f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ound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that both 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3BD2" w:rsidRPr="00EE3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 xml:space="preserve"> and 2</w:t>
      </w:r>
      <w:r w:rsidR="00EE3BD2" w:rsidRPr="00EE3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 xml:space="preserve"> respondents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had something to do with the mayhem that occurred on the 19</w:t>
      </w:r>
      <w:r w:rsidR="00727523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of August 2021 and that 1</w:t>
      </w:r>
      <w:r w:rsidR="00727523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conduct post the 19</w:t>
      </w:r>
      <w:r w:rsidR="00727523"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of August 2021 showed an inclination to keep the applica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727523"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out of the ranch.</w:t>
      </w:r>
    </w:p>
    <w:p w:rsidR="00727523" w:rsidRPr="00354BA0" w:rsidRDefault="00727523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>It then became necessary in the court’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s view that the relief sought by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applicant is justified in the circumstances since clearly while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and 4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respondents want to distance themselve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s from the mayhem that occurred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on 19 August 2021, which resulted in the applicant losing possession of its portion of the ranch, however,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and 4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respondents (whom applicant accuses as the instigators of the mayhem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 xml:space="preserve"> and the unlawful dispossession,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nonetheless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wanted to benefit from the dispossession of the applicant 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in fact sought to perpetuate it by virtue of an </w:t>
      </w: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ex parte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order.  It was for these reasons that the court f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ound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that there is indeed substance in the allegations made by the applicant and as a result found that applicant had made a case for the relief that it sought.</w:t>
      </w:r>
    </w:p>
    <w:p w:rsidR="00727523" w:rsidRPr="00354BA0" w:rsidRDefault="00727523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>I then granted the order.</w:t>
      </w:r>
    </w:p>
    <w:p w:rsidR="00727523" w:rsidRPr="00354BA0" w:rsidRDefault="00727523" w:rsidP="000345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sz w:val="28"/>
          <w:szCs w:val="28"/>
          <w:lang w:val="en-US"/>
        </w:rPr>
        <w:tab/>
        <w:t xml:space="preserve">It is for these reasons that the application </w:t>
      </w:r>
      <w:r w:rsidR="00EE3BD2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>as granted in terms of the draft.</w:t>
      </w:r>
    </w:p>
    <w:p w:rsidR="00B14618" w:rsidRPr="00354BA0" w:rsidRDefault="00B14618" w:rsidP="000345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76B9" w:rsidRPr="00354BA0" w:rsidRDefault="00E376B9" w:rsidP="000345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4618" w:rsidRPr="00354BA0" w:rsidRDefault="00B14618" w:rsidP="00872213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Mlotshwa</w:t>
      </w:r>
      <w:proofErr w:type="spellEnd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&amp;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Maguwudze</w:t>
      </w:r>
      <w:proofErr w:type="spellEnd"/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applicant’s legal practitioners</w:t>
      </w:r>
    </w:p>
    <w:p w:rsidR="00B14618" w:rsidRPr="00354BA0" w:rsidRDefault="00B14618" w:rsidP="00872213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Mabundu</w:t>
      </w:r>
      <w:proofErr w:type="spellEnd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Ndlovu</w:t>
      </w:r>
      <w:proofErr w:type="spellEnd"/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Law Chambers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to 4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respondents</w:t>
      </w:r>
      <w:r w:rsidR="00872213" w:rsidRPr="00354BA0">
        <w:rPr>
          <w:rFonts w:ascii="Times New Roman" w:hAnsi="Times New Roman" w:cs="Times New Roman"/>
          <w:sz w:val="28"/>
          <w:szCs w:val="28"/>
          <w:lang w:val="en-US"/>
        </w:rPr>
        <w:t>’ legal practitioners</w:t>
      </w:r>
    </w:p>
    <w:p w:rsidR="00B14618" w:rsidRPr="00354BA0" w:rsidRDefault="00B14618" w:rsidP="00872213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54BA0">
        <w:rPr>
          <w:rFonts w:ascii="Times New Roman" w:hAnsi="Times New Roman" w:cs="Times New Roman"/>
          <w:i/>
          <w:sz w:val="28"/>
          <w:szCs w:val="28"/>
          <w:lang w:val="en-US"/>
        </w:rPr>
        <w:t>Civil Division of the Attorney-General’s Office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354BA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354BA0">
        <w:rPr>
          <w:rFonts w:ascii="Times New Roman" w:hAnsi="Times New Roman" w:cs="Times New Roman"/>
          <w:sz w:val="28"/>
          <w:szCs w:val="28"/>
          <w:lang w:val="en-US"/>
        </w:rPr>
        <w:t xml:space="preserve"> respondent’s legal practitioners</w:t>
      </w:r>
    </w:p>
    <w:sectPr w:rsidR="00B14618" w:rsidRPr="00354B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61" w:rsidRDefault="001E2A61" w:rsidP="00872213">
      <w:pPr>
        <w:spacing w:after="0" w:line="240" w:lineRule="auto"/>
      </w:pPr>
      <w:r>
        <w:separator/>
      </w:r>
    </w:p>
  </w:endnote>
  <w:endnote w:type="continuationSeparator" w:id="0">
    <w:p w:rsidR="001E2A61" w:rsidRDefault="001E2A61" w:rsidP="0087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61" w:rsidRDefault="001E2A61" w:rsidP="00872213">
      <w:pPr>
        <w:spacing w:after="0" w:line="240" w:lineRule="auto"/>
      </w:pPr>
      <w:r>
        <w:separator/>
      </w:r>
    </w:p>
  </w:footnote>
  <w:footnote w:type="continuationSeparator" w:id="0">
    <w:p w:rsidR="001E2A61" w:rsidRDefault="001E2A61" w:rsidP="0087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522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2213" w:rsidRDefault="0087221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BD2">
          <w:rPr>
            <w:noProof/>
          </w:rPr>
          <w:t>3</w:t>
        </w:r>
        <w:r>
          <w:rPr>
            <w:noProof/>
          </w:rPr>
          <w:fldChar w:fldCharType="end"/>
        </w:r>
      </w:p>
      <w:p w:rsidR="00872213" w:rsidRDefault="00872213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354BA0">
          <w:rPr>
            <w:noProof/>
          </w:rPr>
          <w:t>173</w:t>
        </w:r>
        <w:r>
          <w:rPr>
            <w:noProof/>
          </w:rPr>
          <w:t>/21</w:t>
        </w:r>
      </w:p>
      <w:p w:rsidR="00872213" w:rsidRDefault="00872213">
        <w:pPr>
          <w:pStyle w:val="Header"/>
          <w:jc w:val="right"/>
        </w:pPr>
        <w:r>
          <w:rPr>
            <w:noProof/>
          </w:rPr>
          <w:t>HC 1140/21</w:t>
        </w:r>
      </w:p>
    </w:sdtContent>
  </w:sdt>
  <w:p w:rsidR="00872213" w:rsidRDefault="00872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8F"/>
    <w:rsid w:val="0003458F"/>
    <w:rsid w:val="001E2A61"/>
    <w:rsid w:val="0027452B"/>
    <w:rsid w:val="00354BA0"/>
    <w:rsid w:val="00376E81"/>
    <w:rsid w:val="004305B5"/>
    <w:rsid w:val="00542E45"/>
    <w:rsid w:val="00651A78"/>
    <w:rsid w:val="00727523"/>
    <w:rsid w:val="00872213"/>
    <w:rsid w:val="00981D9B"/>
    <w:rsid w:val="00B14618"/>
    <w:rsid w:val="00B9633F"/>
    <w:rsid w:val="00C2670B"/>
    <w:rsid w:val="00D55965"/>
    <w:rsid w:val="00E376B9"/>
    <w:rsid w:val="00E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7650C-64A4-44D5-B857-A866F85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5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13"/>
  </w:style>
  <w:style w:type="paragraph" w:styleId="Footer">
    <w:name w:val="footer"/>
    <w:basedOn w:val="Normal"/>
    <w:link w:val="FooterChar"/>
    <w:uiPriority w:val="99"/>
    <w:unhideWhenUsed/>
    <w:rsid w:val="0087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13"/>
  </w:style>
  <w:style w:type="paragraph" w:styleId="BalloonText">
    <w:name w:val="Balloon Text"/>
    <w:basedOn w:val="Normal"/>
    <w:link w:val="BalloonTextChar"/>
    <w:uiPriority w:val="99"/>
    <w:semiHidden/>
    <w:unhideWhenUsed/>
    <w:rsid w:val="00E3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cp:lastPrinted>2021-09-22T11:08:00Z</cp:lastPrinted>
  <dcterms:created xsi:type="dcterms:W3CDTF">2021-09-16T06:33:00Z</dcterms:created>
  <dcterms:modified xsi:type="dcterms:W3CDTF">2021-09-22T11:09:00Z</dcterms:modified>
</cp:coreProperties>
</file>