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50881" w:rsidRDefault="00E0279A" w:rsidP="00650881">
      <w:pPr>
        <w:pStyle w:val="NoSpacing"/>
        <w:jc w:val="both"/>
        <w:rPr>
          <w:b/>
          <w:szCs w:val="24"/>
        </w:rPr>
      </w:pPr>
      <w:r w:rsidRPr="00650881">
        <w:rPr>
          <w:b/>
          <w:szCs w:val="24"/>
        </w:rPr>
        <w:t xml:space="preserve">H.J. </w:t>
      </w:r>
      <w:r w:rsidR="008251DF" w:rsidRPr="00650881">
        <w:rPr>
          <w:b/>
          <w:szCs w:val="24"/>
        </w:rPr>
        <w:t>VOSTER (PVT) LTD</w:t>
      </w:r>
    </w:p>
    <w:p w:rsidR="00E0279A" w:rsidRPr="00650881" w:rsidRDefault="00E0279A" w:rsidP="00650881">
      <w:pPr>
        <w:pStyle w:val="NoSpacing"/>
        <w:jc w:val="both"/>
        <w:rPr>
          <w:b/>
          <w:szCs w:val="24"/>
        </w:rPr>
      </w:pPr>
    </w:p>
    <w:p w:rsidR="00E0279A" w:rsidRPr="00650881" w:rsidRDefault="00E0279A" w:rsidP="00650881">
      <w:pPr>
        <w:pStyle w:val="NoSpacing"/>
        <w:jc w:val="both"/>
        <w:rPr>
          <w:b/>
          <w:szCs w:val="24"/>
        </w:rPr>
      </w:pPr>
      <w:r w:rsidRPr="00650881">
        <w:rPr>
          <w:b/>
          <w:szCs w:val="24"/>
        </w:rPr>
        <w:t>Versus</w:t>
      </w:r>
    </w:p>
    <w:p w:rsidR="00E0279A" w:rsidRPr="00650881" w:rsidRDefault="00E0279A" w:rsidP="00650881">
      <w:pPr>
        <w:pStyle w:val="NoSpacing"/>
        <w:jc w:val="both"/>
        <w:rPr>
          <w:b/>
          <w:szCs w:val="24"/>
        </w:rPr>
      </w:pPr>
    </w:p>
    <w:p w:rsidR="00E0279A" w:rsidRPr="00650881" w:rsidRDefault="00E0279A" w:rsidP="00650881">
      <w:pPr>
        <w:pStyle w:val="NoSpacing"/>
        <w:jc w:val="both"/>
        <w:rPr>
          <w:szCs w:val="24"/>
        </w:rPr>
      </w:pPr>
      <w:r w:rsidRPr="00650881">
        <w:rPr>
          <w:b/>
          <w:szCs w:val="24"/>
        </w:rPr>
        <w:t>SAVE SAFARIS (PVT) LTD</w:t>
      </w:r>
    </w:p>
    <w:p w:rsidR="00E0279A" w:rsidRPr="00650881" w:rsidRDefault="00E0279A" w:rsidP="00650881">
      <w:pPr>
        <w:pStyle w:val="NoSpacing"/>
        <w:jc w:val="both"/>
        <w:rPr>
          <w:b/>
          <w:szCs w:val="24"/>
        </w:rPr>
      </w:pPr>
    </w:p>
    <w:p w:rsidR="00E0279A" w:rsidRPr="00650881" w:rsidRDefault="00E0279A" w:rsidP="00650881">
      <w:pPr>
        <w:pStyle w:val="NoSpacing"/>
        <w:jc w:val="both"/>
        <w:rPr>
          <w:szCs w:val="24"/>
        </w:rPr>
      </w:pPr>
      <w:r w:rsidRPr="00650881">
        <w:rPr>
          <w:szCs w:val="24"/>
        </w:rPr>
        <w:t>IN TE HIGH COURT OF ZIMBABWE</w:t>
      </w:r>
    </w:p>
    <w:p w:rsidR="00E0279A" w:rsidRPr="00650881" w:rsidRDefault="00E0279A" w:rsidP="00650881">
      <w:pPr>
        <w:pStyle w:val="NoSpacing"/>
        <w:jc w:val="both"/>
        <w:rPr>
          <w:szCs w:val="24"/>
        </w:rPr>
      </w:pPr>
      <w:r w:rsidRPr="00650881">
        <w:rPr>
          <w:szCs w:val="24"/>
        </w:rPr>
        <w:t>MAKONESE J</w:t>
      </w:r>
    </w:p>
    <w:p w:rsidR="00E0279A" w:rsidRPr="00650881" w:rsidRDefault="00E0279A" w:rsidP="00650881">
      <w:pPr>
        <w:pStyle w:val="NoSpacing"/>
        <w:jc w:val="both"/>
        <w:rPr>
          <w:szCs w:val="24"/>
        </w:rPr>
      </w:pPr>
      <w:r w:rsidRPr="00650881">
        <w:rPr>
          <w:szCs w:val="24"/>
        </w:rPr>
        <w:t>BULAWAYO 11 &amp; 13 JUNE 2019</w:t>
      </w:r>
    </w:p>
    <w:p w:rsidR="00E0279A" w:rsidRPr="00650881" w:rsidRDefault="00E0279A" w:rsidP="00650881">
      <w:pPr>
        <w:pStyle w:val="NoSpacing"/>
        <w:jc w:val="both"/>
        <w:rPr>
          <w:szCs w:val="24"/>
        </w:rPr>
      </w:pPr>
    </w:p>
    <w:p w:rsidR="00E0279A" w:rsidRPr="00650881" w:rsidRDefault="00E0279A" w:rsidP="00650881">
      <w:pPr>
        <w:pStyle w:val="NoSpacing"/>
        <w:jc w:val="both"/>
        <w:rPr>
          <w:b/>
          <w:szCs w:val="24"/>
        </w:rPr>
      </w:pPr>
      <w:r w:rsidRPr="00650881">
        <w:rPr>
          <w:b/>
          <w:szCs w:val="24"/>
        </w:rPr>
        <w:t>Opposed Application</w:t>
      </w:r>
    </w:p>
    <w:p w:rsidR="00E0279A" w:rsidRPr="00650881" w:rsidRDefault="00E0279A" w:rsidP="00650881">
      <w:pPr>
        <w:pStyle w:val="NoSpacing"/>
        <w:jc w:val="both"/>
        <w:rPr>
          <w:szCs w:val="24"/>
        </w:rPr>
      </w:pPr>
    </w:p>
    <w:p w:rsidR="00E0279A" w:rsidRPr="00650881" w:rsidRDefault="00E0279A" w:rsidP="00650881">
      <w:pPr>
        <w:pStyle w:val="NoSpacing"/>
        <w:jc w:val="both"/>
        <w:rPr>
          <w:szCs w:val="24"/>
        </w:rPr>
      </w:pPr>
      <w:r w:rsidRPr="00650881">
        <w:rPr>
          <w:i/>
          <w:szCs w:val="24"/>
        </w:rPr>
        <w:t xml:space="preserve">B. </w:t>
      </w:r>
      <w:proofErr w:type="spellStart"/>
      <w:r w:rsidRPr="00650881">
        <w:rPr>
          <w:i/>
          <w:szCs w:val="24"/>
        </w:rPr>
        <w:t>Dube</w:t>
      </w:r>
      <w:proofErr w:type="spellEnd"/>
      <w:r w:rsidRPr="00650881">
        <w:rPr>
          <w:szCs w:val="24"/>
        </w:rPr>
        <w:t xml:space="preserve"> for the applicant</w:t>
      </w:r>
    </w:p>
    <w:p w:rsidR="00E0279A" w:rsidRPr="00650881" w:rsidRDefault="008251DF" w:rsidP="00650881">
      <w:pPr>
        <w:pStyle w:val="NoSpacing"/>
        <w:jc w:val="both"/>
        <w:rPr>
          <w:szCs w:val="24"/>
        </w:rPr>
      </w:pPr>
      <w:r w:rsidRPr="00650881">
        <w:rPr>
          <w:i/>
          <w:szCs w:val="24"/>
        </w:rPr>
        <w:t xml:space="preserve">N. </w:t>
      </w:r>
      <w:proofErr w:type="spellStart"/>
      <w:r w:rsidR="00E0279A" w:rsidRPr="00650881">
        <w:rPr>
          <w:i/>
          <w:szCs w:val="24"/>
        </w:rPr>
        <w:t>Mashayamombe</w:t>
      </w:r>
      <w:proofErr w:type="spellEnd"/>
      <w:r w:rsidR="00E0279A" w:rsidRPr="00650881">
        <w:rPr>
          <w:szCs w:val="24"/>
        </w:rPr>
        <w:t xml:space="preserve"> for the respondent</w:t>
      </w:r>
    </w:p>
    <w:p w:rsidR="00E0279A" w:rsidRPr="00650881" w:rsidRDefault="00E0279A" w:rsidP="00650881">
      <w:pPr>
        <w:jc w:val="both"/>
        <w:rPr>
          <w:szCs w:val="24"/>
        </w:rPr>
      </w:pPr>
      <w:r w:rsidRPr="00650881">
        <w:rPr>
          <w:szCs w:val="24"/>
        </w:rPr>
        <w:tab/>
      </w:r>
      <w:r w:rsidRPr="00650881">
        <w:rPr>
          <w:b/>
          <w:szCs w:val="24"/>
        </w:rPr>
        <w:t>MAKONESE J:</w:t>
      </w:r>
      <w:r w:rsidRPr="00650881">
        <w:rPr>
          <w:b/>
          <w:szCs w:val="24"/>
        </w:rPr>
        <w:tab/>
      </w:r>
      <w:r w:rsidRPr="00650881">
        <w:rPr>
          <w:szCs w:val="24"/>
        </w:rPr>
        <w:t xml:space="preserve">This is an application for an </w:t>
      </w:r>
      <w:r w:rsidR="00474ED3">
        <w:rPr>
          <w:szCs w:val="24"/>
        </w:rPr>
        <w:t>interdict whose relief a</w:t>
      </w:r>
      <w:r w:rsidRPr="00650881">
        <w:rPr>
          <w:szCs w:val="24"/>
        </w:rPr>
        <w:t>s set out in the draft order</w:t>
      </w:r>
      <w:r w:rsidR="00474ED3">
        <w:rPr>
          <w:szCs w:val="24"/>
        </w:rPr>
        <w:t xml:space="preserve"> is</w:t>
      </w:r>
      <w:r w:rsidRPr="00650881">
        <w:rPr>
          <w:szCs w:val="24"/>
        </w:rPr>
        <w:t xml:space="preserve"> in the following terms:</w:t>
      </w:r>
    </w:p>
    <w:p w:rsidR="00E0279A" w:rsidRPr="00650881" w:rsidRDefault="00471FE6" w:rsidP="00650881">
      <w:pPr>
        <w:pStyle w:val="NoSpacing"/>
        <w:ind w:left="1440" w:hanging="720"/>
        <w:jc w:val="both"/>
        <w:rPr>
          <w:szCs w:val="24"/>
        </w:rPr>
      </w:pPr>
      <w:r w:rsidRPr="00650881">
        <w:rPr>
          <w:szCs w:val="24"/>
        </w:rPr>
        <w:t>“1.</w:t>
      </w:r>
      <w:r w:rsidRPr="00650881">
        <w:rPr>
          <w:szCs w:val="24"/>
        </w:rPr>
        <w:tab/>
        <w:t>The r</w:t>
      </w:r>
      <w:r w:rsidR="00474ED3">
        <w:rPr>
          <w:szCs w:val="24"/>
        </w:rPr>
        <w:t xml:space="preserve">espondent </w:t>
      </w:r>
      <w:proofErr w:type="gramStart"/>
      <w:r w:rsidR="00474ED3">
        <w:rPr>
          <w:szCs w:val="24"/>
        </w:rPr>
        <w:t>be</w:t>
      </w:r>
      <w:proofErr w:type="gramEnd"/>
      <w:r w:rsidR="00474ED3">
        <w:rPr>
          <w:szCs w:val="24"/>
        </w:rPr>
        <w:t xml:space="preserve"> interdicted from</w:t>
      </w:r>
      <w:r w:rsidRPr="00650881">
        <w:rPr>
          <w:szCs w:val="24"/>
        </w:rPr>
        <w:t xml:space="preserve"> entering or conducting any business or hunting activity at </w:t>
      </w:r>
      <w:proofErr w:type="spellStart"/>
      <w:r w:rsidRPr="00650881">
        <w:rPr>
          <w:szCs w:val="24"/>
        </w:rPr>
        <w:t>Mapari</w:t>
      </w:r>
      <w:proofErr w:type="spellEnd"/>
      <w:r w:rsidRPr="00650881">
        <w:rPr>
          <w:szCs w:val="24"/>
        </w:rPr>
        <w:t xml:space="preserve"> Ranch held under Deed of Transfer 5251/92.</w:t>
      </w:r>
    </w:p>
    <w:p w:rsidR="00471FE6" w:rsidRPr="00650881" w:rsidRDefault="00471FE6" w:rsidP="00650881">
      <w:pPr>
        <w:pStyle w:val="NoSpacing"/>
        <w:ind w:left="1440" w:hanging="720"/>
        <w:jc w:val="both"/>
        <w:rPr>
          <w:szCs w:val="24"/>
        </w:rPr>
      </w:pPr>
      <w:r w:rsidRPr="00650881">
        <w:rPr>
          <w:szCs w:val="24"/>
        </w:rPr>
        <w:t>2.</w:t>
      </w:r>
      <w:r w:rsidRPr="00650881">
        <w:rPr>
          <w:szCs w:val="24"/>
        </w:rPr>
        <w:tab/>
        <w:t>Pursuant to the order in paragraph “1” above an order that applicant engages the Zimbabwe Republic Police or/and the Sheriff/Messenger of Court to enforce the or</w:t>
      </w:r>
      <w:r w:rsidR="008251DF" w:rsidRPr="00650881">
        <w:rPr>
          <w:szCs w:val="24"/>
        </w:rPr>
        <w:t>d</w:t>
      </w:r>
      <w:r w:rsidRPr="00650881">
        <w:rPr>
          <w:szCs w:val="24"/>
        </w:rPr>
        <w:t>er.</w:t>
      </w:r>
    </w:p>
    <w:p w:rsidR="00471FE6" w:rsidRPr="00650881" w:rsidRDefault="00471FE6" w:rsidP="00650881">
      <w:pPr>
        <w:pStyle w:val="NoSpacing"/>
        <w:ind w:left="1440" w:hanging="720"/>
        <w:jc w:val="both"/>
        <w:rPr>
          <w:szCs w:val="24"/>
        </w:rPr>
      </w:pPr>
      <w:r w:rsidRPr="00650881">
        <w:rPr>
          <w:szCs w:val="24"/>
        </w:rPr>
        <w:t>3.</w:t>
      </w:r>
      <w:r w:rsidRPr="00650881">
        <w:rPr>
          <w:szCs w:val="24"/>
        </w:rPr>
        <w:tab/>
        <w:t xml:space="preserve">There </w:t>
      </w:r>
      <w:proofErr w:type="gramStart"/>
      <w:r w:rsidRPr="00650881">
        <w:rPr>
          <w:szCs w:val="24"/>
        </w:rPr>
        <w:t>be</w:t>
      </w:r>
      <w:r w:rsidR="00474ED3">
        <w:rPr>
          <w:szCs w:val="24"/>
        </w:rPr>
        <w:t xml:space="preserve">  </w:t>
      </w:r>
      <w:r w:rsidRPr="00650881">
        <w:rPr>
          <w:szCs w:val="24"/>
        </w:rPr>
        <w:t>no</w:t>
      </w:r>
      <w:proofErr w:type="gramEnd"/>
      <w:r w:rsidRPr="00650881">
        <w:rPr>
          <w:szCs w:val="24"/>
        </w:rPr>
        <w:t xml:space="preserve"> order as to costs if the relief sought is not opposed.”</w:t>
      </w:r>
    </w:p>
    <w:p w:rsidR="00471FE6" w:rsidRPr="00650881" w:rsidRDefault="00471FE6" w:rsidP="00650881">
      <w:pPr>
        <w:ind w:firstLine="720"/>
        <w:jc w:val="both"/>
        <w:rPr>
          <w:szCs w:val="24"/>
        </w:rPr>
      </w:pPr>
      <w:r w:rsidRPr="00650881">
        <w:rPr>
          <w:szCs w:val="24"/>
        </w:rPr>
        <w:t>Before the commencement of the proceedings a request was made by counsel for the applicant to consolidate the proce</w:t>
      </w:r>
      <w:r w:rsidR="00305099" w:rsidRPr="00650881">
        <w:rPr>
          <w:szCs w:val="24"/>
        </w:rPr>
        <w:t>edings under case number HC 1298</w:t>
      </w:r>
      <w:r w:rsidRPr="00650881">
        <w:rPr>
          <w:szCs w:val="24"/>
        </w:rPr>
        <w:t>/19 with this court application.  That application is before M</w:t>
      </w:r>
      <w:r w:rsidRPr="00650881">
        <w:rPr>
          <w:sz w:val="20"/>
          <w:szCs w:val="20"/>
        </w:rPr>
        <w:t>OYO</w:t>
      </w:r>
      <w:r w:rsidRPr="00650881">
        <w:rPr>
          <w:szCs w:val="24"/>
        </w:rPr>
        <w:t xml:space="preserve"> J.  The applicant in t</w:t>
      </w:r>
      <w:r w:rsidR="008251DF" w:rsidRPr="00650881">
        <w:rPr>
          <w:szCs w:val="24"/>
        </w:rPr>
        <w:t>h</w:t>
      </w:r>
      <w:r w:rsidRPr="00650881">
        <w:rPr>
          <w:szCs w:val="24"/>
        </w:rPr>
        <w:t xml:space="preserve">at matter is Save Safaris (Pvt) Ltd and the respondents are H.J. </w:t>
      </w:r>
      <w:proofErr w:type="spellStart"/>
      <w:r w:rsidRPr="00650881">
        <w:rPr>
          <w:szCs w:val="24"/>
        </w:rPr>
        <w:t>Voster</w:t>
      </w:r>
      <w:proofErr w:type="spellEnd"/>
      <w:r w:rsidRPr="00650881">
        <w:rPr>
          <w:szCs w:val="24"/>
        </w:rPr>
        <w:t xml:space="preserve"> (Pvt) Ltd and </w:t>
      </w:r>
      <w:proofErr w:type="spellStart"/>
      <w:r w:rsidRPr="00650881">
        <w:rPr>
          <w:szCs w:val="24"/>
        </w:rPr>
        <w:t>Newson</w:t>
      </w:r>
      <w:proofErr w:type="spellEnd"/>
      <w:r w:rsidRPr="00650881">
        <w:rPr>
          <w:szCs w:val="24"/>
        </w:rPr>
        <w:t xml:space="preserve"> </w:t>
      </w:r>
      <w:proofErr w:type="spellStart"/>
      <w:r w:rsidRPr="00650881">
        <w:rPr>
          <w:szCs w:val="24"/>
        </w:rPr>
        <w:t>Maketo</w:t>
      </w:r>
      <w:proofErr w:type="spellEnd"/>
      <w:r w:rsidRPr="00650881">
        <w:rPr>
          <w:szCs w:val="24"/>
        </w:rPr>
        <w:t>.  A perusal of the record indicates that the matter under case number HC</w:t>
      </w:r>
      <w:r w:rsidR="00305099" w:rsidRPr="00650881">
        <w:rPr>
          <w:szCs w:val="24"/>
        </w:rPr>
        <w:t xml:space="preserve"> 1298/19 is an urgent chamber application.  Although the issues raised in that urgent application may appear similar it is clear that the requirements for the relief sought in both applications are substantially different.  To begin with, in the application before me, this is a court application.  The parties have filed detailed heads of argument in support of their respective positions.  In the other matter before M</w:t>
      </w:r>
      <w:r w:rsidR="00305099" w:rsidRPr="00650881">
        <w:rPr>
          <w:sz w:val="20"/>
          <w:szCs w:val="20"/>
        </w:rPr>
        <w:t>OYO</w:t>
      </w:r>
      <w:r w:rsidR="00305099" w:rsidRPr="00650881">
        <w:rPr>
          <w:szCs w:val="24"/>
        </w:rPr>
        <w:t xml:space="preserve"> J, the applicant has to satisfy the court that the matter is urgent.  If not, the matter may very well be removed from the ro</w:t>
      </w:r>
      <w:r w:rsidR="008251DF" w:rsidRPr="00650881">
        <w:rPr>
          <w:szCs w:val="24"/>
        </w:rPr>
        <w:t>l</w:t>
      </w:r>
      <w:r w:rsidR="00305099" w:rsidRPr="00650881">
        <w:rPr>
          <w:szCs w:val="24"/>
        </w:rPr>
        <w:t xml:space="preserve">l of urgent matters.  The relief sought in that matter is an interdict pending </w:t>
      </w:r>
      <w:r w:rsidR="00305099" w:rsidRPr="00650881">
        <w:rPr>
          <w:szCs w:val="24"/>
        </w:rPr>
        <w:lastRenderedPageBreak/>
        <w:t>final relief.  The requirements for a temporary relief are not the same as those for the granting of a final interdict.  It seems to me to be improper to consolidate these two matters.  I shall therefore, confine myself to the application before me.  Both counsel for the applic</w:t>
      </w:r>
      <w:r w:rsidR="008251DF" w:rsidRPr="00650881">
        <w:rPr>
          <w:szCs w:val="24"/>
        </w:rPr>
        <w:t>ant and the respondent abandoned</w:t>
      </w:r>
      <w:r w:rsidR="00305099" w:rsidRPr="00650881">
        <w:rPr>
          <w:szCs w:val="24"/>
        </w:rPr>
        <w:t xml:space="preserve"> their respective points </w:t>
      </w:r>
      <w:r w:rsidR="00305099" w:rsidRPr="00650881">
        <w:rPr>
          <w:i/>
          <w:szCs w:val="24"/>
        </w:rPr>
        <w:t>in limine</w:t>
      </w:r>
      <w:r w:rsidR="00305099" w:rsidRPr="00650881">
        <w:rPr>
          <w:szCs w:val="24"/>
        </w:rPr>
        <w:t>, challenging the authority of the deponents to the founding affidavit and the opposing affidavit.</w:t>
      </w:r>
    </w:p>
    <w:p w:rsidR="00305099" w:rsidRPr="00650881" w:rsidRDefault="00305099" w:rsidP="00650881">
      <w:pPr>
        <w:jc w:val="both"/>
        <w:rPr>
          <w:szCs w:val="24"/>
        </w:rPr>
      </w:pPr>
      <w:r w:rsidRPr="00650881">
        <w:rPr>
          <w:szCs w:val="24"/>
        </w:rPr>
        <w:tab/>
        <w:t xml:space="preserve">On the merits of the application, </w:t>
      </w:r>
      <w:r w:rsidR="003E3981" w:rsidRPr="00650881">
        <w:rPr>
          <w:szCs w:val="24"/>
        </w:rPr>
        <w:t>the applicants contend that they have established all the requirements for the granting of a final interdict.  I must point out, however, that whilst the founding affidavit d</w:t>
      </w:r>
      <w:r w:rsidR="008251DF" w:rsidRPr="00650881">
        <w:rPr>
          <w:szCs w:val="24"/>
        </w:rPr>
        <w:t>o</w:t>
      </w:r>
      <w:r w:rsidR="003E3981" w:rsidRPr="00650881">
        <w:rPr>
          <w:szCs w:val="24"/>
        </w:rPr>
        <w:t>es attempt to deal with such requirements, the applicant seems to h</w:t>
      </w:r>
      <w:r w:rsidR="008251DF" w:rsidRPr="00650881">
        <w:rPr>
          <w:szCs w:val="24"/>
        </w:rPr>
        <w:t>a</w:t>
      </w:r>
      <w:r w:rsidR="003E3981" w:rsidRPr="00650881">
        <w:rPr>
          <w:szCs w:val="24"/>
        </w:rPr>
        <w:t xml:space="preserve">ve </w:t>
      </w:r>
      <w:r w:rsidR="00943108" w:rsidRPr="00650881">
        <w:rPr>
          <w:szCs w:val="24"/>
        </w:rPr>
        <w:t>missed the point somewhat by dealing with issues that were completely irrelevant to the determination of the case.  In its heads of argument and oral submissions in support of the application for the interdict the following are listed as the issues for determination:</w:t>
      </w:r>
    </w:p>
    <w:p w:rsidR="00943108" w:rsidRPr="00650881" w:rsidRDefault="00943108" w:rsidP="00650881">
      <w:pPr>
        <w:pStyle w:val="NoSpacing"/>
        <w:ind w:left="1440" w:hanging="720"/>
        <w:jc w:val="both"/>
        <w:rPr>
          <w:szCs w:val="24"/>
        </w:rPr>
      </w:pPr>
      <w:r w:rsidRPr="00650881">
        <w:rPr>
          <w:szCs w:val="24"/>
        </w:rPr>
        <w:t>“(</w:t>
      </w:r>
      <w:proofErr w:type="gramStart"/>
      <w:r w:rsidRPr="00650881">
        <w:rPr>
          <w:szCs w:val="24"/>
        </w:rPr>
        <w:t>a</w:t>
      </w:r>
      <w:proofErr w:type="gramEnd"/>
      <w:r w:rsidRPr="00650881">
        <w:rPr>
          <w:szCs w:val="24"/>
        </w:rPr>
        <w:t>)</w:t>
      </w:r>
      <w:r w:rsidRPr="00650881">
        <w:rPr>
          <w:szCs w:val="24"/>
        </w:rPr>
        <w:tab/>
        <w:t xml:space="preserve">What is the effect/status </w:t>
      </w:r>
      <w:r w:rsidR="008251DF" w:rsidRPr="00650881">
        <w:rPr>
          <w:szCs w:val="24"/>
        </w:rPr>
        <w:t>o</w:t>
      </w:r>
      <w:r w:rsidRPr="00650881">
        <w:rPr>
          <w:szCs w:val="24"/>
        </w:rPr>
        <w:t>f an order of the court that was granted but never cancelled?</w:t>
      </w:r>
    </w:p>
    <w:p w:rsidR="00943108" w:rsidRPr="00650881" w:rsidRDefault="00701FEC" w:rsidP="00650881">
      <w:pPr>
        <w:pStyle w:val="NoSpacing"/>
        <w:ind w:left="1440" w:hanging="720"/>
        <w:jc w:val="both"/>
        <w:rPr>
          <w:szCs w:val="24"/>
        </w:rPr>
      </w:pPr>
      <w:proofErr w:type="gramStart"/>
      <w:r>
        <w:rPr>
          <w:szCs w:val="24"/>
        </w:rPr>
        <w:t>(b)</w:t>
      </w:r>
      <w:r w:rsidR="005D091C">
        <w:rPr>
          <w:szCs w:val="24"/>
        </w:rPr>
        <w:t xml:space="preserve">   </w:t>
      </w:r>
      <w:r w:rsidR="00943108" w:rsidRPr="00650881">
        <w:rPr>
          <w:szCs w:val="24"/>
        </w:rPr>
        <w:t>Does</w:t>
      </w:r>
      <w:proofErr w:type="gramEnd"/>
      <w:r w:rsidR="005D091C">
        <w:rPr>
          <w:szCs w:val="24"/>
        </w:rPr>
        <w:t xml:space="preserve"> </w:t>
      </w:r>
      <w:r w:rsidR="00943108" w:rsidRPr="00650881">
        <w:rPr>
          <w:szCs w:val="24"/>
        </w:rPr>
        <w:t>the Parks and Wildlife Management Authority have the power to grant hunting rights over private land?</w:t>
      </w:r>
    </w:p>
    <w:p w:rsidR="00943108" w:rsidRPr="00650881" w:rsidRDefault="00943108" w:rsidP="00650881">
      <w:pPr>
        <w:jc w:val="both"/>
        <w:rPr>
          <w:szCs w:val="24"/>
        </w:rPr>
      </w:pPr>
      <w:r w:rsidRPr="00650881">
        <w:rPr>
          <w:szCs w:val="24"/>
        </w:rPr>
        <w:tab/>
        <w:t xml:space="preserve">These are the issues counsel for the applicant </w:t>
      </w:r>
      <w:r w:rsidRPr="00650881">
        <w:rPr>
          <w:i/>
          <w:szCs w:val="24"/>
        </w:rPr>
        <w:t xml:space="preserve">Mr B. </w:t>
      </w:r>
      <w:proofErr w:type="spellStart"/>
      <w:r w:rsidRPr="00650881">
        <w:rPr>
          <w:i/>
          <w:szCs w:val="24"/>
        </w:rPr>
        <w:t>Dube</w:t>
      </w:r>
      <w:proofErr w:type="spellEnd"/>
      <w:r w:rsidRPr="00650881">
        <w:rPr>
          <w:i/>
          <w:szCs w:val="24"/>
        </w:rPr>
        <w:t>,</w:t>
      </w:r>
      <w:r w:rsidR="00DA5755">
        <w:rPr>
          <w:szCs w:val="24"/>
        </w:rPr>
        <w:t xml:space="preserve"> dealt with at length in oral submissions.</w:t>
      </w:r>
      <w:r w:rsidRPr="00650881">
        <w:rPr>
          <w:szCs w:val="24"/>
        </w:rPr>
        <w:t xml:space="preserve">  It</w:t>
      </w:r>
      <w:r w:rsidR="005D091C">
        <w:rPr>
          <w:szCs w:val="24"/>
        </w:rPr>
        <w:t xml:space="preserve"> </w:t>
      </w:r>
      <w:r w:rsidRPr="00650881">
        <w:rPr>
          <w:szCs w:val="24"/>
        </w:rPr>
        <w:t xml:space="preserve">only became apparent that the applicant may have missed the point when </w:t>
      </w:r>
      <w:r w:rsidRPr="00650881">
        <w:rPr>
          <w:i/>
          <w:szCs w:val="24"/>
        </w:rPr>
        <w:t xml:space="preserve">Mr </w:t>
      </w:r>
      <w:proofErr w:type="spellStart"/>
      <w:r w:rsidRPr="00650881">
        <w:rPr>
          <w:i/>
          <w:szCs w:val="24"/>
        </w:rPr>
        <w:t>Mashayamombe</w:t>
      </w:r>
      <w:proofErr w:type="spellEnd"/>
      <w:r w:rsidRPr="00650881">
        <w:rPr>
          <w:i/>
          <w:szCs w:val="24"/>
        </w:rPr>
        <w:t>,</w:t>
      </w:r>
      <w:r w:rsidRPr="00650881">
        <w:rPr>
          <w:szCs w:val="24"/>
        </w:rPr>
        <w:t xml:space="preserve"> ap</w:t>
      </w:r>
      <w:r w:rsidR="00284BCB">
        <w:rPr>
          <w:szCs w:val="24"/>
        </w:rPr>
        <w:t xml:space="preserve">pearing for respondents submitted that in </w:t>
      </w:r>
      <w:r w:rsidRPr="00650881">
        <w:rPr>
          <w:szCs w:val="24"/>
        </w:rPr>
        <w:t>fact the issues set out for d</w:t>
      </w:r>
      <w:r w:rsidR="0025607E">
        <w:rPr>
          <w:szCs w:val="24"/>
        </w:rPr>
        <w:t>etermination were</w:t>
      </w:r>
      <w:r w:rsidR="00E67684">
        <w:rPr>
          <w:szCs w:val="24"/>
        </w:rPr>
        <w:t xml:space="preserve"> not relevant in</w:t>
      </w:r>
      <w:r w:rsidRPr="00650881">
        <w:rPr>
          <w:szCs w:val="24"/>
        </w:rPr>
        <w:t xml:space="preserve"> an application for a final interdict as sought by applicant.  It was argued that the founding affidavit was framed with such particularity that there could be no doubt that all the essential element</w:t>
      </w:r>
      <w:r w:rsidR="00720730">
        <w:rPr>
          <w:szCs w:val="24"/>
        </w:rPr>
        <w:t>s for an interdict had been met, regardless of the oral submissions.</w:t>
      </w:r>
    </w:p>
    <w:p w:rsidR="00943108" w:rsidRDefault="00943108" w:rsidP="00650881">
      <w:pPr>
        <w:jc w:val="both"/>
        <w:rPr>
          <w:szCs w:val="24"/>
        </w:rPr>
      </w:pPr>
      <w:r w:rsidRPr="00650881">
        <w:rPr>
          <w:szCs w:val="24"/>
        </w:rPr>
        <w:tab/>
        <w:t>I shall pr</w:t>
      </w:r>
      <w:r w:rsidR="002D52F7">
        <w:rPr>
          <w:szCs w:val="24"/>
        </w:rPr>
        <w:t>oceed to deal with each of the</w:t>
      </w:r>
      <w:r w:rsidRPr="00650881">
        <w:rPr>
          <w:szCs w:val="24"/>
        </w:rPr>
        <w:t xml:space="preserve"> requirements</w:t>
      </w:r>
      <w:r w:rsidR="002D52F7">
        <w:rPr>
          <w:szCs w:val="24"/>
        </w:rPr>
        <w:t xml:space="preserve"> for the grant of a final interdict</w:t>
      </w:r>
      <w:r w:rsidRPr="00650881">
        <w:rPr>
          <w:szCs w:val="24"/>
        </w:rPr>
        <w:t xml:space="preserve"> in turn.</w:t>
      </w:r>
    </w:p>
    <w:p w:rsidR="00190D18" w:rsidRDefault="00190D18" w:rsidP="00650881">
      <w:pPr>
        <w:jc w:val="both"/>
        <w:rPr>
          <w:szCs w:val="24"/>
        </w:rPr>
      </w:pPr>
    </w:p>
    <w:p w:rsidR="00190D18" w:rsidRPr="00650881" w:rsidRDefault="00190D18" w:rsidP="00650881">
      <w:pPr>
        <w:jc w:val="both"/>
        <w:rPr>
          <w:szCs w:val="24"/>
        </w:rPr>
      </w:pPr>
    </w:p>
    <w:p w:rsidR="00943108" w:rsidRPr="00650881" w:rsidRDefault="00943108" w:rsidP="00650881">
      <w:pPr>
        <w:jc w:val="both"/>
        <w:rPr>
          <w:b/>
          <w:szCs w:val="24"/>
        </w:rPr>
      </w:pPr>
      <w:r w:rsidRPr="00650881">
        <w:rPr>
          <w:b/>
          <w:szCs w:val="24"/>
        </w:rPr>
        <w:lastRenderedPageBreak/>
        <w:t>Whether the applicant established a clear right</w:t>
      </w:r>
    </w:p>
    <w:p w:rsidR="00943108" w:rsidRPr="00650881" w:rsidRDefault="00943108" w:rsidP="00650881">
      <w:pPr>
        <w:jc w:val="both"/>
        <w:rPr>
          <w:szCs w:val="24"/>
        </w:rPr>
      </w:pPr>
      <w:r w:rsidRPr="00650881">
        <w:rPr>
          <w:szCs w:val="24"/>
        </w:rPr>
        <w:tab/>
        <w:t>T</w:t>
      </w:r>
      <w:r w:rsidR="000B4023" w:rsidRPr="00650881">
        <w:rPr>
          <w:szCs w:val="24"/>
        </w:rPr>
        <w:t>h</w:t>
      </w:r>
      <w:r w:rsidRPr="00650881">
        <w:rPr>
          <w:szCs w:val="24"/>
        </w:rPr>
        <w:t>e applicant contends that it is the l</w:t>
      </w:r>
      <w:r w:rsidR="000B4023" w:rsidRPr="00650881">
        <w:rPr>
          <w:szCs w:val="24"/>
        </w:rPr>
        <w:t>egal</w:t>
      </w:r>
      <w:r w:rsidRPr="00650881">
        <w:rPr>
          <w:szCs w:val="24"/>
        </w:rPr>
        <w:t xml:space="preserve"> owner of </w:t>
      </w:r>
      <w:proofErr w:type="spellStart"/>
      <w:r w:rsidRPr="00650881">
        <w:rPr>
          <w:szCs w:val="24"/>
        </w:rPr>
        <w:t>Mapar</w:t>
      </w:r>
      <w:r w:rsidR="00F46213">
        <w:rPr>
          <w:szCs w:val="24"/>
        </w:rPr>
        <w:t>i</w:t>
      </w:r>
      <w:proofErr w:type="spellEnd"/>
      <w:r w:rsidR="00F46213">
        <w:rPr>
          <w:szCs w:val="24"/>
        </w:rPr>
        <w:t xml:space="preserve"> Ranch also known as Lot 4 </w:t>
      </w:r>
      <w:proofErr w:type="spellStart"/>
      <w:r w:rsidR="00F46213">
        <w:rPr>
          <w:szCs w:val="24"/>
        </w:rPr>
        <w:t>Devu</w:t>
      </w:r>
      <w:r w:rsidRPr="00650881">
        <w:rPr>
          <w:szCs w:val="24"/>
        </w:rPr>
        <w:t>li</w:t>
      </w:r>
      <w:proofErr w:type="spellEnd"/>
      <w:r w:rsidRPr="00650881">
        <w:rPr>
          <w:szCs w:val="24"/>
        </w:rPr>
        <w:t xml:space="preserve"> Ranch located in Save Valley Conservancy</w:t>
      </w:r>
      <w:r w:rsidR="00F46213">
        <w:rPr>
          <w:szCs w:val="24"/>
        </w:rPr>
        <w:t xml:space="preserve"> and</w:t>
      </w:r>
      <w:r w:rsidRPr="00650881">
        <w:rPr>
          <w:szCs w:val="24"/>
        </w:rPr>
        <w:t xml:space="preserve"> held und</w:t>
      </w:r>
      <w:r w:rsidR="000B4023" w:rsidRPr="00650881">
        <w:rPr>
          <w:szCs w:val="24"/>
        </w:rPr>
        <w:t>e</w:t>
      </w:r>
      <w:r w:rsidRPr="00650881">
        <w:rPr>
          <w:szCs w:val="24"/>
        </w:rPr>
        <w:t>r Deed of Transfer 525/92.  Further</w:t>
      </w:r>
      <w:r w:rsidR="004C1CFC">
        <w:rPr>
          <w:szCs w:val="24"/>
        </w:rPr>
        <w:t>,</w:t>
      </w:r>
      <w:r w:rsidRPr="00650881">
        <w:rPr>
          <w:szCs w:val="24"/>
        </w:rPr>
        <w:t xml:space="preserve"> the applicant avers that this court has c</w:t>
      </w:r>
      <w:r w:rsidR="00FB570F" w:rsidRPr="00650881">
        <w:rPr>
          <w:szCs w:val="24"/>
        </w:rPr>
        <w:t>onfirmed the applicant’s private ownership of the land in question.  In this regard reference is made to orders of this court declaring that the Minister of Lands Agriculture and Rural Resettle</w:t>
      </w:r>
      <w:r w:rsidR="000B4023" w:rsidRPr="00650881">
        <w:rPr>
          <w:szCs w:val="24"/>
        </w:rPr>
        <w:t>m</w:t>
      </w:r>
      <w:r w:rsidR="00FB570F" w:rsidRPr="00650881">
        <w:rPr>
          <w:szCs w:val="24"/>
        </w:rPr>
        <w:t>ent was perman</w:t>
      </w:r>
      <w:r w:rsidR="000B4023" w:rsidRPr="00650881">
        <w:rPr>
          <w:szCs w:val="24"/>
        </w:rPr>
        <w:t xml:space="preserve">ently interdicted </w:t>
      </w:r>
      <w:r w:rsidR="00FB570F" w:rsidRPr="00650881">
        <w:rPr>
          <w:szCs w:val="24"/>
        </w:rPr>
        <w:t>from giving any rights to a third party whether by way of a lease or sale.  The order also declares as null and v</w:t>
      </w:r>
      <w:r w:rsidR="000B4023" w:rsidRPr="00650881">
        <w:rPr>
          <w:szCs w:val="24"/>
        </w:rPr>
        <w:t>o</w:t>
      </w:r>
      <w:r w:rsidR="00FB570F" w:rsidRPr="00650881">
        <w:rPr>
          <w:szCs w:val="24"/>
        </w:rPr>
        <w:t>id any land acquisition, encumbrance by the Government or the Minister of Lands.</w:t>
      </w:r>
      <w:r w:rsidR="00AF5D0E">
        <w:rPr>
          <w:szCs w:val="24"/>
        </w:rPr>
        <w:t xml:space="preserve">  The order of the court is exta</w:t>
      </w:r>
      <w:r w:rsidR="00FB570F" w:rsidRPr="00650881">
        <w:rPr>
          <w:szCs w:val="24"/>
        </w:rPr>
        <w:t>nt and has not been s</w:t>
      </w:r>
      <w:r w:rsidR="000B4023" w:rsidRPr="00650881">
        <w:rPr>
          <w:szCs w:val="24"/>
        </w:rPr>
        <w:t>e</w:t>
      </w:r>
      <w:r w:rsidR="00FB570F" w:rsidRPr="00650881">
        <w:rPr>
          <w:szCs w:val="24"/>
        </w:rPr>
        <w:t>t aside.  I do note that the order deals precisely with the issue of the acquisition of the land by the acquiring authority in terms of the land reform exercise.  The point that is in contention is whether this order has the effect of rendering void the lease agreement enter</w:t>
      </w:r>
      <w:r w:rsidR="000B4023" w:rsidRPr="00650881">
        <w:rPr>
          <w:szCs w:val="24"/>
        </w:rPr>
        <w:t>e</w:t>
      </w:r>
      <w:r w:rsidR="00FB570F" w:rsidRPr="00650881">
        <w:rPr>
          <w:szCs w:val="24"/>
        </w:rPr>
        <w:t>d into between the respondent and the Parks and Wildlif</w:t>
      </w:r>
      <w:r w:rsidR="000B4023" w:rsidRPr="00650881">
        <w:rPr>
          <w:szCs w:val="24"/>
        </w:rPr>
        <w:t>e</w:t>
      </w:r>
      <w:r w:rsidR="00FB570F" w:rsidRPr="00650881">
        <w:rPr>
          <w:szCs w:val="24"/>
        </w:rPr>
        <w:t xml:space="preserve"> Management Authority.  It is not in dispute that on 18</w:t>
      </w:r>
      <w:r w:rsidR="00FB570F" w:rsidRPr="00650881">
        <w:rPr>
          <w:szCs w:val="24"/>
          <w:vertAlign w:val="superscript"/>
        </w:rPr>
        <w:t>th</w:t>
      </w:r>
      <w:r w:rsidR="00FB570F" w:rsidRPr="00650881">
        <w:rPr>
          <w:szCs w:val="24"/>
        </w:rPr>
        <w:t xml:space="preserve"> December 2017 the Parks and Wildlife Management Authority entered into a written agreement in terms of section 37 of the Parks and Wildlife Act (Chapter 20:14), granting respondent the rights to occupy the land in </w:t>
      </w:r>
      <w:proofErr w:type="spellStart"/>
      <w:r w:rsidR="00FB570F" w:rsidRPr="00650881">
        <w:rPr>
          <w:szCs w:val="24"/>
        </w:rPr>
        <w:t>Mapari</w:t>
      </w:r>
      <w:proofErr w:type="spellEnd"/>
      <w:r w:rsidR="00FB570F" w:rsidRPr="00650881">
        <w:rPr>
          <w:szCs w:val="24"/>
        </w:rPr>
        <w:t xml:space="preserve"> Hunting Concession for the purpos</w:t>
      </w:r>
      <w:r w:rsidR="000B4023" w:rsidRPr="00650881">
        <w:rPr>
          <w:szCs w:val="24"/>
        </w:rPr>
        <w:t>e</w:t>
      </w:r>
      <w:r w:rsidR="00FB570F" w:rsidRPr="00650881">
        <w:rPr>
          <w:szCs w:val="24"/>
        </w:rPr>
        <w:t xml:space="preserve">s of carrying out hunting safaris in the </w:t>
      </w:r>
      <w:r w:rsidR="000B4023" w:rsidRPr="00650881">
        <w:rPr>
          <w:szCs w:val="24"/>
        </w:rPr>
        <w:t>d</w:t>
      </w:r>
      <w:r w:rsidR="00FB570F" w:rsidRPr="00650881">
        <w:rPr>
          <w:szCs w:val="24"/>
        </w:rPr>
        <w:t>esignated area.  The court orders referred to earlier where granted by this court on the 19</w:t>
      </w:r>
      <w:r w:rsidR="00FB570F" w:rsidRPr="00650881">
        <w:rPr>
          <w:szCs w:val="24"/>
          <w:vertAlign w:val="superscript"/>
        </w:rPr>
        <w:t>th</w:t>
      </w:r>
      <w:r w:rsidR="00FB570F" w:rsidRPr="00650881">
        <w:rPr>
          <w:szCs w:val="24"/>
        </w:rPr>
        <w:t xml:space="preserve"> April 2018 and the 24</w:t>
      </w:r>
      <w:r w:rsidR="00FB570F" w:rsidRPr="00650881">
        <w:rPr>
          <w:szCs w:val="24"/>
          <w:vertAlign w:val="superscript"/>
        </w:rPr>
        <w:t>th</w:t>
      </w:r>
      <w:r w:rsidR="00FB570F" w:rsidRPr="00650881">
        <w:rPr>
          <w:szCs w:val="24"/>
        </w:rPr>
        <w:t xml:space="preserve"> July 2018.  It is the applic</w:t>
      </w:r>
      <w:r w:rsidR="000B4023" w:rsidRPr="00650881">
        <w:rPr>
          <w:szCs w:val="24"/>
        </w:rPr>
        <w:t>a</w:t>
      </w:r>
      <w:r w:rsidR="00FB570F" w:rsidRPr="00650881">
        <w:rPr>
          <w:szCs w:val="24"/>
        </w:rPr>
        <w:t>nt’s contention that these court orders rendered null and void the hunting rights granted to the respondent in 2017.  I cannot</w:t>
      </w:r>
      <w:r w:rsidR="00140755" w:rsidRPr="00650881">
        <w:rPr>
          <w:szCs w:val="24"/>
        </w:rPr>
        <w:t xml:space="preserve"> agree with that proposition.  The hunting concession has not been challenged in this court, neither has it </w:t>
      </w:r>
      <w:r w:rsidR="00535A31" w:rsidRPr="00650881">
        <w:rPr>
          <w:szCs w:val="24"/>
        </w:rPr>
        <w:t>been s</w:t>
      </w:r>
      <w:r w:rsidR="000B4023" w:rsidRPr="00650881">
        <w:rPr>
          <w:szCs w:val="24"/>
        </w:rPr>
        <w:t>e</w:t>
      </w:r>
      <w:r w:rsidR="00535A31" w:rsidRPr="00650881">
        <w:rPr>
          <w:szCs w:val="24"/>
        </w:rPr>
        <w:t>t aside.  In my</w:t>
      </w:r>
      <w:r w:rsidR="000246DB">
        <w:rPr>
          <w:szCs w:val="24"/>
        </w:rPr>
        <w:t>,</w:t>
      </w:r>
      <w:r w:rsidR="00535A31" w:rsidRPr="00650881">
        <w:rPr>
          <w:szCs w:val="24"/>
        </w:rPr>
        <w:t xml:space="preserve"> view the applicant has not established a clear right.  The respondents argue that inspite of t</w:t>
      </w:r>
      <w:r w:rsidR="00041FF3">
        <w:rPr>
          <w:szCs w:val="24"/>
        </w:rPr>
        <w:t>he court orders that remain exta</w:t>
      </w:r>
      <w:r w:rsidR="00535A31" w:rsidRPr="00650881">
        <w:rPr>
          <w:szCs w:val="24"/>
        </w:rPr>
        <w:t xml:space="preserve">nt this court cannot ignore that the land in question was expropriated.  Expropriation of land or acquisition </w:t>
      </w:r>
      <w:r w:rsidR="001D61FC">
        <w:rPr>
          <w:szCs w:val="24"/>
        </w:rPr>
        <w:t>by the S</w:t>
      </w:r>
      <w:r w:rsidR="00535A31" w:rsidRPr="00650881">
        <w:rPr>
          <w:szCs w:val="24"/>
        </w:rPr>
        <w:t>tate means that all the rights in that land belong to the State.  It is trite that upon land acquisition by t</w:t>
      </w:r>
      <w:r w:rsidR="009E0F6D">
        <w:rPr>
          <w:szCs w:val="24"/>
        </w:rPr>
        <w:t>he State the former owners cease</w:t>
      </w:r>
      <w:r w:rsidR="00535A31" w:rsidRPr="00650881">
        <w:rPr>
          <w:szCs w:val="24"/>
        </w:rPr>
        <w:t xml:space="preserve"> to have ownership rights with regards</w:t>
      </w:r>
      <w:r w:rsidR="00DF29F3">
        <w:rPr>
          <w:szCs w:val="24"/>
        </w:rPr>
        <w:t xml:space="preserve"> that land.  Courts in this jurisdiction</w:t>
      </w:r>
      <w:r w:rsidR="00535A31" w:rsidRPr="00650881">
        <w:rPr>
          <w:szCs w:val="24"/>
        </w:rPr>
        <w:t xml:space="preserve"> ha</w:t>
      </w:r>
      <w:r w:rsidR="000B4023" w:rsidRPr="00650881">
        <w:rPr>
          <w:szCs w:val="24"/>
        </w:rPr>
        <w:t>v</w:t>
      </w:r>
      <w:r w:rsidR="00535A31" w:rsidRPr="00650881">
        <w:rPr>
          <w:szCs w:val="24"/>
        </w:rPr>
        <w:t xml:space="preserve">e dealt with this issue at great length.  See </w:t>
      </w:r>
      <w:r w:rsidR="00535A31" w:rsidRPr="00650881">
        <w:rPr>
          <w:i/>
          <w:szCs w:val="24"/>
        </w:rPr>
        <w:t>Ric</w:t>
      </w:r>
      <w:r w:rsidR="000B4023" w:rsidRPr="00650881">
        <w:rPr>
          <w:i/>
          <w:szCs w:val="24"/>
        </w:rPr>
        <w:t>ha</w:t>
      </w:r>
      <w:r w:rsidR="00535A31" w:rsidRPr="00650881">
        <w:rPr>
          <w:i/>
          <w:szCs w:val="24"/>
        </w:rPr>
        <w:t>rd Tho</w:t>
      </w:r>
      <w:r w:rsidR="000B4023" w:rsidRPr="00650881">
        <w:rPr>
          <w:i/>
          <w:szCs w:val="24"/>
        </w:rPr>
        <w:t>mas</w:t>
      </w:r>
      <w:r w:rsidR="00535A31" w:rsidRPr="00650881">
        <w:rPr>
          <w:i/>
          <w:szCs w:val="24"/>
        </w:rPr>
        <w:t xml:space="preserve"> </w:t>
      </w:r>
      <w:proofErr w:type="spellStart"/>
      <w:r w:rsidR="00535A31" w:rsidRPr="00650881">
        <w:rPr>
          <w:i/>
          <w:szCs w:val="24"/>
        </w:rPr>
        <w:t>Ethercrage</w:t>
      </w:r>
      <w:proofErr w:type="spellEnd"/>
      <w:r w:rsidR="00535A31" w:rsidRPr="00650881">
        <w:rPr>
          <w:szCs w:val="24"/>
        </w:rPr>
        <w:t xml:space="preserve"> v </w:t>
      </w:r>
      <w:r w:rsidR="00535A31" w:rsidRPr="00650881">
        <w:rPr>
          <w:i/>
          <w:szCs w:val="24"/>
        </w:rPr>
        <w:t xml:space="preserve">The Minister of State for National Security, Land Reform and Resettlement and </w:t>
      </w:r>
      <w:proofErr w:type="spellStart"/>
      <w:r w:rsidR="00535A31" w:rsidRPr="00650881">
        <w:rPr>
          <w:i/>
          <w:szCs w:val="24"/>
        </w:rPr>
        <w:t>Madzongw</w:t>
      </w:r>
      <w:r w:rsidR="000B4023" w:rsidRPr="00650881">
        <w:rPr>
          <w:i/>
          <w:szCs w:val="24"/>
        </w:rPr>
        <w:t>e</w:t>
      </w:r>
      <w:proofErr w:type="spellEnd"/>
      <w:r w:rsidR="00535A31" w:rsidRPr="00650881">
        <w:rPr>
          <w:i/>
          <w:szCs w:val="24"/>
        </w:rPr>
        <w:t xml:space="preserve"> </w:t>
      </w:r>
      <w:r w:rsidR="00535A31" w:rsidRPr="00650881">
        <w:rPr>
          <w:szCs w:val="24"/>
        </w:rPr>
        <w:t>HH-16-09. G</w:t>
      </w:r>
      <w:r w:rsidR="00535A31" w:rsidRPr="00650881">
        <w:rPr>
          <w:sz w:val="20"/>
          <w:szCs w:val="20"/>
        </w:rPr>
        <w:t>UVAVA</w:t>
      </w:r>
      <w:r w:rsidR="00535A31" w:rsidRPr="00650881">
        <w:rPr>
          <w:szCs w:val="24"/>
        </w:rPr>
        <w:t xml:space="preserve"> J (as she then was) had this to say:</w:t>
      </w:r>
    </w:p>
    <w:p w:rsidR="00535A31" w:rsidRPr="00650881" w:rsidRDefault="00535A31" w:rsidP="00650881">
      <w:pPr>
        <w:pStyle w:val="NoSpacing"/>
        <w:ind w:left="720"/>
        <w:jc w:val="both"/>
        <w:rPr>
          <w:szCs w:val="24"/>
        </w:rPr>
      </w:pPr>
      <w:r w:rsidRPr="005925B3">
        <w:rPr>
          <w:i/>
          <w:szCs w:val="24"/>
        </w:rPr>
        <w:lastRenderedPageBreak/>
        <w:t>“What is clear therefore is that once the land is acquired the former owner or</w:t>
      </w:r>
      <w:r w:rsidRPr="00650881">
        <w:rPr>
          <w:szCs w:val="24"/>
        </w:rPr>
        <w:t xml:space="preserve"> </w:t>
      </w:r>
      <w:r w:rsidRPr="005925B3">
        <w:rPr>
          <w:i/>
          <w:szCs w:val="24"/>
        </w:rPr>
        <w:t>occupier loses the right, after the period stipulated in the subsection, to occupy or use the land.”</w:t>
      </w:r>
    </w:p>
    <w:p w:rsidR="00535A31" w:rsidRPr="00650881" w:rsidRDefault="00C10421" w:rsidP="00650881">
      <w:pPr>
        <w:jc w:val="both"/>
        <w:rPr>
          <w:szCs w:val="24"/>
        </w:rPr>
      </w:pPr>
      <w:r w:rsidRPr="00650881">
        <w:rPr>
          <w:szCs w:val="24"/>
        </w:rPr>
        <w:tab/>
        <w:t>This position reiterates the notion that once land acquisition took place, the land is no longer private property.  The applica</w:t>
      </w:r>
      <w:r w:rsidR="000B4023" w:rsidRPr="00650881">
        <w:rPr>
          <w:szCs w:val="24"/>
        </w:rPr>
        <w:t>n</w:t>
      </w:r>
      <w:r w:rsidRPr="00650881">
        <w:rPr>
          <w:szCs w:val="24"/>
        </w:rPr>
        <w:t>t</w:t>
      </w:r>
      <w:r w:rsidR="000B4023" w:rsidRPr="00650881">
        <w:rPr>
          <w:szCs w:val="24"/>
        </w:rPr>
        <w:t xml:space="preserve"> </w:t>
      </w:r>
      <w:r w:rsidRPr="00650881">
        <w:rPr>
          <w:szCs w:val="24"/>
        </w:rPr>
        <w:t>is therefore mistaken to think that it still holds ownership rights over the piece of land that was acquired by the State.  What I have sought to demonstrate is th</w:t>
      </w:r>
      <w:r w:rsidR="000B4023" w:rsidRPr="00650881">
        <w:rPr>
          <w:szCs w:val="24"/>
        </w:rPr>
        <w:t>a</w:t>
      </w:r>
      <w:r w:rsidRPr="00650881">
        <w:rPr>
          <w:szCs w:val="24"/>
        </w:rPr>
        <w:t xml:space="preserve">t the applicant has no clear right over the land inspite </w:t>
      </w:r>
      <w:r w:rsidR="00432518">
        <w:rPr>
          <w:szCs w:val="24"/>
        </w:rPr>
        <w:t>o</w:t>
      </w:r>
      <w:r w:rsidRPr="00650881">
        <w:rPr>
          <w:szCs w:val="24"/>
        </w:rPr>
        <w:t>f the orders of this court seeming</w:t>
      </w:r>
      <w:r w:rsidR="000B4023" w:rsidRPr="00650881">
        <w:rPr>
          <w:szCs w:val="24"/>
        </w:rPr>
        <w:t>l</w:t>
      </w:r>
      <w:r w:rsidRPr="00650881">
        <w:rPr>
          <w:szCs w:val="24"/>
        </w:rPr>
        <w:t>y holding otherwise.</w:t>
      </w:r>
    </w:p>
    <w:p w:rsidR="00C10421" w:rsidRPr="00650881" w:rsidRDefault="00C10421" w:rsidP="00650881">
      <w:pPr>
        <w:jc w:val="both"/>
        <w:rPr>
          <w:szCs w:val="24"/>
        </w:rPr>
      </w:pPr>
      <w:r w:rsidRPr="00650881">
        <w:rPr>
          <w:szCs w:val="24"/>
        </w:rPr>
        <w:tab/>
        <w:t>Before I conclude on this aspect</w:t>
      </w:r>
      <w:r w:rsidR="00B63C5C">
        <w:rPr>
          <w:szCs w:val="24"/>
        </w:rPr>
        <w:t>,</w:t>
      </w:r>
      <w:r w:rsidRPr="00650881">
        <w:rPr>
          <w:szCs w:val="24"/>
        </w:rPr>
        <w:t xml:space="preserve"> I paus</w:t>
      </w:r>
      <w:r w:rsidR="000B4023" w:rsidRPr="00650881">
        <w:rPr>
          <w:szCs w:val="24"/>
        </w:rPr>
        <w:t>e</w:t>
      </w:r>
      <w:r w:rsidRPr="00650881">
        <w:rPr>
          <w:szCs w:val="24"/>
        </w:rPr>
        <w:t xml:space="preserve"> t</w:t>
      </w:r>
      <w:r w:rsidR="000B4023" w:rsidRPr="00650881">
        <w:rPr>
          <w:szCs w:val="24"/>
        </w:rPr>
        <w:t>o</w:t>
      </w:r>
      <w:r w:rsidRPr="00650881">
        <w:rPr>
          <w:szCs w:val="24"/>
        </w:rPr>
        <w:t xml:space="preserve"> observe that the Chief </w:t>
      </w:r>
      <w:r w:rsidR="000B4023" w:rsidRPr="00650881">
        <w:rPr>
          <w:szCs w:val="24"/>
        </w:rPr>
        <w:t>Registr</w:t>
      </w:r>
      <w:r w:rsidRPr="00650881">
        <w:rPr>
          <w:szCs w:val="24"/>
        </w:rPr>
        <w:t>ar of Deeds filed in this matter a letter d</w:t>
      </w:r>
      <w:r w:rsidR="000B4023" w:rsidRPr="00650881">
        <w:rPr>
          <w:szCs w:val="24"/>
        </w:rPr>
        <w:t>a</w:t>
      </w:r>
      <w:r w:rsidRPr="00650881">
        <w:rPr>
          <w:szCs w:val="24"/>
        </w:rPr>
        <w:t>ted 8 January 2018.  This letter is in the following terms:</w:t>
      </w:r>
    </w:p>
    <w:p w:rsidR="00C10421" w:rsidRPr="00650881" w:rsidRDefault="00F95677" w:rsidP="00650881">
      <w:pPr>
        <w:pStyle w:val="NoSpacing"/>
        <w:ind w:left="720"/>
        <w:jc w:val="both"/>
        <w:rPr>
          <w:b/>
          <w:szCs w:val="24"/>
          <w:u w:val="single"/>
        </w:rPr>
      </w:pPr>
      <w:r w:rsidRPr="00650881">
        <w:rPr>
          <w:b/>
          <w:szCs w:val="24"/>
          <w:u w:val="single"/>
        </w:rPr>
        <w:t>“</w:t>
      </w:r>
      <w:r w:rsidR="00170F0A" w:rsidRPr="00650881">
        <w:rPr>
          <w:b/>
          <w:szCs w:val="24"/>
          <w:u w:val="single"/>
        </w:rPr>
        <w:t xml:space="preserve">Certain Piece of Land in the District of </w:t>
      </w:r>
      <w:proofErr w:type="spellStart"/>
      <w:r w:rsidR="00170F0A" w:rsidRPr="00650881">
        <w:rPr>
          <w:b/>
          <w:szCs w:val="24"/>
          <w:u w:val="single"/>
        </w:rPr>
        <w:t>Bikita</w:t>
      </w:r>
      <w:proofErr w:type="spellEnd"/>
      <w:r w:rsidR="00170F0A" w:rsidRPr="00650881">
        <w:rPr>
          <w:b/>
          <w:szCs w:val="24"/>
          <w:u w:val="single"/>
        </w:rPr>
        <w:t xml:space="preserve"> being Lot 4 of </w:t>
      </w:r>
      <w:proofErr w:type="spellStart"/>
      <w:r w:rsidR="00170F0A" w:rsidRPr="00650881">
        <w:rPr>
          <w:b/>
          <w:szCs w:val="24"/>
          <w:u w:val="single"/>
        </w:rPr>
        <w:t>Devali</w:t>
      </w:r>
      <w:proofErr w:type="spellEnd"/>
      <w:r w:rsidR="00170F0A" w:rsidRPr="00650881">
        <w:rPr>
          <w:b/>
          <w:szCs w:val="24"/>
          <w:u w:val="single"/>
        </w:rPr>
        <w:t xml:space="preserve"> Range</w:t>
      </w:r>
    </w:p>
    <w:p w:rsidR="00170F0A" w:rsidRPr="00650881" w:rsidRDefault="00170F0A" w:rsidP="00650881">
      <w:pPr>
        <w:pStyle w:val="NoSpacing"/>
        <w:jc w:val="both"/>
        <w:rPr>
          <w:szCs w:val="24"/>
        </w:rPr>
      </w:pPr>
    </w:p>
    <w:p w:rsidR="00170F0A" w:rsidRPr="00650881" w:rsidRDefault="00170F0A" w:rsidP="00650881">
      <w:pPr>
        <w:pStyle w:val="NoSpacing"/>
        <w:jc w:val="both"/>
        <w:rPr>
          <w:szCs w:val="24"/>
        </w:rPr>
      </w:pPr>
      <w:r w:rsidRPr="00650881">
        <w:rPr>
          <w:szCs w:val="24"/>
        </w:rPr>
        <w:tab/>
        <w:t>Reference is made to the above matter.</w:t>
      </w:r>
    </w:p>
    <w:p w:rsidR="00170F0A" w:rsidRPr="00650881" w:rsidRDefault="00170F0A" w:rsidP="00650881">
      <w:pPr>
        <w:pStyle w:val="NoSpacing"/>
        <w:jc w:val="both"/>
        <w:rPr>
          <w:szCs w:val="24"/>
        </w:rPr>
      </w:pPr>
    </w:p>
    <w:p w:rsidR="00170F0A" w:rsidRPr="00650881" w:rsidRDefault="00170F0A" w:rsidP="00650881">
      <w:pPr>
        <w:pStyle w:val="NoSpacing"/>
        <w:ind w:left="720"/>
        <w:jc w:val="both"/>
        <w:rPr>
          <w:szCs w:val="24"/>
        </w:rPr>
      </w:pPr>
      <w:r w:rsidRPr="00650881">
        <w:rPr>
          <w:szCs w:val="24"/>
        </w:rPr>
        <w:t>This is to confirm t</w:t>
      </w:r>
      <w:r w:rsidR="00296438" w:rsidRPr="00650881">
        <w:rPr>
          <w:szCs w:val="24"/>
        </w:rPr>
        <w:t>h</w:t>
      </w:r>
      <w:r w:rsidRPr="00650881">
        <w:rPr>
          <w:szCs w:val="24"/>
        </w:rPr>
        <w:t xml:space="preserve">at Lot 4 of </w:t>
      </w:r>
      <w:proofErr w:type="spellStart"/>
      <w:r w:rsidRPr="00650881">
        <w:rPr>
          <w:szCs w:val="24"/>
        </w:rPr>
        <w:t>Devali</w:t>
      </w:r>
      <w:proofErr w:type="spellEnd"/>
      <w:r w:rsidRPr="00650881">
        <w:rPr>
          <w:szCs w:val="24"/>
        </w:rPr>
        <w:t xml:space="preserve"> Range was r</w:t>
      </w:r>
      <w:r w:rsidR="00296438" w:rsidRPr="00650881">
        <w:rPr>
          <w:szCs w:val="24"/>
        </w:rPr>
        <w:t>e</w:t>
      </w:r>
      <w:r w:rsidRPr="00650881">
        <w:rPr>
          <w:szCs w:val="24"/>
        </w:rPr>
        <w:t>gistered under the name of H. J. Vo</w:t>
      </w:r>
      <w:r w:rsidR="00AE774B">
        <w:rPr>
          <w:szCs w:val="24"/>
        </w:rPr>
        <w:t>r</w:t>
      </w:r>
      <w:r w:rsidRPr="00650881">
        <w:rPr>
          <w:szCs w:val="24"/>
        </w:rPr>
        <w:t xml:space="preserve">ster (Pvt) Ltd under Deed of Transfer 5251/92 and was acquired by the Government of Zimbabwe under caveat 95/94.  Deed of Transfer 5251/92 is missing in our office and we are unable to provide you with a copy of the same.  Deed of Transfer </w:t>
      </w:r>
      <w:r w:rsidR="00296438" w:rsidRPr="00650881">
        <w:rPr>
          <w:szCs w:val="24"/>
        </w:rPr>
        <w:t>4</w:t>
      </w:r>
      <w:r w:rsidRPr="00650881">
        <w:rPr>
          <w:szCs w:val="24"/>
        </w:rPr>
        <w:t>152/92 does not exist in our record</w:t>
      </w:r>
      <w:r w:rsidR="00296438" w:rsidRPr="00650881">
        <w:rPr>
          <w:szCs w:val="24"/>
        </w:rPr>
        <w:t>s</w:t>
      </w:r>
      <w:r w:rsidRPr="00650881">
        <w:rPr>
          <w:szCs w:val="24"/>
        </w:rPr>
        <w:t>.”</w:t>
      </w:r>
    </w:p>
    <w:p w:rsidR="00170F0A" w:rsidRPr="00650881" w:rsidRDefault="00170F0A" w:rsidP="00650881">
      <w:pPr>
        <w:jc w:val="both"/>
        <w:rPr>
          <w:szCs w:val="24"/>
        </w:rPr>
      </w:pPr>
      <w:r w:rsidRPr="00650881">
        <w:rPr>
          <w:szCs w:val="24"/>
        </w:rPr>
        <w:tab/>
        <w:t>I am satisfied therefore</w:t>
      </w:r>
      <w:r w:rsidR="00861C0B">
        <w:rPr>
          <w:szCs w:val="24"/>
        </w:rPr>
        <w:t>,</w:t>
      </w:r>
      <w:r w:rsidRPr="00650881">
        <w:rPr>
          <w:szCs w:val="24"/>
        </w:rPr>
        <w:t xml:space="preserve"> that the applicant has not established a clear right.</w:t>
      </w:r>
      <w:r w:rsidR="00995E6D">
        <w:rPr>
          <w:szCs w:val="24"/>
        </w:rPr>
        <w:t xml:space="preserve"> The respondent is utilizing the land for hunts in terms of an agreement that has not been set aside.</w:t>
      </w:r>
    </w:p>
    <w:p w:rsidR="00170F0A" w:rsidRPr="00650881" w:rsidRDefault="00170F0A" w:rsidP="00650881">
      <w:pPr>
        <w:jc w:val="both"/>
        <w:rPr>
          <w:b/>
          <w:szCs w:val="24"/>
        </w:rPr>
      </w:pPr>
      <w:r w:rsidRPr="00650881">
        <w:rPr>
          <w:b/>
          <w:szCs w:val="24"/>
        </w:rPr>
        <w:t>Whether irreparable injury has actually been committed or reasonably apprehended</w:t>
      </w:r>
    </w:p>
    <w:p w:rsidR="00170F0A" w:rsidRPr="00650881" w:rsidRDefault="00170F0A" w:rsidP="00650881">
      <w:pPr>
        <w:jc w:val="both"/>
        <w:rPr>
          <w:szCs w:val="24"/>
        </w:rPr>
      </w:pPr>
      <w:r w:rsidRPr="00650881">
        <w:rPr>
          <w:szCs w:val="24"/>
        </w:rPr>
        <w:tab/>
        <w:t>This next requirement for an interdict is dealt with by the applicant in a perfunctory manner.  The applicant alleges that the respondent continues invading the land and conducting illegal hunts.  The court is left wondering what the actual harm or perceived injury do</w:t>
      </w:r>
      <w:r w:rsidR="00296438" w:rsidRPr="00650881">
        <w:rPr>
          <w:szCs w:val="24"/>
        </w:rPr>
        <w:t>ne</w:t>
      </w:r>
      <w:r w:rsidR="009C7783">
        <w:rPr>
          <w:szCs w:val="24"/>
        </w:rPr>
        <w:t xml:space="preserve"> to the applicant by the respondent’s conduct actually is. </w:t>
      </w:r>
      <w:r w:rsidRPr="00650881">
        <w:rPr>
          <w:szCs w:val="24"/>
        </w:rPr>
        <w:t>No attempt is made whatsoever to particularize the nature</w:t>
      </w:r>
      <w:r w:rsidR="00DC0796" w:rsidRPr="00650881">
        <w:rPr>
          <w:szCs w:val="24"/>
        </w:rPr>
        <w:t xml:space="preserve"> of harm caused by the respondent’s conduct.</w:t>
      </w:r>
    </w:p>
    <w:p w:rsidR="00DC0796" w:rsidRPr="00650881" w:rsidRDefault="00DC0796" w:rsidP="00650881">
      <w:pPr>
        <w:jc w:val="both"/>
        <w:rPr>
          <w:szCs w:val="24"/>
        </w:rPr>
      </w:pPr>
      <w:r w:rsidRPr="00650881">
        <w:rPr>
          <w:szCs w:val="24"/>
        </w:rPr>
        <w:lastRenderedPageBreak/>
        <w:tab/>
        <w:t>See</w:t>
      </w:r>
      <w:r w:rsidR="00E26067">
        <w:rPr>
          <w:szCs w:val="24"/>
        </w:rPr>
        <w:t>;</w:t>
      </w:r>
      <w:r w:rsidRPr="00650881">
        <w:rPr>
          <w:szCs w:val="24"/>
        </w:rPr>
        <w:t xml:space="preserve"> </w:t>
      </w:r>
      <w:r w:rsidRPr="00650881">
        <w:rPr>
          <w:i/>
          <w:szCs w:val="24"/>
        </w:rPr>
        <w:t>ZESA Staff Pension Fund</w:t>
      </w:r>
      <w:r w:rsidRPr="00650881">
        <w:rPr>
          <w:szCs w:val="24"/>
        </w:rPr>
        <w:t xml:space="preserve"> v </w:t>
      </w:r>
      <w:proofErr w:type="spellStart"/>
      <w:r w:rsidRPr="00650881">
        <w:rPr>
          <w:i/>
          <w:szCs w:val="24"/>
        </w:rPr>
        <w:t>Mushambadzi</w:t>
      </w:r>
      <w:proofErr w:type="spellEnd"/>
      <w:r w:rsidRPr="00650881">
        <w:rPr>
          <w:szCs w:val="24"/>
        </w:rPr>
        <w:t xml:space="preserve"> SC-57-02</w:t>
      </w:r>
      <w:r w:rsidR="00CA002C">
        <w:rPr>
          <w:szCs w:val="24"/>
        </w:rPr>
        <w:t xml:space="preserve"> ;  </w:t>
      </w:r>
      <w:proofErr w:type="spellStart"/>
      <w:r w:rsidR="00CA002C" w:rsidRPr="00CA002C">
        <w:rPr>
          <w:i/>
          <w:szCs w:val="24"/>
        </w:rPr>
        <w:t>Setlogo</w:t>
      </w:r>
      <w:proofErr w:type="spellEnd"/>
      <w:r w:rsidR="00CA002C" w:rsidRPr="00CA002C">
        <w:rPr>
          <w:i/>
          <w:szCs w:val="24"/>
        </w:rPr>
        <w:t xml:space="preserve"> v </w:t>
      </w:r>
      <w:proofErr w:type="spellStart"/>
      <w:r w:rsidR="00CA002C" w:rsidRPr="00CA002C">
        <w:rPr>
          <w:i/>
          <w:szCs w:val="24"/>
        </w:rPr>
        <w:t>Setlogo</w:t>
      </w:r>
      <w:proofErr w:type="spellEnd"/>
      <w:r w:rsidR="00CA002C">
        <w:rPr>
          <w:szCs w:val="24"/>
        </w:rPr>
        <w:t xml:space="preserve"> 1914 AD 221 at 227;  and </w:t>
      </w:r>
      <w:r w:rsidR="00CA002C" w:rsidRPr="00CA002C">
        <w:rPr>
          <w:i/>
          <w:szCs w:val="24"/>
        </w:rPr>
        <w:t>Flame Lily Investment Company (Pvt) Ltd v Zimbabwe Salvage (Pvt) Ltd &amp;</w:t>
      </w:r>
      <w:r w:rsidR="00CA002C">
        <w:rPr>
          <w:szCs w:val="24"/>
        </w:rPr>
        <w:t xml:space="preserve"> </w:t>
      </w:r>
      <w:proofErr w:type="spellStart"/>
      <w:r w:rsidR="00CA002C">
        <w:rPr>
          <w:szCs w:val="24"/>
        </w:rPr>
        <w:t>Anor</w:t>
      </w:r>
      <w:proofErr w:type="spellEnd"/>
      <w:r w:rsidR="00CA002C">
        <w:rPr>
          <w:szCs w:val="24"/>
        </w:rPr>
        <w:t xml:space="preserve"> 1980 ZLR 378.</w:t>
      </w:r>
    </w:p>
    <w:p w:rsidR="00DC0796" w:rsidRPr="00650881" w:rsidRDefault="00DC0796" w:rsidP="00650881">
      <w:pPr>
        <w:jc w:val="both"/>
        <w:rPr>
          <w:szCs w:val="24"/>
        </w:rPr>
      </w:pPr>
      <w:r w:rsidRPr="00650881">
        <w:rPr>
          <w:szCs w:val="24"/>
        </w:rPr>
        <w:tab/>
      </w:r>
      <w:r w:rsidR="00097101">
        <w:rPr>
          <w:szCs w:val="24"/>
        </w:rPr>
        <w:t xml:space="preserve"> B</w:t>
      </w:r>
      <w:r w:rsidRPr="00650881">
        <w:rPr>
          <w:szCs w:val="24"/>
        </w:rPr>
        <w:t xml:space="preserve">efore the court can grant </w:t>
      </w:r>
      <w:r w:rsidR="00DF118D">
        <w:rPr>
          <w:szCs w:val="24"/>
        </w:rPr>
        <w:t>a final interdict</w:t>
      </w:r>
      <w:r w:rsidRPr="00650881">
        <w:rPr>
          <w:szCs w:val="24"/>
        </w:rPr>
        <w:t xml:space="preserve"> an essential requirement to be established by an applicant is that irrepara</w:t>
      </w:r>
      <w:r w:rsidR="00DF118D">
        <w:rPr>
          <w:szCs w:val="24"/>
        </w:rPr>
        <w:t xml:space="preserve">ble harm would be occasioned if </w:t>
      </w:r>
      <w:r w:rsidRPr="00650881">
        <w:rPr>
          <w:szCs w:val="24"/>
        </w:rPr>
        <w:t>the interdict is n</w:t>
      </w:r>
      <w:r w:rsidR="00296438" w:rsidRPr="00650881">
        <w:rPr>
          <w:szCs w:val="24"/>
        </w:rPr>
        <w:t>o</w:t>
      </w:r>
      <w:r w:rsidRPr="00650881">
        <w:rPr>
          <w:szCs w:val="24"/>
        </w:rPr>
        <w:t>t granted.</w:t>
      </w:r>
    </w:p>
    <w:p w:rsidR="00DC0796" w:rsidRPr="00650881" w:rsidRDefault="00DC0796" w:rsidP="00650881">
      <w:pPr>
        <w:jc w:val="both"/>
        <w:rPr>
          <w:b/>
          <w:szCs w:val="24"/>
        </w:rPr>
      </w:pPr>
      <w:r w:rsidRPr="00650881">
        <w:rPr>
          <w:b/>
          <w:szCs w:val="24"/>
        </w:rPr>
        <w:t>Absen</w:t>
      </w:r>
      <w:r w:rsidR="00A37235" w:rsidRPr="00650881">
        <w:rPr>
          <w:b/>
          <w:szCs w:val="24"/>
        </w:rPr>
        <w:t>c</w:t>
      </w:r>
      <w:r w:rsidRPr="00650881">
        <w:rPr>
          <w:b/>
          <w:szCs w:val="24"/>
        </w:rPr>
        <w:t>e of a similar protection by any other remedy</w:t>
      </w:r>
    </w:p>
    <w:p w:rsidR="00471FE6" w:rsidRPr="00650881" w:rsidRDefault="00A37235" w:rsidP="00650881">
      <w:pPr>
        <w:jc w:val="both"/>
        <w:rPr>
          <w:szCs w:val="24"/>
        </w:rPr>
      </w:pPr>
      <w:r w:rsidRPr="00650881">
        <w:rPr>
          <w:szCs w:val="24"/>
        </w:rPr>
        <w:tab/>
        <w:t>The applicant’s founding affidavit doses not relate to this requirement at all.  I hold the view that before a litigant approaches</w:t>
      </w:r>
      <w:r w:rsidR="00720444" w:rsidRPr="00650881">
        <w:rPr>
          <w:szCs w:val="24"/>
        </w:rPr>
        <w:t xml:space="preserve"> the court for any specific remedy great care must be taken to ensure that what is sought in the draft order is competent. </w:t>
      </w:r>
      <w:r w:rsidR="00A1401E" w:rsidRPr="00650881">
        <w:rPr>
          <w:szCs w:val="24"/>
        </w:rPr>
        <w:t xml:space="preserve"> Having done so, there is need to comply with the requirements of the law.  There is need to set out all the essential averments as would qua</w:t>
      </w:r>
      <w:r w:rsidR="00EF7135">
        <w:rPr>
          <w:szCs w:val="24"/>
        </w:rPr>
        <w:t>lify the applicant for the relief being</w:t>
      </w:r>
      <w:r w:rsidR="00A1401E" w:rsidRPr="00650881">
        <w:rPr>
          <w:szCs w:val="24"/>
        </w:rPr>
        <w:t xml:space="preserve"> sought.  It is an exercise in futility to make an application whose relief is not supported by the founding affidavit.  The</w:t>
      </w:r>
      <w:r w:rsidR="00190D18">
        <w:rPr>
          <w:szCs w:val="24"/>
        </w:rPr>
        <w:t xml:space="preserve"> applicant’</w:t>
      </w:r>
      <w:r w:rsidR="001519A2">
        <w:rPr>
          <w:szCs w:val="24"/>
        </w:rPr>
        <w:t>s</w:t>
      </w:r>
      <w:r w:rsidR="00A1401E" w:rsidRPr="00650881">
        <w:rPr>
          <w:szCs w:val="24"/>
        </w:rPr>
        <w:t xml:space="preserve"> heads of argument took the applicant’s case on wild swing</w:t>
      </w:r>
      <w:r w:rsidR="001519A2">
        <w:rPr>
          <w:szCs w:val="24"/>
        </w:rPr>
        <w:t>,</w:t>
      </w:r>
      <w:r w:rsidR="00B56647">
        <w:rPr>
          <w:szCs w:val="24"/>
        </w:rPr>
        <w:t xml:space="preserve"> away from the requirements for</w:t>
      </w:r>
      <w:r w:rsidR="00A1401E" w:rsidRPr="00650881">
        <w:rPr>
          <w:szCs w:val="24"/>
        </w:rPr>
        <w:t xml:space="preserve"> an interdict.  The applicant made no attempt wha</w:t>
      </w:r>
      <w:r w:rsidR="00296438" w:rsidRPr="00650881">
        <w:rPr>
          <w:szCs w:val="24"/>
        </w:rPr>
        <w:t>t</w:t>
      </w:r>
      <w:r w:rsidR="00A1401E" w:rsidRPr="00650881">
        <w:rPr>
          <w:szCs w:val="24"/>
        </w:rPr>
        <w:t>soever to allege or make the proposition</w:t>
      </w:r>
      <w:r w:rsidR="0095371C">
        <w:rPr>
          <w:szCs w:val="24"/>
        </w:rPr>
        <w:t>, in the founding affidavit</w:t>
      </w:r>
      <w:r w:rsidR="00A1401E" w:rsidRPr="00650881">
        <w:rPr>
          <w:szCs w:val="24"/>
        </w:rPr>
        <w:t xml:space="preserve"> that there was no other available protection or remedy avail</w:t>
      </w:r>
      <w:r w:rsidR="0095371C">
        <w:rPr>
          <w:szCs w:val="24"/>
        </w:rPr>
        <w:t>able to it in the absence of an</w:t>
      </w:r>
      <w:r w:rsidR="00A1401E" w:rsidRPr="00650881">
        <w:rPr>
          <w:szCs w:val="24"/>
        </w:rPr>
        <w:t xml:space="preserve"> interdict.</w:t>
      </w:r>
    </w:p>
    <w:p w:rsidR="00A1401E" w:rsidRPr="00650881" w:rsidRDefault="00A1401E" w:rsidP="00650881">
      <w:pPr>
        <w:jc w:val="both"/>
        <w:rPr>
          <w:szCs w:val="24"/>
        </w:rPr>
      </w:pPr>
      <w:r w:rsidRPr="00650881">
        <w:rPr>
          <w:szCs w:val="24"/>
        </w:rPr>
        <w:tab/>
        <w:t>For the foregoing reaso</w:t>
      </w:r>
      <w:r w:rsidR="00296438" w:rsidRPr="00650881">
        <w:rPr>
          <w:szCs w:val="24"/>
        </w:rPr>
        <w:t>n</w:t>
      </w:r>
      <w:r w:rsidRPr="00650881">
        <w:rPr>
          <w:szCs w:val="24"/>
        </w:rPr>
        <w:t>s, I find that the applicant has failed to establish the basis for an interdict.  The applicant took for granted that the orders of this court referred to</w:t>
      </w:r>
      <w:r w:rsidR="00434F20">
        <w:rPr>
          <w:szCs w:val="24"/>
        </w:rPr>
        <w:t xml:space="preserve"> in</w:t>
      </w:r>
      <w:r w:rsidRPr="00650881">
        <w:rPr>
          <w:szCs w:val="24"/>
        </w:rPr>
        <w:t xml:space="preserve"> these proceedings invalidated </w:t>
      </w:r>
      <w:proofErr w:type="spellStart"/>
      <w:r w:rsidRPr="00650881">
        <w:rPr>
          <w:i/>
          <w:szCs w:val="24"/>
        </w:rPr>
        <w:t>ab</w:t>
      </w:r>
      <w:proofErr w:type="spellEnd"/>
      <w:r w:rsidRPr="00650881">
        <w:rPr>
          <w:i/>
          <w:szCs w:val="24"/>
        </w:rPr>
        <w:t xml:space="preserve"> initio</w:t>
      </w:r>
      <w:r w:rsidRPr="00650881">
        <w:rPr>
          <w:szCs w:val="24"/>
        </w:rPr>
        <w:t xml:space="preserve"> </w:t>
      </w:r>
      <w:r w:rsidR="0095371C">
        <w:rPr>
          <w:szCs w:val="24"/>
        </w:rPr>
        <w:t>the agreement the respondent had</w:t>
      </w:r>
      <w:r w:rsidRPr="00650881">
        <w:rPr>
          <w:szCs w:val="24"/>
        </w:rPr>
        <w:t xml:space="preserve"> with the Parks and Wildlife Management Authority.  That was an</w:t>
      </w:r>
      <w:r w:rsidR="000A4D10" w:rsidRPr="00650881">
        <w:rPr>
          <w:szCs w:val="24"/>
        </w:rPr>
        <w:t xml:space="preserve"> </w:t>
      </w:r>
      <w:r w:rsidR="00650881" w:rsidRPr="00650881">
        <w:rPr>
          <w:szCs w:val="24"/>
        </w:rPr>
        <w:t>erroneous</w:t>
      </w:r>
      <w:r w:rsidR="000A4D10" w:rsidRPr="00650881">
        <w:rPr>
          <w:szCs w:val="24"/>
        </w:rPr>
        <w:t xml:space="preserve"> assumption.</w:t>
      </w:r>
    </w:p>
    <w:p w:rsidR="000A4D10" w:rsidRPr="00650881" w:rsidRDefault="000A4D10" w:rsidP="00650881">
      <w:pPr>
        <w:jc w:val="both"/>
        <w:rPr>
          <w:szCs w:val="24"/>
        </w:rPr>
      </w:pPr>
      <w:r w:rsidRPr="00650881">
        <w:rPr>
          <w:szCs w:val="24"/>
        </w:rPr>
        <w:tab/>
        <w:t>In the result, the application is dismissed with costs.</w:t>
      </w:r>
    </w:p>
    <w:p w:rsidR="008251DF" w:rsidRDefault="008251DF" w:rsidP="00650881">
      <w:pPr>
        <w:pStyle w:val="NoSpacing"/>
        <w:jc w:val="both"/>
        <w:rPr>
          <w:szCs w:val="24"/>
        </w:rPr>
      </w:pPr>
    </w:p>
    <w:p w:rsidR="00650881" w:rsidRDefault="00650881" w:rsidP="00650881">
      <w:pPr>
        <w:pStyle w:val="NoSpacing"/>
        <w:jc w:val="both"/>
        <w:rPr>
          <w:szCs w:val="24"/>
        </w:rPr>
      </w:pPr>
    </w:p>
    <w:p w:rsidR="00190D18" w:rsidRDefault="00190D18" w:rsidP="00650881">
      <w:pPr>
        <w:pStyle w:val="NoSpacing"/>
        <w:jc w:val="both"/>
        <w:rPr>
          <w:szCs w:val="24"/>
        </w:rPr>
      </w:pPr>
    </w:p>
    <w:p w:rsidR="008251DF" w:rsidRPr="00650881" w:rsidRDefault="008251DF" w:rsidP="00650881">
      <w:pPr>
        <w:pStyle w:val="NoSpacing"/>
        <w:jc w:val="both"/>
        <w:rPr>
          <w:szCs w:val="24"/>
        </w:rPr>
      </w:pPr>
      <w:proofErr w:type="spellStart"/>
      <w:r w:rsidRPr="00650881">
        <w:rPr>
          <w:i/>
          <w:szCs w:val="24"/>
        </w:rPr>
        <w:t>Mabundu</w:t>
      </w:r>
      <w:proofErr w:type="spellEnd"/>
      <w:r w:rsidRPr="00650881">
        <w:rPr>
          <w:i/>
          <w:szCs w:val="24"/>
        </w:rPr>
        <w:t xml:space="preserve"> &amp; </w:t>
      </w:r>
      <w:proofErr w:type="spellStart"/>
      <w:r w:rsidRPr="00650881">
        <w:rPr>
          <w:i/>
          <w:szCs w:val="24"/>
        </w:rPr>
        <w:t>Ndlovu</w:t>
      </w:r>
      <w:proofErr w:type="spellEnd"/>
      <w:r w:rsidRPr="00650881">
        <w:rPr>
          <w:i/>
          <w:szCs w:val="24"/>
        </w:rPr>
        <w:t xml:space="preserve"> Law Chambers</w:t>
      </w:r>
      <w:r w:rsidRPr="00650881">
        <w:rPr>
          <w:szCs w:val="24"/>
        </w:rPr>
        <w:t>, applicant’s legal practitioners</w:t>
      </w:r>
    </w:p>
    <w:p w:rsidR="00E0279A" w:rsidRPr="00650881" w:rsidRDefault="008251DF" w:rsidP="00190D18">
      <w:pPr>
        <w:pStyle w:val="NoSpacing"/>
        <w:jc w:val="both"/>
        <w:rPr>
          <w:szCs w:val="24"/>
        </w:rPr>
      </w:pPr>
      <w:proofErr w:type="spellStart"/>
      <w:r w:rsidRPr="00650881">
        <w:rPr>
          <w:i/>
          <w:szCs w:val="24"/>
        </w:rPr>
        <w:t>Wintertons</w:t>
      </w:r>
      <w:proofErr w:type="spellEnd"/>
      <w:r w:rsidRPr="00650881">
        <w:rPr>
          <w:i/>
          <w:szCs w:val="24"/>
        </w:rPr>
        <w:t xml:space="preserve"> c/o </w:t>
      </w:r>
      <w:proofErr w:type="spellStart"/>
      <w:r w:rsidRPr="00650881">
        <w:rPr>
          <w:i/>
          <w:szCs w:val="24"/>
        </w:rPr>
        <w:t>Mashayamombe</w:t>
      </w:r>
      <w:proofErr w:type="spellEnd"/>
      <w:r w:rsidRPr="00650881">
        <w:rPr>
          <w:i/>
          <w:szCs w:val="24"/>
        </w:rPr>
        <w:t xml:space="preserve"> &amp; Company</w:t>
      </w:r>
      <w:r w:rsidRPr="00650881">
        <w:rPr>
          <w:szCs w:val="24"/>
        </w:rPr>
        <w:t>, respondent’s legal practitioners</w:t>
      </w:r>
    </w:p>
    <w:sectPr w:rsidR="00E0279A" w:rsidRPr="00650881"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911" w:rsidRDefault="00E32911" w:rsidP="00650881">
      <w:pPr>
        <w:spacing w:before="0" w:after="0" w:line="240" w:lineRule="auto"/>
      </w:pPr>
      <w:r>
        <w:separator/>
      </w:r>
    </w:p>
  </w:endnote>
  <w:endnote w:type="continuationSeparator" w:id="1">
    <w:p w:rsidR="00E32911" w:rsidRDefault="00E32911" w:rsidP="0065088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911" w:rsidRDefault="00E32911" w:rsidP="00650881">
      <w:pPr>
        <w:spacing w:before="0" w:after="0" w:line="240" w:lineRule="auto"/>
      </w:pPr>
      <w:r>
        <w:separator/>
      </w:r>
    </w:p>
  </w:footnote>
  <w:footnote w:type="continuationSeparator" w:id="1">
    <w:p w:rsidR="00E32911" w:rsidRDefault="00E32911" w:rsidP="0065088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0327"/>
      <w:docPartObj>
        <w:docPartGallery w:val="Page Numbers (Top of Page)"/>
        <w:docPartUnique/>
      </w:docPartObj>
    </w:sdtPr>
    <w:sdtContent>
      <w:p w:rsidR="00650881" w:rsidRDefault="000466D9">
        <w:pPr>
          <w:pStyle w:val="Header"/>
          <w:jc w:val="right"/>
        </w:pPr>
        <w:fldSimple w:instr=" PAGE   \* MERGEFORMAT ">
          <w:r w:rsidR="00190D18">
            <w:rPr>
              <w:noProof/>
            </w:rPr>
            <w:t>5</w:t>
          </w:r>
        </w:fldSimple>
      </w:p>
      <w:p w:rsidR="00650881" w:rsidRDefault="00650881" w:rsidP="00650881">
        <w:pPr>
          <w:pStyle w:val="NoSpacing"/>
          <w:ind w:left="7200" w:firstLine="720"/>
        </w:pPr>
        <w:r>
          <w:t xml:space="preserve">       HB 98/19</w:t>
        </w:r>
      </w:p>
      <w:p w:rsidR="00650881" w:rsidRDefault="00650881" w:rsidP="00650881">
        <w:pPr>
          <w:pStyle w:val="NoSpacing"/>
          <w:ind w:left="7200"/>
        </w:pPr>
        <w:r>
          <w:t xml:space="preserve">              HC 2413/18</w:t>
        </w:r>
      </w:p>
      <w:p w:rsidR="00650881" w:rsidRDefault="00650881" w:rsidP="00650881">
        <w:pPr>
          <w:pStyle w:val="NoSpacing"/>
          <w:ind w:left="7200"/>
        </w:pPr>
        <w:r>
          <w:t xml:space="preserve">  X REF HC3136/18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0279A"/>
    <w:rsid w:val="000246DB"/>
    <w:rsid w:val="000368E1"/>
    <w:rsid w:val="00041FF3"/>
    <w:rsid w:val="000466D9"/>
    <w:rsid w:val="00097101"/>
    <w:rsid w:val="000A4D10"/>
    <w:rsid w:val="000B4023"/>
    <w:rsid w:val="00122188"/>
    <w:rsid w:val="00140755"/>
    <w:rsid w:val="0014545A"/>
    <w:rsid w:val="001519A2"/>
    <w:rsid w:val="00170F0A"/>
    <w:rsid w:val="00190D18"/>
    <w:rsid w:val="001D126B"/>
    <w:rsid w:val="001D61FC"/>
    <w:rsid w:val="0025607E"/>
    <w:rsid w:val="00284BCB"/>
    <w:rsid w:val="00296438"/>
    <w:rsid w:val="002C7F8A"/>
    <w:rsid w:val="002D52F7"/>
    <w:rsid w:val="00305099"/>
    <w:rsid w:val="00321159"/>
    <w:rsid w:val="003A3365"/>
    <w:rsid w:val="003E3981"/>
    <w:rsid w:val="003E5BAA"/>
    <w:rsid w:val="00432518"/>
    <w:rsid w:val="00434F20"/>
    <w:rsid w:val="00471FE6"/>
    <w:rsid w:val="00474ED3"/>
    <w:rsid w:val="00477B02"/>
    <w:rsid w:val="004C1CFC"/>
    <w:rsid w:val="004C2346"/>
    <w:rsid w:val="00535A31"/>
    <w:rsid w:val="0054317D"/>
    <w:rsid w:val="005925B3"/>
    <w:rsid w:val="005D091C"/>
    <w:rsid w:val="00650881"/>
    <w:rsid w:val="0068662E"/>
    <w:rsid w:val="006A03C9"/>
    <w:rsid w:val="00701C30"/>
    <w:rsid w:val="00701FEC"/>
    <w:rsid w:val="00720444"/>
    <w:rsid w:val="00720730"/>
    <w:rsid w:val="007B49A6"/>
    <w:rsid w:val="007D0B26"/>
    <w:rsid w:val="007D2790"/>
    <w:rsid w:val="008251DF"/>
    <w:rsid w:val="00861C0B"/>
    <w:rsid w:val="008A7672"/>
    <w:rsid w:val="008C3209"/>
    <w:rsid w:val="00943108"/>
    <w:rsid w:val="0095371C"/>
    <w:rsid w:val="00962F04"/>
    <w:rsid w:val="00995E6D"/>
    <w:rsid w:val="009C7783"/>
    <w:rsid w:val="009E0F6D"/>
    <w:rsid w:val="009E5C1A"/>
    <w:rsid w:val="00A1401E"/>
    <w:rsid w:val="00A37235"/>
    <w:rsid w:val="00A50BC8"/>
    <w:rsid w:val="00AE774B"/>
    <w:rsid w:val="00AF5D0E"/>
    <w:rsid w:val="00B0253E"/>
    <w:rsid w:val="00B56647"/>
    <w:rsid w:val="00B63C5C"/>
    <w:rsid w:val="00C10421"/>
    <w:rsid w:val="00C61900"/>
    <w:rsid w:val="00CA002C"/>
    <w:rsid w:val="00D20B4C"/>
    <w:rsid w:val="00DA5755"/>
    <w:rsid w:val="00DC0796"/>
    <w:rsid w:val="00DF118D"/>
    <w:rsid w:val="00DF29F3"/>
    <w:rsid w:val="00E0279A"/>
    <w:rsid w:val="00E10C27"/>
    <w:rsid w:val="00E26067"/>
    <w:rsid w:val="00E32911"/>
    <w:rsid w:val="00E67684"/>
    <w:rsid w:val="00EF7135"/>
    <w:rsid w:val="00F22028"/>
    <w:rsid w:val="00F46213"/>
    <w:rsid w:val="00F95677"/>
    <w:rsid w:val="00FB570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65088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0881"/>
    <w:rPr>
      <w:rFonts w:ascii="Times New Roman" w:hAnsi="Times New Roman"/>
      <w:sz w:val="24"/>
    </w:rPr>
  </w:style>
  <w:style w:type="paragraph" w:styleId="Footer">
    <w:name w:val="footer"/>
    <w:basedOn w:val="Normal"/>
    <w:link w:val="FooterChar"/>
    <w:uiPriority w:val="99"/>
    <w:semiHidden/>
    <w:unhideWhenUsed/>
    <w:rsid w:val="0065088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5088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47</cp:revision>
  <cp:lastPrinted>2019-06-12T11:11:00Z</cp:lastPrinted>
  <dcterms:created xsi:type="dcterms:W3CDTF">2019-06-12T06:51:00Z</dcterms:created>
  <dcterms:modified xsi:type="dcterms:W3CDTF">2019-06-13T06:08:00Z</dcterms:modified>
</cp:coreProperties>
</file>