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67" w:rsidRDefault="000A36AB" w:rsidP="000A36AB">
      <w:pPr>
        <w:spacing w:after="0" w:line="240" w:lineRule="auto"/>
        <w:rPr>
          <w:rFonts w:ascii="Times New Roman" w:hAnsi="Times New Roman" w:cs="Times New Roman"/>
          <w:b/>
          <w:sz w:val="24"/>
          <w:szCs w:val="24"/>
        </w:rPr>
      </w:pPr>
      <w:r w:rsidRPr="00C53CD8">
        <w:rPr>
          <w:rFonts w:ascii="Times New Roman" w:hAnsi="Times New Roman" w:cs="Times New Roman"/>
          <w:b/>
          <w:sz w:val="24"/>
          <w:szCs w:val="24"/>
        </w:rPr>
        <w:t>IN THE LABOUR COURT OF ZIMBABWE</w:t>
      </w:r>
      <w:r w:rsidRPr="00C53CD8">
        <w:rPr>
          <w:rFonts w:ascii="Times New Roman" w:hAnsi="Times New Roman" w:cs="Times New Roman"/>
          <w:b/>
          <w:sz w:val="24"/>
          <w:szCs w:val="24"/>
        </w:rPr>
        <w:tab/>
      </w:r>
      <w:r w:rsidR="00C53CD8">
        <w:rPr>
          <w:rFonts w:ascii="Times New Roman" w:hAnsi="Times New Roman" w:cs="Times New Roman"/>
          <w:b/>
          <w:sz w:val="24"/>
          <w:szCs w:val="24"/>
        </w:rPr>
        <w:t xml:space="preserve">      </w:t>
      </w:r>
      <w:r w:rsidR="00BD2A3F">
        <w:rPr>
          <w:rFonts w:ascii="Times New Roman" w:hAnsi="Times New Roman" w:cs="Times New Roman"/>
          <w:b/>
          <w:sz w:val="24"/>
          <w:szCs w:val="24"/>
        </w:rPr>
        <w:t>JUDGMENT NO LC/H/</w:t>
      </w:r>
      <w:bookmarkStart w:id="0" w:name="_GoBack"/>
      <w:bookmarkEnd w:id="0"/>
      <w:r w:rsidR="00BD2A3F">
        <w:rPr>
          <w:rFonts w:ascii="Times New Roman" w:hAnsi="Times New Roman" w:cs="Times New Roman"/>
          <w:b/>
          <w:sz w:val="24"/>
          <w:szCs w:val="24"/>
        </w:rPr>
        <w:t>576</w:t>
      </w:r>
      <w:r w:rsidRPr="00C53CD8">
        <w:rPr>
          <w:rFonts w:ascii="Times New Roman" w:hAnsi="Times New Roman" w:cs="Times New Roman"/>
          <w:b/>
          <w:sz w:val="24"/>
          <w:szCs w:val="24"/>
        </w:rPr>
        <w:t>/2016</w:t>
      </w:r>
    </w:p>
    <w:p w:rsidR="00C53CD8" w:rsidRPr="00C53CD8" w:rsidRDefault="00C53CD8" w:rsidP="000A36AB">
      <w:pPr>
        <w:spacing w:after="0" w:line="240" w:lineRule="auto"/>
        <w:rPr>
          <w:rFonts w:ascii="Times New Roman" w:hAnsi="Times New Roman" w:cs="Times New Roman"/>
          <w:b/>
          <w:sz w:val="24"/>
          <w:szCs w:val="24"/>
        </w:rPr>
      </w:pPr>
    </w:p>
    <w:p w:rsidR="000A36AB" w:rsidRDefault="00C53CD8" w:rsidP="000A36AB">
      <w:pPr>
        <w:spacing w:after="0" w:line="240" w:lineRule="auto"/>
        <w:rPr>
          <w:rFonts w:ascii="Times New Roman" w:hAnsi="Times New Roman" w:cs="Times New Roman"/>
          <w:b/>
          <w:sz w:val="24"/>
          <w:szCs w:val="24"/>
        </w:rPr>
      </w:pPr>
      <w:r>
        <w:rPr>
          <w:rFonts w:ascii="Times New Roman" w:hAnsi="Times New Roman" w:cs="Times New Roman"/>
          <w:b/>
          <w:sz w:val="24"/>
          <w:szCs w:val="24"/>
        </w:rPr>
        <w:t>HA</w:t>
      </w:r>
      <w:r w:rsidR="000A36AB" w:rsidRPr="00C53CD8">
        <w:rPr>
          <w:rFonts w:ascii="Times New Roman" w:hAnsi="Times New Roman" w:cs="Times New Roman"/>
          <w:b/>
          <w:sz w:val="24"/>
          <w:szCs w:val="24"/>
        </w:rPr>
        <w:t>RARE, 7 JULY 2016 &amp;</w:t>
      </w:r>
      <w:r w:rsidR="000A36AB" w:rsidRPr="00C53CD8">
        <w:rPr>
          <w:rFonts w:ascii="Times New Roman" w:hAnsi="Times New Roman" w:cs="Times New Roman"/>
          <w:b/>
          <w:sz w:val="24"/>
          <w:szCs w:val="24"/>
        </w:rPr>
        <w:tab/>
      </w:r>
      <w:r w:rsidR="000A36AB" w:rsidRPr="00C53CD8">
        <w:rPr>
          <w:rFonts w:ascii="Times New Roman" w:hAnsi="Times New Roman" w:cs="Times New Roman"/>
          <w:b/>
          <w:sz w:val="24"/>
          <w:szCs w:val="24"/>
        </w:rPr>
        <w:tab/>
      </w:r>
      <w:r w:rsidR="000A36AB" w:rsidRPr="00C53CD8">
        <w:rPr>
          <w:rFonts w:ascii="Times New Roman" w:hAnsi="Times New Roman" w:cs="Times New Roman"/>
          <w:b/>
          <w:sz w:val="24"/>
          <w:szCs w:val="24"/>
        </w:rPr>
        <w:tab/>
      </w:r>
      <w:r w:rsidR="000A36AB" w:rsidRPr="00C53CD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0A36AB" w:rsidRPr="00C53CD8">
        <w:rPr>
          <w:rFonts w:ascii="Times New Roman" w:hAnsi="Times New Roman" w:cs="Times New Roman"/>
          <w:b/>
          <w:sz w:val="24"/>
          <w:szCs w:val="24"/>
        </w:rPr>
        <w:t>CASE NO LC/H/10/2016</w:t>
      </w:r>
    </w:p>
    <w:p w:rsidR="000479E7" w:rsidRPr="00C53CD8" w:rsidRDefault="000479E7" w:rsidP="000A36AB">
      <w:pPr>
        <w:spacing w:after="0" w:line="240" w:lineRule="auto"/>
        <w:rPr>
          <w:rFonts w:ascii="Times New Roman" w:hAnsi="Times New Roman" w:cs="Times New Roman"/>
          <w:b/>
          <w:sz w:val="24"/>
          <w:szCs w:val="24"/>
        </w:rPr>
      </w:pPr>
      <w:r>
        <w:rPr>
          <w:rFonts w:ascii="Times New Roman" w:hAnsi="Times New Roman" w:cs="Times New Roman"/>
          <w:b/>
          <w:sz w:val="24"/>
          <w:szCs w:val="24"/>
        </w:rPr>
        <w:t>23 SEPTEMBER 2016</w:t>
      </w:r>
    </w:p>
    <w:p w:rsidR="000A36AB" w:rsidRPr="00C53CD8" w:rsidRDefault="000A36AB" w:rsidP="000A36AB">
      <w:pPr>
        <w:spacing w:after="0" w:line="240" w:lineRule="auto"/>
        <w:rPr>
          <w:rFonts w:ascii="Times New Roman" w:hAnsi="Times New Roman" w:cs="Times New Roman"/>
          <w:b/>
          <w:sz w:val="24"/>
          <w:szCs w:val="24"/>
        </w:rPr>
      </w:pP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p>
    <w:p w:rsidR="000A36AB" w:rsidRPr="00C53CD8" w:rsidRDefault="000A36AB" w:rsidP="000A36AB">
      <w:pPr>
        <w:spacing w:after="0" w:line="240" w:lineRule="auto"/>
        <w:rPr>
          <w:rFonts w:ascii="Times New Roman" w:hAnsi="Times New Roman" w:cs="Times New Roman"/>
          <w:b/>
          <w:sz w:val="24"/>
          <w:szCs w:val="24"/>
        </w:rPr>
      </w:pPr>
      <w:r w:rsidRPr="00C53CD8">
        <w:rPr>
          <w:rFonts w:ascii="Times New Roman" w:hAnsi="Times New Roman" w:cs="Times New Roman"/>
          <w:b/>
          <w:sz w:val="24"/>
          <w:szCs w:val="24"/>
        </w:rPr>
        <w:t>SANDVIK MINING AND CONSTRUCTION</w:t>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t>APPELLANT</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p>
    <w:p w:rsidR="000A36AB" w:rsidRPr="00C53CD8" w:rsidRDefault="000A36AB" w:rsidP="000A36AB">
      <w:pPr>
        <w:spacing w:after="0" w:line="240" w:lineRule="auto"/>
        <w:rPr>
          <w:rFonts w:ascii="Times New Roman" w:hAnsi="Times New Roman" w:cs="Times New Roman"/>
          <w:b/>
          <w:sz w:val="24"/>
          <w:szCs w:val="24"/>
        </w:rPr>
      </w:pPr>
      <w:r w:rsidRPr="00C53CD8">
        <w:rPr>
          <w:rFonts w:ascii="Times New Roman" w:hAnsi="Times New Roman" w:cs="Times New Roman"/>
          <w:b/>
          <w:sz w:val="24"/>
          <w:szCs w:val="24"/>
        </w:rPr>
        <w:t>MISHECK MABEZA</w:t>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r>
      <w:r w:rsidRPr="00C53CD8">
        <w:rPr>
          <w:rFonts w:ascii="Times New Roman" w:hAnsi="Times New Roman" w:cs="Times New Roman"/>
          <w:b/>
          <w:sz w:val="24"/>
          <w:szCs w:val="24"/>
        </w:rPr>
        <w:tab/>
        <w:t>RESPONDENT</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S </w:t>
      </w:r>
      <w:proofErr w:type="spellStart"/>
      <w:proofErr w:type="gramStart"/>
      <w:r>
        <w:rPr>
          <w:rFonts w:ascii="Times New Roman" w:hAnsi="Times New Roman" w:cs="Times New Roman"/>
          <w:sz w:val="24"/>
          <w:szCs w:val="24"/>
        </w:rPr>
        <w:t>Sadomba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V </w:t>
      </w:r>
      <w:proofErr w:type="spellStart"/>
      <w:r>
        <w:rPr>
          <w:rFonts w:ascii="Times New Roman" w:hAnsi="Times New Roman" w:cs="Times New Roman"/>
          <w:sz w:val="24"/>
          <w:szCs w:val="24"/>
        </w:rPr>
        <w:t>Mkwachari</w:t>
      </w:r>
      <w:proofErr w:type="spellEnd"/>
      <w:r>
        <w:rPr>
          <w:rFonts w:ascii="Times New Roman" w:hAnsi="Times New Roman" w:cs="Times New Roman"/>
          <w:sz w:val="24"/>
          <w:szCs w:val="24"/>
        </w:rPr>
        <w:t xml:space="preserve"> (Legal Practitioner)</w:t>
      </w:r>
    </w:p>
    <w:p w:rsidR="000A36AB" w:rsidRDefault="000A36AB" w:rsidP="000A36AB">
      <w:pPr>
        <w:spacing w:after="0" w:line="240" w:lineRule="auto"/>
        <w:rPr>
          <w:rFonts w:ascii="Times New Roman" w:hAnsi="Times New Roman" w:cs="Times New Roman"/>
          <w:sz w:val="24"/>
          <w:szCs w:val="24"/>
        </w:rPr>
      </w:pPr>
    </w:p>
    <w:p w:rsidR="000A36AB" w:rsidRDefault="000A36AB" w:rsidP="000A36AB">
      <w:pPr>
        <w:spacing w:after="0" w:line="240" w:lineRule="auto"/>
        <w:rPr>
          <w:rFonts w:ascii="Times New Roman" w:hAnsi="Times New Roman" w:cs="Times New Roman"/>
          <w:sz w:val="24"/>
          <w:szCs w:val="24"/>
        </w:rPr>
      </w:pPr>
    </w:p>
    <w:p w:rsidR="000A36AB" w:rsidRPr="00C53CD8" w:rsidRDefault="000A36AB" w:rsidP="000A36AB">
      <w:pPr>
        <w:spacing w:after="0" w:line="240" w:lineRule="auto"/>
        <w:rPr>
          <w:rFonts w:ascii="Times New Roman" w:hAnsi="Times New Roman" w:cs="Times New Roman"/>
          <w:b/>
          <w:sz w:val="24"/>
          <w:szCs w:val="24"/>
        </w:rPr>
      </w:pPr>
      <w:r w:rsidRPr="00C53CD8">
        <w:rPr>
          <w:rFonts w:ascii="Times New Roman" w:hAnsi="Times New Roman" w:cs="Times New Roman"/>
          <w:b/>
          <w:sz w:val="24"/>
          <w:szCs w:val="24"/>
        </w:rPr>
        <w:t>MUZOFA J:</w:t>
      </w:r>
    </w:p>
    <w:p w:rsidR="000A36AB" w:rsidRDefault="000A36AB" w:rsidP="000A36AB">
      <w:pPr>
        <w:spacing w:after="0" w:line="240" w:lineRule="auto"/>
        <w:rPr>
          <w:rFonts w:ascii="Times New Roman" w:hAnsi="Times New Roman" w:cs="Times New Roman"/>
          <w:sz w:val="24"/>
          <w:szCs w:val="24"/>
        </w:rPr>
      </w:pPr>
    </w:p>
    <w:p w:rsidR="000A36AB" w:rsidRDefault="000A36AB" w:rsidP="00C53CD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0A36AB" w:rsidRDefault="000A36AB"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by the appellant as a contract manager at </w:t>
      </w:r>
      <w:proofErr w:type="spellStart"/>
      <w:r>
        <w:rPr>
          <w:rFonts w:ascii="Times New Roman" w:hAnsi="Times New Roman" w:cs="Times New Roman"/>
          <w:sz w:val="24"/>
          <w:szCs w:val="24"/>
        </w:rPr>
        <w:t>Unki</w:t>
      </w:r>
      <w:proofErr w:type="spellEnd"/>
      <w:r>
        <w:rPr>
          <w:rFonts w:ascii="Times New Roman" w:hAnsi="Times New Roman" w:cs="Times New Roman"/>
          <w:sz w:val="24"/>
          <w:szCs w:val="24"/>
        </w:rPr>
        <w:t xml:space="preserve"> Mine </w:t>
      </w:r>
      <w:r w:rsidR="00EF731C">
        <w:rPr>
          <w:rFonts w:ascii="Times New Roman" w:hAnsi="Times New Roman" w:cs="Times New Roman"/>
          <w:sz w:val="24"/>
          <w:szCs w:val="24"/>
        </w:rPr>
        <w:t>a subsidiary company of the appellant.</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entitled to various allowances including housing, education assistance and annual bonus.</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country migrated to </w:t>
      </w:r>
      <w:r w:rsidR="000479E7">
        <w:rPr>
          <w:rFonts w:ascii="Times New Roman" w:hAnsi="Times New Roman" w:cs="Times New Roman"/>
          <w:sz w:val="24"/>
          <w:szCs w:val="24"/>
        </w:rPr>
        <w:t>the</w:t>
      </w:r>
      <w:r>
        <w:rPr>
          <w:rFonts w:ascii="Times New Roman" w:hAnsi="Times New Roman" w:cs="Times New Roman"/>
          <w:sz w:val="24"/>
          <w:szCs w:val="24"/>
        </w:rPr>
        <w:t xml:space="preserve"> multi-currency system in 2009 the respondent received his housing allowance on a monthly basis. From January 2009 the appellant paid its employees in United States dollars and the respondent’s housing allowance was not paid from that time.</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engaged the appellant on the issue. According to the respondent it was only in July 2015 that the appellant communicated that it would not pay the allowance.</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referred to a labour officer including a claim for the 2014 bonus and educational allowance. Conciliation efforts failed and the matter was referred to arbitration.</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dismissed the claim for the educational allowance and granted the claim for housing allowance and the 2014 bonus.</w:t>
      </w:r>
    </w:p>
    <w:p w:rsidR="00EF731C" w:rsidRDefault="00EF731C"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approached this court on appeal raising two issues, whether the claim for housing allowance had prescribed and whether the award of bonus was properly granted.</w:t>
      </w:r>
    </w:p>
    <w:p w:rsidR="00413DA6" w:rsidRDefault="00413DA6" w:rsidP="00C53CD8">
      <w:pPr>
        <w:spacing w:after="0" w:line="240" w:lineRule="auto"/>
        <w:jc w:val="both"/>
        <w:rPr>
          <w:rFonts w:ascii="Times New Roman" w:hAnsi="Times New Roman" w:cs="Times New Roman"/>
          <w:sz w:val="24"/>
          <w:szCs w:val="24"/>
        </w:rPr>
      </w:pPr>
    </w:p>
    <w:p w:rsidR="00413DA6" w:rsidRPr="00C53CD8" w:rsidRDefault="00413DA6" w:rsidP="00C53CD8">
      <w:pPr>
        <w:spacing w:after="0" w:line="360" w:lineRule="auto"/>
        <w:jc w:val="both"/>
        <w:rPr>
          <w:rFonts w:ascii="Times New Roman" w:hAnsi="Times New Roman" w:cs="Times New Roman"/>
          <w:b/>
          <w:sz w:val="24"/>
          <w:szCs w:val="24"/>
        </w:rPr>
      </w:pPr>
      <w:r w:rsidRPr="00C53CD8">
        <w:rPr>
          <w:rFonts w:ascii="Times New Roman" w:hAnsi="Times New Roman" w:cs="Times New Roman"/>
          <w:b/>
          <w:sz w:val="24"/>
          <w:szCs w:val="24"/>
        </w:rPr>
        <w:t>Prescription</w:t>
      </w:r>
    </w:p>
    <w:p w:rsidR="00413DA6" w:rsidRDefault="00413DA6" w:rsidP="00C53CD8">
      <w:pPr>
        <w:spacing w:after="0" w:line="240" w:lineRule="auto"/>
        <w:jc w:val="both"/>
        <w:rPr>
          <w:rFonts w:ascii="Times New Roman" w:hAnsi="Times New Roman" w:cs="Times New Roman"/>
          <w:sz w:val="24"/>
          <w:szCs w:val="24"/>
        </w:rPr>
      </w:pPr>
    </w:p>
    <w:p w:rsidR="00413DA6" w:rsidRDefault="00413DA6"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argued that in terms of section 94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a dispute arises at the time a complete cause of action exists. In this case at the end of January 2009, the respondent realised that his housing allowance had not been paid, there was a complete cause of action. To that extent the dispute arose in January 2009. So by the time the respondent referred the matter to a labour officer in May 2015, the dispute had prescribed.</w:t>
      </w:r>
    </w:p>
    <w:p w:rsidR="00413DA6" w:rsidRDefault="00413DA6"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a number of cases that illuminated the issue as to when a dispute arises. See </w:t>
      </w:r>
      <w:proofErr w:type="spellStart"/>
      <w:r>
        <w:rPr>
          <w:rFonts w:ascii="Times New Roman" w:hAnsi="Times New Roman" w:cs="Times New Roman"/>
          <w:i/>
          <w:sz w:val="24"/>
          <w:szCs w:val="24"/>
        </w:rPr>
        <w:t>Mukahlera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Clerk of Parliament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2005 (2) ZLR 365 (S), </w:t>
      </w:r>
      <w:proofErr w:type="spellStart"/>
      <w:r>
        <w:rPr>
          <w:rFonts w:ascii="Times New Roman" w:hAnsi="Times New Roman" w:cs="Times New Roman"/>
          <w:i/>
          <w:sz w:val="24"/>
          <w:szCs w:val="24"/>
        </w:rPr>
        <w:t>Zvapasi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Carnaud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Metalbox</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LC/H/229/09 and </w:t>
      </w:r>
      <w:proofErr w:type="spellStart"/>
      <w:r>
        <w:rPr>
          <w:rFonts w:ascii="Times New Roman" w:hAnsi="Times New Roman" w:cs="Times New Roman"/>
          <w:i/>
          <w:sz w:val="24"/>
          <w:szCs w:val="24"/>
        </w:rPr>
        <w:t>Taruona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Zvarevadza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87-12.</w:t>
      </w:r>
    </w:p>
    <w:p w:rsidR="006B4A03" w:rsidRDefault="006B4A03"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appellant it was submitted that the dispute arose on 6 July 2015 when it was made clear to the respondent that the housing allowance would not be paid based on the authority of </w:t>
      </w:r>
      <w:proofErr w:type="spellStart"/>
      <w:r>
        <w:rPr>
          <w:rFonts w:ascii="Times New Roman" w:hAnsi="Times New Roman" w:cs="Times New Roman"/>
          <w:i/>
          <w:sz w:val="24"/>
          <w:szCs w:val="24"/>
        </w:rPr>
        <w:t>Nestoros</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Innscor</w:t>
      </w:r>
      <w:proofErr w:type="spellEnd"/>
      <w:r>
        <w:rPr>
          <w:rFonts w:ascii="Times New Roman" w:hAnsi="Times New Roman" w:cs="Times New Roman"/>
          <w:i/>
          <w:sz w:val="24"/>
          <w:szCs w:val="24"/>
        </w:rPr>
        <w:t xml:space="preserve"> Africa Ltd</w:t>
      </w:r>
      <w:r>
        <w:rPr>
          <w:rFonts w:ascii="Times New Roman" w:hAnsi="Times New Roman" w:cs="Times New Roman"/>
          <w:sz w:val="24"/>
          <w:szCs w:val="24"/>
        </w:rPr>
        <w:t xml:space="preserve"> 2007 (2) ZLR 267 (H) at 270-271.</w:t>
      </w:r>
    </w:p>
    <w:p w:rsidR="006B4A03" w:rsidRDefault="006B4A03"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determinant </w:t>
      </w:r>
      <w:r w:rsidR="000479E7">
        <w:rPr>
          <w:rFonts w:ascii="Times New Roman" w:hAnsi="Times New Roman" w:cs="Times New Roman"/>
          <w:sz w:val="24"/>
          <w:szCs w:val="24"/>
        </w:rPr>
        <w:t xml:space="preserve">issue </w:t>
      </w:r>
      <w:r>
        <w:rPr>
          <w:rFonts w:ascii="Times New Roman" w:hAnsi="Times New Roman" w:cs="Times New Roman"/>
          <w:sz w:val="24"/>
          <w:szCs w:val="24"/>
        </w:rPr>
        <w:t xml:space="preserve">in this </w:t>
      </w:r>
      <w:r w:rsidR="000479E7">
        <w:rPr>
          <w:rFonts w:ascii="Times New Roman" w:hAnsi="Times New Roman" w:cs="Times New Roman"/>
          <w:sz w:val="24"/>
          <w:szCs w:val="24"/>
        </w:rPr>
        <w:t>case</w:t>
      </w:r>
      <w:r>
        <w:rPr>
          <w:rFonts w:ascii="Times New Roman" w:hAnsi="Times New Roman" w:cs="Times New Roman"/>
          <w:sz w:val="24"/>
          <w:szCs w:val="24"/>
        </w:rPr>
        <w:t xml:space="preserve"> is when </w:t>
      </w:r>
      <w:proofErr w:type="gramStart"/>
      <w:r>
        <w:rPr>
          <w:rFonts w:ascii="Times New Roman" w:hAnsi="Times New Roman" w:cs="Times New Roman"/>
          <w:sz w:val="24"/>
          <w:szCs w:val="24"/>
        </w:rPr>
        <w:t>did the dispute arise</w:t>
      </w:r>
      <w:proofErr w:type="gramEnd"/>
      <w:r>
        <w:rPr>
          <w:rFonts w:ascii="Times New Roman" w:hAnsi="Times New Roman" w:cs="Times New Roman"/>
          <w:sz w:val="24"/>
          <w:szCs w:val="24"/>
        </w:rPr>
        <w:t>.</w:t>
      </w:r>
    </w:p>
    <w:p w:rsidR="006B4A03" w:rsidRDefault="006B4A03"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94 of the Act provides:</w:t>
      </w:r>
    </w:p>
    <w:p w:rsidR="006B4A03" w:rsidRDefault="006B4A03" w:rsidP="00C53CD8">
      <w:pPr>
        <w:spacing w:after="0" w:line="240" w:lineRule="auto"/>
        <w:jc w:val="both"/>
        <w:rPr>
          <w:rFonts w:ascii="Times New Roman" w:hAnsi="Times New Roman" w:cs="Times New Roman"/>
          <w:sz w:val="24"/>
          <w:szCs w:val="24"/>
        </w:rPr>
      </w:pPr>
    </w:p>
    <w:p w:rsidR="006B4A03" w:rsidRDefault="006B4A03" w:rsidP="00C53C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subsection (2) no labour officer shall entertain any dispute or unfair labour practice unless—</w:t>
      </w:r>
    </w:p>
    <w:p w:rsidR="006B4A03" w:rsidRDefault="006B4A03" w:rsidP="00C53CD8">
      <w:pPr>
        <w:spacing w:after="0" w:line="240" w:lineRule="auto"/>
        <w:ind w:left="1440" w:hanging="720"/>
        <w:jc w:val="both"/>
        <w:rPr>
          <w:rFonts w:ascii="Times New Roman" w:hAnsi="Times New Roman" w:cs="Times New Roman"/>
          <w:sz w:val="24"/>
          <w:szCs w:val="24"/>
        </w:rPr>
      </w:pPr>
    </w:p>
    <w:p w:rsidR="006B4A03" w:rsidRDefault="006B4A03" w:rsidP="00C53CD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referred to him; or</w:t>
      </w:r>
    </w:p>
    <w:p w:rsidR="006B4A03" w:rsidRDefault="006B4A03" w:rsidP="00C53CD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otherwise come to his attention, within two years from the date when the dispute or unfair labour practice first arose.</w:t>
      </w:r>
    </w:p>
    <w:p w:rsidR="006B4A03" w:rsidRDefault="006B4A03" w:rsidP="00C53CD8">
      <w:pPr>
        <w:spacing w:after="0" w:line="240" w:lineRule="auto"/>
        <w:ind w:left="720"/>
        <w:jc w:val="both"/>
        <w:rPr>
          <w:rFonts w:ascii="Times New Roman" w:hAnsi="Times New Roman" w:cs="Times New Roman"/>
          <w:sz w:val="24"/>
          <w:szCs w:val="24"/>
        </w:rPr>
      </w:pPr>
    </w:p>
    <w:p w:rsidR="006B4A03" w:rsidRDefault="006B4A03"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p>
    <w:p w:rsidR="006B4A03" w:rsidRDefault="006B4A03" w:rsidP="00C53CD8">
      <w:pPr>
        <w:spacing w:after="0" w:line="240" w:lineRule="auto"/>
        <w:ind w:left="720"/>
        <w:jc w:val="both"/>
        <w:rPr>
          <w:rFonts w:ascii="Times New Roman" w:hAnsi="Times New Roman" w:cs="Times New Roman"/>
          <w:sz w:val="24"/>
          <w:szCs w:val="24"/>
        </w:rPr>
      </w:pPr>
    </w:p>
    <w:p w:rsidR="006B4A03" w:rsidRDefault="006B4A03" w:rsidP="00C53C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For the purpose of subsection (1), a dispute or unfair labour practice shall be deemed to have first arisen on the date when–</w:t>
      </w:r>
    </w:p>
    <w:p w:rsidR="006B4A03" w:rsidRDefault="006B4A03" w:rsidP="00C53CD8">
      <w:pPr>
        <w:spacing w:after="0" w:line="240" w:lineRule="auto"/>
        <w:ind w:left="1440" w:hanging="720"/>
        <w:jc w:val="both"/>
        <w:rPr>
          <w:rFonts w:ascii="Times New Roman" w:hAnsi="Times New Roman" w:cs="Times New Roman"/>
          <w:sz w:val="24"/>
          <w:szCs w:val="24"/>
        </w:rPr>
      </w:pPr>
    </w:p>
    <w:p w:rsidR="006B4A03" w:rsidRDefault="006B4A03" w:rsidP="00C53CD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acts or omissions forming the subject of the dispute or unfair labour practice first occurred</w:t>
      </w:r>
      <w:r w:rsidR="005C14F5">
        <w:rPr>
          <w:rFonts w:ascii="Times New Roman" w:hAnsi="Times New Roman" w:cs="Times New Roman"/>
          <w:sz w:val="24"/>
          <w:szCs w:val="24"/>
        </w:rPr>
        <w:t>…..”</w:t>
      </w:r>
    </w:p>
    <w:p w:rsidR="005C14F5" w:rsidRDefault="005C14F5" w:rsidP="00C53CD8">
      <w:pPr>
        <w:spacing w:after="0" w:line="240" w:lineRule="auto"/>
        <w:jc w:val="both"/>
        <w:rPr>
          <w:rFonts w:ascii="Times New Roman" w:hAnsi="Times New Roman" w:cs="Times New Roman"/>
          <w:sz w:val="24"/>
          <w:szCs w:val="24"/>
        </w:rPr>
      </w:pPr>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Escom</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Stewarts &amp; Lloyds</w:t>
      </w:r>
      <w:r>
        <w:rPr>
          <w:rFonts w:ascii="Times New Roman" w:hAnsi="Times New Roman" w:cs="Times New Roman"/>
          <w:sz w:val="24"/>
          <w:szCs w:val="24"/>
        </w:rPr>
        <w:t xml:space="preserve"> </w:t>
      </w:r>
      <w:r w:rsidRPr="005C14F5">
        <w:rPr>
          <w:rFonts w:ascii="Times New Roman" w:hAnsi="Times New Roman" w:cs="Times New Roman"/>
          <w:i/>
          <w:sz w:val="24"/>
          <w:szCs w:val="24"/>
        </w:rPr>
        <w:t>SA</w:t>
      </w:r>
      <w:r>
        <w:rPr>
          <w:rFonts w:ascii="Times New Roman" w:hAnsi="Times New Roman" w:cs="Times New Roman"/>
          <w:sz w:val="24"/>
          <w:szCs w:val="24"/>
        </w:rPr>
        <w:t xml:space="preserve"> (</w:t>
      </w:r>
      <w:r w:rsidRPr="005C14F5">
        <w:rPr>
          <w:rFonts w:ascii="Times New Roman" w:hAnsi="Times New Roman" w:cs="Times New Roman"/>
          <w:i/>
          <w:sz w:val="24"/>
          <w:szCs w:val="24"/>
        </w:rPr>
        <w:t>Pty</w:t>
      </w:r>
      <w:r>
        <w:rPr>
          <w:rFonts w:ascii="Times New Roman" w:hAnsi="Times New Roman" w:cs="Times New Roman"/>
          <w:sz w:val="24"/>
          <w:szCs w:val="24"/>
        </w:rPr>
        <w:t xml:space="preserve">) </w:t>
      </w:r>
      <w:r w:rsidRPr="005C14F5">
        <w:rPr>
          <w:rFonts w:ascii="Times New Roman" w:hAnsi="Times New Roman" w:cs="Times New Roman"/>
          <w:i/>
          <w:sz w:val="24"/>
          <w:szCs w:val="24"/>
        </w:rPr>
        <w:t>Ltd</w:t>
      </w:r>
      <w:r>
        <w:rPr>
          <w:rFonts w:ascii="Times New Roman" w:hAnsi="Times New Roman" w:cs="Times New Roman"/>
          <w:sz w:val="24"/>
          <w:szCs w:val="24"/>
        </w:rPr>
        <w:t xml:space="preserve"> 1979 (4) SA 095 W at 908 E it was held that a debt is due when it is “owing and already payable” or immediately claimable and payable at the will of the creditor”. </w:t>
      </w:r>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proofErr w:type="spellStart"/>
      <w:r>
        <w:rPr>
          <w:rFonts w:ascii="Times New Roman" w:hAnsi="Times New Roman" w:cs="Times New Roman"/>
          <w:i/>
          <w:sz w:val="24"/>
          <w:szCs w:val="24"/>
        </w:rPr>
        <w:t>Mukahlera</w:t>
      </w:r>
      <w:proofErr w:type="spellEnd"/>
      <w:r>
        <w:rPr>
          <w:rFonts w:ascii="Times New Roman" w:hAnsi="Times New Roman" w:cs="Times New Roman"/>
          <w:i/>
          <w:sz w:val="24"/>
          <w:szCs w:val="24"/>
        </w:rPr>
        <w:t xml:space="preserve"> </w:t>
      </w:r>
      <w:r w:rsidRPr="005C14F5">
        <w:rPr>
          <w:rFonts w:ascii="Times New Roman" w:hAnsi="Times New Roman" w:cs="Times New Roman"/>
          <w:sz w:val="24"/>
          <w:szCs w:val="24"/>
        </w:rPr>
        <w:t>ca</w:t>
      </w:r>
      <w:r>
        <w:rPr>
          <w:rFonts w:ascii="Times New Roman" w:hAnsi="Times New Roman" w:cs="Times New Roman"/>
          <w:sz w:val="24"/>
          <w:szCs w:val="24"/>
        </w:rPr>
        <w:t>se (</w:t>
      </w:r>
      <w:r>
        <w:rPr>
          <w:rFonts w:ascii="Times New Roman" w:hAnsi="Times New Roman" w:cs="Times New Roman"/>
          <w:i/>
          <w:sz w:val="24"/>
          <w:szCs w:val="24"/>
        </w:rPr>
        <w:t>supra</w:t>
      </w:r>
      <w:r>
        <w:rPr>
          <w:rFonts w:ascii="Times New Roman" w:hAnsi="Times New Roman" w:cs="Times New Roman"/>
          <w:sz w:val="24"/>
          <w:szCs w:val="24"/>
        </w:rPr>
        <w:t>) the court held that a cause of action in relation to a claim is the entire set of facts which gives rise to the claim and includes every act which is material to be proved to entitle a plaintiff to succeed in his claim.</w:t>
      </w:r>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at the end of January 2009 there was a complete cause of action, the appellant failed to pay the respondent’s housing allowance. The respondent was entitled by law to refer the unfair labour practice or dispute to a labour officer.</w:t>
      </w:r>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on a monthly basis the appellant continued to commit the same infraction which gave rise to the claim. In my view it was unnecessary to prove any other facts beyond these facts as a basis for the claim. </w:t>
      </w:r>
      <w:proofErr w:type="gramStart"/>
      <w:r>
        <w:rPr>
          <w:rFonts w:ascii="Times New Roman" w:hAnsi="Times New Roman" w:cs="Times New Roman"/>
          <w:sz w:val="24"/>
          <w:szCs w:val="24"/>
        </w:rPr>
        <w:t>For instance it was unnecessary to get a clear message that it would not been paid, for indeed the appellant had not paid and that was the complete cause of action.</w:t>
      </w:r>
      <w:proofErr w:type="gramEnd"/>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wording of section 94 (3) </w:t>
      </w:r>
      <w:r w:rsidR="000479E7">
        <w:rPr>
          <w:rFonts w:ascii="Times New Roman" w:hAnsi="Times New Roman" w:cs="Times New Roman"/>
          <w:sz w:val="24"/>
          <w:szCs w:val="24"/>
        </w:rPr>
        <w:t>is</w:t>
      </w:r>
      <w:r>
        <w:rPr>
          <w:rFonts w:ascii="Times New Roman" w:hAnsi="Times New Roman" w:cs="Times New Roman"/>
          <w:sz w:val="24"/>
          <w:szCs w:val="24"/>
        </w:rPr>
        <w:t xml:space="preserve"> clear. It is about the date when acts or omission forming the subject of the dispute first occurred.</w:t>
      </w:r>
    </w:p>
    <w:p w:rsidR="005C14F5" w:rsidRDefault="005C1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the respondent’s exposition of the law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case relied upon by the respondent is distinguishable from the one before the court. In the </w:t>
      </w:r>
      <w:proofErr w:type="spellStart"/>
      <w:r>
        <w:rPr>
          <w:rFonts w:ascii="Times New Roman" w:hAnsi="Times New Roman" w:cs="Times New Roman"/>
          <w:i/>
          <w:sz w:val="24"/>
          <w:szCs w:val="24"/>
        </w:rPr>
        <w:t>Nestoros</w:t>
      </w:r>
      <w:proofErr w:type="spellEnd"/>
      <w:r>
        <w:rPr>
          <w:rFonts w:ascii="Times New Roman" w:hAnsi="Times New Roman" w:cs="Times New Roman"/>
          <w:sz w:val="24"/>
          <w:szCs w:val="24"/>
        </w:rPr>
        <w:t xml:space="preserve"> case it was necessary that a clear communication be made to complete the cause of action. In the absence of the communication that the promised</w:t>
      </w:r>
      <w:r w:rsidR="00EB45A7">
        <w:rPr>
          <w:rFonts w:ascii="Times New Roman" w:hAnsi="Times New Roman" w:cs="Times New Roman"/>
          <w:sz w:val="24"/>
          <w:szCs w:val="24"/>
        </w:rPr>
        <w:t xml:space="preserve"> allocation of shares would not materialize, there was no </w:t>
      </w:r>
      <w:proofErr w:type="gramStart"/>
      <w:r w:rsidR="00EB45A7">
        <w:rPr>
          <w:rFonts w:ascii="Times New Roman" w:hAnsi="Times New Roman" w:cs="Times New Roman"/>
          <w:sz w:val="24"/>
          <w:szCs w:val="24"/>
        </w:rPr>
        <w:t>dispute,</w:t>
      </w:r>
      <w:proofErr w:type="gramEnd"/>
      <w:r w:rsidR="00EB45A7">
        <w:rPr>
          <w:rFonts w:ascii="Times New Roman" w:hAnsi="Times New Roman" w:cs="Times New Roman"/>
          <w:sz w:val="24"/>
          <w:szCs w:val="24"/>
        </w:rPr>
        <w:t xml:space="preserve"> the other party remained expectant that the term of contract would be honoured.</w:t>
      </w:r>
    </w:p>
    <w:p w:rsidR="00EB45A7" w:rsidRDefault="00EB45A7"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respondent’s employment contract entitled him to a housing allowance. That</w:t>
      </w:r>
      <w:r w:rsidR="000479E7">
        <w:rPr>
          <w:rFonts w:ascii="Times New Roman" w:hAnsi="Times New Roman" w:cs="Times New Roman"/>
          <w:sz w:val="24"/>
          <w:szCs w:val="24"/>
        </w:rPr>
        <w:t xml:space="preserve"> became a right. In January 200</w:t>
      </w:r>
      <w:r>
        <w:rPr>
          <w:rFonts w:ascii="Times New Roman" w:hAnsi="Times New Roman" w:cs="Times New Roman"/>
          <w:sz w:val="24"/>
          <w:szCs w:val="24"/>
        </w:rPr>
        <w:t>9 that right was arbitrar</w:t>
      </w:r>
      <w:r w:rsidR="000479E7">
        <w:rPr>
          <w:rFonts w:ascii="Times New Roman" w:hAnsi="Times New Roman" w:cs="Times New Roman"/>
          <w:sz w:val="24"/>
          <w:szCs w:val="24"/>
        </w:rPr>
        <w:t>il</w:t>
      </w:r>
      <w:r>
        <w:rPr>
          <w:rFonts w:ascii="Times New Roman" w:hAnsi="Times New Roman" w:cs="Times New Roman"/>
          <w:sz w:val="24"/>
          <w:szCs w:val="24"/>
        </w:rPr>
        <w:t>y withdrawn. To my mind the cause of action was complete.</w:t>
      </w:r>
    </w:p>
    <w:p w:rsidR="00EB45A7" w:rsidRDefault="00EB45A7"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by engaging the appellant, he believed the issue would be solved amicably and referred the court to an e-mail by the Managing Director. According to the respondent the appellant had not decided and the matter was still alive. The dispute only arose on 6 July 2015 when it was made clear that the allowance was not to be paid. Therefore the referral to the labour officer was not out of time.</w:t>
      </w:r>
    </w:p>
    <w:p w:rsidR="00EB45A7" w:rsidRDefault="00EB45A7"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Zvapasi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the court rejected the notion that negotiations interrupt prescription relying </w:t>
      </w:r>
      <w:r w:rsidR="000479E7">
        <w:rPr>
          <w:rFonts w:ascii="Times New Roman" w:hAnsi="Times New Roman" w:cs="Times New Roman"/>
          <w:sz w:val="24"/>
          <w:szCs w:val="24"/>
        </w:rPr>
        <w:t>on</w:t>
      </w:r>
      <w:r>
        <w:rPr>
          <w:rFonts w:ascii="Times New Roman" w:hAnsi="Times New Roman" w:cs="Times New Roman"/>
          <w:sz w:val="24"/>
          <w:szCs w:val="24"/>
        </w:rPr>
        <w:t xml:space="preserve"> the case of </w:t>
      </w:r>
      <w:proofErr w:type="spellStart"/>
      <w:r>
        <w:rPr>
          <w:rFonts w:ascii="Times New Roman" w:hAnsi="Times New Roman" w:cs="Times New Roman"/>
          <w:i/>
          <w:sz w:val="24"/>
          <w:szCs w:val="24"/>
        </w:rPr>
        <w:t>Masara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Forestry Commission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1999 (1) ZLR 174 where SMITH J said:</w:t>
      </w:r>
    </w:p>
    <w:p w:rsidR="00EB45A7" w:rsidRDefault="00EB45A7" w:rsidP="00C53CD8">
      <w:pPr>
        <w:spacing w:after="0" w:line="240" w:lineRule="auto"/>
        <w:ind w:firstLine="720"/>
        <w:jc w:val="both"/>
        <w:rPr>
          <w:rFonts w:ascii="Times New Roman" w:hAnsi="Times New Roman" w:cs="Times New Roman"/>
          <w:sz w:val="24"/>
          <w:szCs w:val="24"/>
        </w:rPr>
      </w:pPr>
    </w:p>
    <w:p w:rsidR="00EB45A7" w:rsidRDefault="00EB45A7"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“Negotiations and correspondence intended to reach settlement are not court process and do not interrupt prescription.</w:t>
      </w:r>
    </w:p>
    <w:p w:rsidR="001344F5" w:rsidRDefault="001344F5" w:rsidP="00C53CD8">
      <w:pPr>
        <w:spacing w:after="0" w:line="240" w:lineRule="auto"/>
        <w:jc w:val="both"/>
        <w:rPr>
          <w:rFonts w:ascii="Times New Roman" w:hAnsi="Times New Roman" w:cs="Times New Roman"/>
          <w:sz w:val="24"/>
          <w:szCs w:val="24"/>
        </w:rPr>
      </w:pPr>
    </w:p>
    <w:p w:rsidR="001344F5" w:rsidRDefault="001344F5"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in this case the appellant’s negotiators with the respondent did not interrupt prescription. In view of all this I am satisfied that the appellants acted out of time.” </w:t>
      </w:r>
    </w:p>
    <w:p w:rsidR="001344F5" w:rsidRDefault="001344F5" w:rsidP="00C53CD8">
      <w:pPr>
        <w:spacing w:after="0" w:line="240" w:lineRule="auto"/>
        <w:jc w:val="both"/>
        <w:rPr>
          <w:rFonts w:ascii="Times New Roman" w:hAnsi="Times New Roman" w:cs="Times New Roman"/>
          <w:sz w:val="24"/>
          <w:szCs w:val="24"/>
        </w:rPr>
      </w:pPr>
    </w:p>
    <w:p w:rsidR="001344F5" w:rsidRDefault="00134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the court accepts the respondent’s submissions, his claim would still fail. According to the respondent the dispute arose on 6 July 2015. The letter referring the dispute to a labour officer filed of record is dated 4 May 2015. To that extent the respondent referred the matter before a dispute arose. In any event approach is untenable.</w:t>
      </w:r>
    </w:p>
    <w:p w:rsidR="001344F5" w:rsidRDefault="001344F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clearly misconstrued the law </w:t>
      </w:r>
      <w:r>
        <w:rPr>
          <w:rFonts w:ascii="Times New Roman" w:hAnsi="Times New Roman" w:cs="Times New Roman"/>
          <w:i/>
          <w:sz w:val="24"/>
          <w:szCs w:val="24"/>
        </w:rPr>
        <w:t xml:space="preserve">in </w:t>
      </w:r>
      <w:proofErr w:type="spellStart"/>
      <w:proofErr w:type="gramStart"/>
      <w:r>
        <w:rPr>
          <w:rFonts w:ascii="Times New Roman" w:hAnsi="Times New Roman" w:cs="Times New Roman"/>
          <w:i/>
          <w:sz w:val="24"/>
          <w:szCs w:val="24"/>
        </w:rPr>
        <w:t>casu</w:t>
      </w:r>
      <w:proofErr w:type="spellEnd"/>
      <w:r>
        <w:rPr>
          <w:rFonts w:ascii="Times New Roman" w:hAnsi="Times New Roman" w:cs="Times New Roman"/>
          <w:sz w:val="24"/>
          <w:szCs w:val="24"/>
        </w:rPr>
        <w:t>,</w:t>
      </w:r>
      <w:proofErr w:type="gramEnd"/>
      <w:r w:rsidR="00E12410">
        <w:rPr>
          <w:rFonts w:ascii="Times New Roman" w:hAnsi="Times New Roman" w:cs="Times New Roman"/>
          <w:sz w:val="24"/>
          <w:szCs w:val="24"/>
        </w:rPr>
        <w:t xml:space="preserve"> he had no jurisdiction to deal with the matter. The claim stretching from J</w:t>
      </w:r>
      <w:r w:rsidR="004F0F6E">
        <w:rPr>
          <w:rFonts w:ascii="Times New Roman" w:hAnsi="Times New Roman" w:cs="Times New Roman"/>
          <w:sz w:val="24"/>
          <w:szCs w:val="24"/>
        </w:rPr>
        <w:t>anuary 2009 to March 2013 had prescribed when it was referred to a labour officer in May 2015.</w:t>
      </w:r>
    </w:p>
    <w:p w:rsidR="004F0F6E" w:rsidRDefault="004F0F6E" w:rsidP="00C53C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succeeds.</w:t>
      </w:r>
    </w:p>
    <w:p w:rsidR="004F0F6E" w:rsidRDefault="004F0F6E" w:rsidP="00C53CD8">
      <w:pPr>
        <w:spacing w:after="0" w:line="360" w:lineRule="auto"/>
        <w:jc w:val="both"/>
        <w:rPr>
          <w:rFonts w:ascii="Times New Roman" w:hAnsi="Times New Roman" w:cs="Times New Roman"/>
          <w:sz w:val="24"/>
          <w:szCs w:val="24"/>
        </w:rPr>
      </w:pPr>
    </w:p>
    <w:p w:rsidR="004F0F6E" w:rsidRDefault="004F0F6E" w:rsidP="00C53CD8">
      <w:pPr>
        <w:spacing w:after="0" w:line="360" w:lineRule="auto"/>
        <w:jc w:val="both"/>
        <w:rPr>
          <w:rFonts w:ascii="Times New Roman" w:hAnsi="Times New Roman" w:cs="Times New Roman"/>
          <w:b/>
          <w:sz w:val="24"/>
          <w:szCs w:val="24"/>
        </w:rPr>
      </w:pPr>
      <w:r w:rsidRPr="00C53CD8">
        <w:rPr>
          <w:rFonts w:ascii="Times New Roman" w:hAnsi="Times New Roman" w:cs="Times New Roman"/>
          <w:b/>
          <w:sz w:val="24"/>
          <w:szCs w:val="24"/>
        </w:rPr>
        <w:t>2014 Bonus</w:t>
      </w:r>
    </w:p>
    <w:p w:rsidR="00C53CD8" w:rsidRPr="00C53CD8" w:rsidRDefault="00C53CD8" w:rsidP="00C53CD8">
      <w:pPr>
        <w:spacing w:after="0" w:line="240" w:lineRule="auto"/>
        <w:jc w:val="both"/>
        <w:rPr>
          <w:rFonts w:ascii="Times New Roman" w:hAnsi="Times New Roman" w:cs="Times New Roman"/>
          <w:b/>
          <w:sz w:val="24"/>
          <w:szCs w:val="24"/>
        </w:rPr>
      </w:pPr>
    </w:p>
    <w:p w:rsidR="004F0F6E" w:rsidRDefault="004F0F6E" w:rsidP="00C53CD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not in dispute that the contract between the parties had the following clause:</w:t>
      </w:r>
    </w:p>
    <w:p w:rsidR="004F0F6E" w:rsidRDefault="004F0F6E" w:rsidP="00C53CD8">
      <w:pPr>
        <w:spacing w:after="0" w:line="240" w:lineRule="auto"/>
        <w:jc w:val="both"/>
        <w:rPr>
          <w:rFonts w:ascii="Times New Roman" w:hAnsi="Times New Roman" w:cs="Times New Roman"/>
          <w:sz w:val="24"/>
          <w:szCs w:val="24"/>
        </w:rPr>
      </w:pPr>
    </w:p>
    <w:p w:rsidR="004F0F6E" w:rsidRDefault="004F0F6E"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“Company Bonus</w:t>
      </w:r>
    </w:p>
    <w:p w:rsidR="004F0F6E" w:rsidRDefault="004F0F6E" w:rsidP="00C53CD8">
      <w:pPr>
        <w:spacing w:after="0" w:line="240" w:lineRule="auto"/>
        <w:ind w:left="720"/>
        <w:jc w:val="both"/>
        <w:rPr>
          <w:rFonts w:ascii="Times New Roman" w:hAnsi="Times New Roman" w:cs="Times New Roman"/>
          <w:sz w:val="24"/>
          <w:szCs w:val="24"/>
        </w:rPr>
      </w:pPr>
    </w:p>
    <w:p w:rsidR="004F0F6E" w:rsidRDefault="004F0F6E"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Bonus is at all times at the discretion of the company. We operate on a performance related bonus to a maximum of a 13</w:t>
      </w:r>
      <w:r w:rsidRPr="004F0F6E">
        <w:rPr>
          <w:rFonts w:ascii="Times New Roman" w:hAnsi="Times New Roman" w:cs="Times New Roman"/>
          <w:sz w:val="24"/>
          <w:szCs w:val="24"/>
          <w:vertAlign w:val="superscript"/>
        </w:rPr>
        <w:t>th</w:t>
      </w:r>
      <w:r>
        <w:rPr>
          <w:rFonts w:ascii="Times New Roman" w:hAnsi="Times New Roman" w:cs="Times New Roman"/>
          <w:sz w:val="24"/>
          <w:szCs w:val="24"/>
        </w:rPr>
        <w:t xml:space="preserve"> cheque. The scheme is linked to company profitability, individual employee performance and length of service.”</w:t>
      </w:r>
    </w:p>
    <w:p w:rsidR="004F0F6E" w:rsidRDefault="004F0F6E" w:rsidP="00C53CD8">
      <w:pPr>
        <w:spacing w:after="0" w:line="240" w:lineRule="auto"/>
        <w:jc w:val="both"/>
        <w:rPr>
          <w:rFonts w:ascii="Times New Roman" w:hAnsi="Times New Roman" w:cs="Times New Roman"/>
          <w:sz w:val="24"/>
          <w:szCs w:val="24"/>
        </w:rPr>
      </w:pPr>
    </w:p>
    <w:p w:rsidR="004F0F6E" w:rsidRDefault="004F0F6E"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conceded that bonus was at the appellant’s discretion based on the criterion set out in the contract </w:t>
      </w:r>
      <w:r w:rsidR="000479E7">
        <w:rPr>
          <w:rFonts w:ascii="Times New Roman" w:hAnsi="Times New Roman" w:cs="Times New Roman"/>
          <w:sz w:val="24"/>
          <w:szCs w:val="24"/>
        </w:rPr>
        <w:t xml:space="preserve">and </w:t>
      </w:r>
      <w:r>
        <w:rPr>
          <w:rFonts w:ascii="Times New Roman" w:hAnsi="Times New Roman" w:cs="Times New Roman"/>
          <w:sz w:val="24"/>
          <w:szCs w:val="24"/>
        </w:rPr>
        <w:t xml:space="preserve">case law has confirmed this position.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First Mutual Life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Muzivi</w:t>
      </w:r>
      <w:proofErr w:type="spellEnd"/>
      <w:r>
        <w:rPr>
          <w:rFonts w:ascii="Times New Roman" w:hAnsi="Times New Roman" w:cs="Times New Roman"/>
          <w:sz w:val="24"/>
          <w:szCs w:val="24"/>
        </w:rPr>
        <w:t xml:space="preserve"> SC 9-07 and </w:t>
      </w:r>
      <w:r>
        <w:rPr>
          <w:rFonts w:ascii="Times New Roman" w:hAnsi="Times New Roman" w:cs="Times New Roman"/>
          <w:i/>
          <w:sz w:val="24"/>
          <w:szCs w:val="24"/>
        </w:rPr>
        <w:t xml:space="preserve">Chairman of the Public Service Commission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Zimbabwe Teachers Association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70-96.</w:t>
      </w:r>
      <w:proofErr w:type="gramEnd"/>
    </w:p>
    <w:p w:rsidR="004F0F6E" w:rsidRDefault="004F0F6E"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some extent the arbitrator also note</w:t>
      </w:r>
      <w:r w:rsidR="000479E7">
        <w:rPr>
          <w:rFonts w:ascii="Times New Roman" w:hAnsi="Times New Roman" w:cs="Times New Roman"/>
          <w:sz w:val="24"/>
          <w:szCs w:val="24"/>
        </w:rPr>
        <w:t>d</w:t>
      </w:r>
      <w:r>
        <w:rPr>
          <w:rFonts w:ascii="Times New Roman" w:hAnsi="Times New Roman" w:cs="Times New Roman"/>
          <w:sz w:val="24"/>
          <w:szCs w:val="24"/>
        </w:rPr>
        <w:t xml:space="preserve"> that the bonus clause meant it can only be paid after considering the company’s profitability, individual employee performance and length </w:t>
      </w:r>
      <w:r w:rsidR="000479E7">
        <w:rPr>
          <w:rFonts w:ascii="Times New Roman" w:hAnsi="Times New Roman" w:cs="Times New Roman"/>
          <w:sz w:val="24"/>
          <w:szCs w:val="24"/>
        </w:rPr>
        <w:t xml:space="preserve">of </w:t>
      </w:r>
      <w:r>
        <w:rPr>
          <w:rFonts w:ascii="Times New Roman" w:hAnsi="Times New Roman" w:cs="Times New Roman"/>
          <w:sz w:val="24"/>
          <w:szCs w:val="24"/>
        </w:rPr>
        <w:t>service.</w:t>
      </w:r>
    </w:p>
    <w:p w:rsidR="00E46B85" w:rsidRDefault="00986156"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decision was based on the fact that other employees in the same grade and position as the respondent were paid bonus. There was no figure claimed by the respondent, he just claimed annual bonus for the year 2014. Clearly the claim was vague, and even the award vague, the appellant was not made aware of what amount should be paid</w:t>
      </w:r>
      <w:r w:rsidR="00E46B85">
        <w:rPr>
          <w:rFonts w:ascii="Times New Roman" w:hAnsi="Times New Roman" w:cs="Times New Roman"/>
          <w:sz w:val="24"/>
          <w:szCs w:val="24"/>
        </w:rPr>
        <w:t xml:space="preserve">. </w:t>
      </w:r>
      <w:proofErr w:type="gramStart"/>
      <w:r w:rsidR="00E46B85">
        <w:rPr>
          <w:rFonts w:ascii="Times New Roman" w:hAnsi="Times New Roman" w:cs="Times New Roman"/>
          <w:sz w:val="24"/>
          <w:szCs w:val="24"/>
        </w:rPr>
        <w:t xml:space="preserve">See </w:t>
      </w:r>
      <w:r w:rsidR="00E46B85">
        <w:rPr>
          <w:rFonts w:ascii="Times New Roman" w:hAnsi="Times New Roman" w:cs="Times New Roman"/>
          <w:i/>
          <w:sz w:val="24"/>
          <w:szCs w:val="24"/>
        </w:rPr>
        <w:t>First Mutual Life Ltd</w:t>
      </w:r>
      <w:r w:rsidR="00E46B85">
        <w:rPr>
          <w:rFonts w:ascii="Times New Roman" w:hAnsi="Times New Roman" w:cs="Times New Roman"/>
          <w:sz w:val="24"/>
          <w:szCs w:val="24"/>
        </w:rPr>
        <w:t xml:space="preserve"> case (</w:t>
      </w:r>
      <w:r w:rsidR="00E46B85">
        <w:rPr>
          <w:rFonts w:ascii="Times New Roman" w:hAnsi="Times New Roman" w:cs="Times New Roman"/>
          <w:i/>
          <w:sz w:val="24"/>
          <w:szCs w:val="24"/>
        </w:rPr>
        <w:t>supra</w:t>
      </w:r>
      <w:r w:rsidR="00E46B85">
        <w:rPr>
          <w:rFonts w:ascii="Times New Roman" w:hAnsi="Times New Roman" w:cs="Times New Roman"/>
          <w:sz w:val="24"/>
          <w:szCs w:val="24"/>
        </w:rPr>
        <w:t>).</w:t>
      </w:r>
      <w:proofErr w:type="gramEnd"/>
    </w:p>
    <w:p w:rsidR="00E46B85" w:rsidRDefault="00E46B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others were paid bonus may suggest that the company realised some profits. However that is not the only determinant factor, there was no evidence of his performance and what seven years employment meant to the company. These are the </w:t>
      </w:r>
      <w:r>
        <w:rPr>
          <w:rFonts w:ascii="Times New Roman" w:hAnsi="Times New Roman" w:cs="Times New Roman"/>
          <w:sz w:val="24"/>
          <w:szCs w:val="24"/>
        </w:rPr>
        <w:lastRenderedPageBreak/>
        <w:t>objective factors that the company had to consider in the exercise of its discretion. The appellant’s discretion was not exercised in a vacuum.</w:t>
      </w:r>
    </w:p>
    <w:p w:rsidR="004F0F6E" w:rsidRDefault="00986156"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46B85">
        <w:rPr>
          <w:rFonts w:ascii="Times New Roman" w:hAnsi="Times New Roman" w:cs="Times New Roman"/>
          <w:sz w:val="24"/>
          <w:szCs w:val="24"/>
        </w:rPr>
        <w:t>The position of the law is clear, he who alleges must prove. It was for the respondent to show that he met the requirements to sway the appellant’s discretion so as to award him a certain amount of bonus.</w:t>
      </w:r>
    </w:p>
    <w:p w:rsidR="00E46B85" w:rsidRDefault="00E46B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appellant also relied on a document titled “Variably Compensation Payment Guidelines 2014.” The arbitrator did not address the document although it was placed before him. I did not hear the respondent dispute the application of the document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E46B85" w:rsidRDefault="00E46B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Provision 2 of that document provides:</w:t>
      </w:r>
    </w:p>
    <w:p w:rsidR="00E46B85" w:rsidRDefault="00E46B85" w:rsidP="00C53CD8">
      <w:pPr>
        <w:spacing w:after="0" w:line="240" w:lineRule="auto"/>
        <w:jc w:val="both"/>
        <w:rPr>
          <w:rFonts w:ascii="Times New Roman" w:hAnsi="Times New Roman" w:cs="Times New Roman"/>
          <w:sz w:val="24"/>
          <w:szCs w:val="24"/>
        </w:rPr>
      </w:pPr>
    </w:p>
    <w:p w:rsidR="00E46B85" w:rsidRDefault="00E46B85" w:rsidP="00C53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payment will be made if a position is terminated for cause …”</w:t>
      </w:r>
    </w:p>
    <w:p w:rsidR="00E46B85" w:rsidRDefault="00E46B85" w:rsidP="00C53CD8">
      <w:pPr>
        <w:spacing w:after="0" w:line="240" w:lineRule="auto"/>
        <w:jc w:val="both"/>
        <w:rPr>
          <w:rFonts w:ascii="Times New Roman" w:hAnsi="Times New Roman" w:cs="Times New Roman"/>
          <w:sz w:val="24"/>
          <w:szCs w:val="24"/>
        </w:rPr>
      </w:pPr>
    </w:p>
    <w:p w:rsidR="00E46B85" w:rsidRDefault="00E46B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argued that the respondent’s contract was terminated for cause following disciplinary proceedings, to that extent he was not entitled to a bonus.</w:t>
      </w:r>
    </w:p>
    <w:p w:rsidR="00BC4285" w:rsidRDefault="00BC42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dispute this point.</w:t>
      </w:r>
    </w:p>
    <w:p w:rsidR="00BC4285" w:rsidRDefault="00BC42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appellant the respondent is not entitled to the 2014 bonus. This is because the bonus is discretionary and would not accrue to the respondent in terms of the Variably Compensation Payment Guidelines 2014.</w:t>
      </w:r>
    </w:p>
    <w:p w:rsidR="00BC4285" w:rsidRDefault="00BC42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second ground of appeal succeeds.</w:t>
      </w:r>
    </w:p>
    <w:p w:rsidR="00BC4285" w:rsidRDefault="00BC4285" w:rsidP="00C53CD8">
      <w:pPr>
        <w:spacing w:after="0" w:line="240" w:lineRule="auto"/>
        <w:ind w:firstLine="720"/>
        <w:jc w:val="both"/>
        <w:rPr>
          <w:rFonts w:ascii="Times New Roman" w:hAnsi="Times New Roman" w:cs="Times New Roman"/>
          <w:sz w:val="24"/>
          <w:szCs w:val="24"/>
        </w:rPr>
      </w:pPr>
    </w:p>
    <w:p w:rsidR="00BC4285" w:rsidRDefault="00BC4285" w:rsidP="00C53C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clearly the appeal has merit the following order is made:</w:t>
      </w:r>
    </w:p>
    <w:p w:rsidR="00BC4285" w:rsidRDefault="00BC4285" w:rsidP="00C53CD8">
      <w:pPr>
        <w:spacing w:after="0" w:line="240" w:lineRule="auto"/>
        <w:jc w:val="both"/>
        <w:rPr>
          <w:rFonts w:ascii="Times New Roman" w:hAnsi="Times New Roman" w:cs="Times New Roman"/>
          <w:sz w:val="24"/>
          <w:szCs w:val="24"/>
        </w:rPr>
      </w:pPr>
    </w:p>
    <w:p w:rsidR="00BC4285" w:rsidRDefault="00BC4285" w:rsidP="00C53C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BC4285" w:rsidRDefault="00BC4285" w:rsidP="00C53C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in respect of the housing allowance and bonus is set aside and substituted by the following:</w:t>
      </w:r>
    </w:p>
    <w:p w:rsidR="00BC4285" w:rsidRDefault="00BC4285" w:rsidP="00C53CD8">
      <w:pPr>
        <w:spacing w:after="0" w:line="240" w:lineRule="auto"/>
        <w:ind w:left="720"/>
        <w:jc w:val="both"/>
        <w:rPr>
          <w:rFonts w:ascii="Times New Roman" w:hAnsi="Times New Roman" w:cs="Times New Roman"/>
          <w:sz w:val="24"/>
          <w:szCs w:val="24"/>
        </w:rPr>
      </w:pPr>
    </w:p>
    <w:p w:rsidR="00C53CD8" w:rsidRDefault="00C53CD8" w:rsidP="00C53CD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claims for housing allowance and bonus are hereby dismissed”. </w:t>
      </w:r>
    </w:p>
    <w:p w:rsidR="00C53CD8" w:rsidRDefault="00C53CD8" w:rsidP="00C53CD8">
      <w:pPr>
        <w:spacing w:after="0" w:line="240" w:lineRule="auto"/>
        <w:jc w:val="both"/>
        <w:rPr>
          <w:rFonts w:ascii="Times New Roman" w:hAnsi="Times New Roman" w:cs="Times New Roman"/>
          <w:sz w:val="24"/>
          <w:szCs w:val="24"/>
        </w:rPr>
      </w:pPr>
    </w:p>
    <w:p w:rsidR="00C53CD8" w:rsidRDefault="00C53CD8" w:rsidP="00C53C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C53CD8" w:rsidRDefault="00C53CD8" w:rsidP="00C53CD8">
      <w:pPr>
        <w:spacing w:after="0" w:line="360" w:lineRule="auto"/>
        <w:jc w:val="both"/>
        <w:rPr>
          <w:rFonts w:ascii="Times New Roman" w:hAnsi="Times New Roman" w:cs="Times New Roman"/>
          <w:sz w:val="24"/>
          <w:szCs w:val="24"/>
        </w:rPr>
      </w:pPr>
    </w:p>
    <w:p w:rsidR="00C53CD8" w:rsidRDefault="00C53CD8" w:rsidP="00C53CD8">
      <w:pPr>
        <w:spacing w:after="0" w:line="360" w:lineRule="auto"/>
        <w:jc w:val="both"/>
        <w:rPr>
          <w:rFonts w:ascii="Times New Roman" w:hAnsi="Times New Roman" w:cs="Times New Roman"/>
          <w:sz w:val="24"/>
          <w:szCs w:val="24"/>
        </w:rPr>
      </w:pPr>
    </w:p>
    <w:p w:rsidR="00C53CD8" w:rsidRDefault="00C53CD8" w:rsidP="00C53CD8">
      <w:pPr>
        <w:spacing w:after="0" w:line="360" w:lineRule="auto"/>
        <w:jc w:val="both"/>
        <w:rPr>
          <w:rFonts w:ascii="Times New Roman" w:hAnsi="Times New Roman" w:cs="Times New Roman"/>
          <w:sz w:val="24"/>
          <w:szCs w:val="24"/>
        </w:rPr>
      </w:pPr>
    </w:p>
    <w:p w:rsidR="00C53CD8" w:rsidRDefault="00C53CD8" w:rsidP="00C53CD8">
      <w:pPr>
        <w:spacing w:after="0" w:line="360" w:lineRule="auto"/>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appellant’s legal practitioners</w:t>
      </w:r>
    </w:p>
    <w:p w:rsidR="00EF731C" w:rsidRPr="000A36AB" w:rsidRDefault="00C53CD8" w:rsidP="00EF731C">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T H </w:t>
      </w:r>
      <w:proofErr w:type="spellStart"/>
      <w:r>
        <w:rPr>
          <w:rFonts w:ascii="Times New Roman" w:hAnsi="Times New Roman" w:cs="Times New Roman"/>
          <w:i/>
          <w:sz w:val="24"/>
          <w:szCs w:val="24"/>
        </w:rPr>
        <w:t>Chitapi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sectPr w:rsidR="00EF731C" w:rsidRPr="000A36AB" w:rsidSect="00C53CD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18" w:rsidRDefault="00442A18" w:rsidP="00C53CD8">
      <w:pPr>
        <w:spacing w:after="0" w:line="240" w:lineRule="auto"/>
      </w:pPr>
      <w:r>
        <w:separator/>
      </w:r>
    </w:p>
  </w:endnote>
  <w:endnote w:type="continuationSeparator" w:id="0">
    <w:p w:rsidR="00442A18" w:rsidRDefault="00442A18" w:rsidP="00C5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18" w:rsidRDefault="00442A18" w:rsidP="00C53CD8">
      <w:pPr>
        <w:spacing w:after="0" w:line="240" w:lineRule="auto"/>
      </w:pPr>
      <w:r>
        <w:separator/>
      </w:r>
    </w:p>
  </w:footnote>
  <w:footnote w:type="continuationSeparator" w:id="0">
    <w:p w:rsidR="00442A18" w:rsidRDefault="00442A18" w:rsidP="00C5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042179"/>
      <w:docPartObj>
        <w:docPartGallery w:val="Page Numbers (Top of Page)"/>
        <w:docPartUnique/>
      </w:docPartObj>
    </w:sdtPr>
    <w:sdtEndPr>
      <w:rPr>
        <w:noProof/>
      </w:rPr>
    </w:sdtEndPr>
    <w:sdtContent>
      <w:p w:rsidR="00C53CD8" w:rsidRDefault="00C53CD8">
        <w:pPr>
          <w:pStyle w:val="Header"/>
          <w:jc w:val="right"/>
          <w:rPr>
            <w:noProof/>
          </w:rPr>
        </w:pPr>
        <w:r>
          <w:fldChar w:fldCharType="begin"/>
        </w:r>
        <w:r>
          <w:instrText xml:space="preserve"> PAGE   \* MERGEFORMAT </w:instrText>
        </w:r>
        <w:r>
          <w:fldChar w:fldCharType="separate"/>
        </w:r>
        <w:r w:rsidR="00BD2A3F">
          <w:rPr>
            <w:noProof/>
          </w:rPr>
          <w:t>2</w:t>
        </w:r>
        <w:r>
          <w:rPr>
            <w:noProof/>
          </w:rPr>
          <w:fldChar w:fldCharType="end"/>
        </w:r>
      </w:p>
      <w:p w:rsidR="00C53CD8" w:rsidRDefault="00BD2A3F">
        <w:pPr>
          <w:pStyle w:val="Header"/>
          <w:jc w:val="right"/>
          <w:rPr>
            <w:noProof/>
          </w:rPr>
        </w:pPr>
        <w:r>
          <w:rPr>
            <w:noProof/>
          </w:rPr>
          <w:t>JUDGMENT NO LC/H/576</w:t>
        </w:r>
        <w:r w:rsidR="00C53CD8">
          <w:rPr>
            <w:noProof/>
          </w:rPr>
          <w:t>/2016</w:t>
        </w:r>
      </w:p>
      <w:p w:rsidR="00C53CD8" w:rsidRDefault="00C53CD8">
        <w:pPr>
          <w:pStyle w:val="Header"/>
          <w:jc w:val="right"/>
        </w:pPr>
        <w:r>
          <w:rPr>
            <w:noProof/>
          </w:rPr>
          <w:t>CASE NO LC/H/10/16</w:t>
        </w:r>
      </w:p>
    </w:sdtContent>
  </w:sdt>
  <w:p w:rsidR="00C53CD8" w:rsidRDefault="00C53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173FA"/>
    <w:multiLevelType w:val="hybridMultilevel"/>
    <w:tmpl w:val="C95AF5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8A515A"/>
    <w:multiLevelType w:val="hybridMultilevel"/>
    <w:tmpl w:val="DFFE8EAC"/>
    <w:lvl w:ilvl="0" w:tplc="113683A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14531EA"/>
    <w:multiLevelType w:val="hybridMultilevel"/>
    <w:tmpl w:val="1D6CFD36"/>
    <w:lvl w:ilvl="0" w:tplc="997E023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AB"/>
    <w:rsid w:val="000479E7"/>
    <w:rsid w:val="000A36AB"/>
    <w:rsid w:val="001344F5"/>
    <w:rsid w:val="00313A18"/>
    <w:rsid w:val="00413DA6"/>
    <w:rsid w:val="00442A18"/>
    <w:rsid w:val="004F0F6E"/>
    <w:rsid w:val="005C14F5"/>
    <w:rsid w:val="006B4A03"/>
    <w:rsid w:val="00986156"/>
    <w:rsid w:val="00B54364"/>
    <w:rsid w:val="00BC4285"/>
    <w:rsid w:val="00BD2A3F"/>
    <w:rsid w:val="00C53CD8"/>
    <w:rsid w:val="00DC5367"/>
    <w:rsid w:val="00E12410"/>
    <w:rsid w:val="00E46B85"/>
    <w:rsid w:val="00EB45A7"/>
    <w:rsid w:val="00ED304B"/>
    <w:rsid w:val="00EF73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A03"/>
    <w:pPr>
      <w:ind w:left="720"/>
      <w:contextualSpacing/>
    </w:pPr>
  </w:style>
  <w:style w:type="paragraph" w:styleId="Header">
    <w:name w:val="header"/>
    <w:basedOn w:val="Normal"/>
    <w:link w:val="HeaderChar"/>
    <w:uiPriority w:val="99"/>
    <w:unhideWhenUsed/>
    <w:rsid w:val="00C53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CD8"/>
  </w:style>
  <w:style w:type="paragraph" w:styleId="Footer">
    <w:name w:val="footer"/>
    <w:basedOn w:val="Normal"/>
    <w:link w:val="FooterChar"/>
    <w:uiPriority w:val="99"/>
    <w:unhideWhenUsed/>
    <w:rsid w:val="00C53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A03"/>
    <w:pPr>
      <w:ind w:left="720"/>
      <w:contextualSpacing/>
    </w:pPr>
  </w:style>
  <w:style w:type="paragraph" w:styleId="Header">
    <w:name w:val="header"/>
    <w:basedOn w:val="Normal"/>
    <w:link w:val="HeaderChar"/>
    <w:uiPriority w:val="99"/>
    <w:unhideWhenUsed/>
    <w:rsid w:val="00C53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CD8"/>
  </w:style>
  <w:style w:type="paragraph" w:styleId="Footer">
    <w:name w:val="footer"/>
    <w:basedOn w:val="Normal"/>
    <w:link w:val="FooterChar"/>
    <w:uiPriority w:val="99"/>
    <w:unhideWhenUsed/>
    <w:rsid w:val="00C53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5</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2016-09-02T07:46:00Z</dcterms:created>
  <dcterms:modified xsi:type="dcterms:W3CDTF">2016-09-13T10:45:00Z</dcterms:modified>
</cp:coreProperties>
</file>