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A50ECA">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A50ECA">
        <w:rPr>
          <w:rFonts w:ascii="Tahoma" w:hAnsi="Tahoma" w:cs="Tahoma"/>
          <w:b/>
          <w:sz w:val="24"/>
          <w:szCs w:val="24"/>
        </w:rPr>
        <w:t>134</w:t>
      </w:r>
      <w:r w:rsidR="00D7090E">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A50ECA">
        <w:rPr>
          <w:rFonts w:ascii="Tahoma" w:hAnsi="Tahoma" w:cs="Tahoma"/>
          <w:b/>
          <w:sz w:val="24"/>
          <w:szCs w:val="24"/>
        </w:rPr>
        <w:t xml:space="preserve">12 </w:t>
      </w:r>
      <w:r w:rsidR="00F535C8">
        <w:rPr>
          <w:rFonts w:ascii="Tahoma" w:hAnsi="Tahoma" w:cs="Tahoma"/>
          <w:b/>
          <w:sz w:val="24"/>
          <w:szCs w:val="24"/>
        </w:rPr>
        <w:t>NOVEMBER</w:t>
      </w:r>
      <w:r w:rsidR="00A50ECA">
        <w:rPr>
          <w:rFonts w:ascii="Tahoma" w:hAnsi="Tahoma" w:cs="Tahoma"/>
          <w:b/>
          <w:sz w:val="24"/>
          <w:szCs w:val="24"/>
        </w:rPr>
        <w:t xml:space="preserve"> </w:t>
      </w:r>
      <w:r w:rsidR="00F535C8">
        <w:rPr>
          <w:rFonts w:ascii="Tahoma" w:hAnsi="Tahoma" w:cs="Tahoma"/>
          <w:b/>
          <w:sz w:val="24"/>
          <w:szCs w:val="24"/>
        </w:rPr>
        <w:t>2019</w:t>
      </w:r>
      <w:r w:rsidR="00924D52">
        <w:rPr>
          <w:rFonts w:ascii="Tahoma" w:hAnsi="Tahoma" w:cs="Tahoma"/>
          <w:b/>
          <w:sz w:val="24"/>
          <w:szCs w:val="24"/>
        </w:rPr>
        <w:tab/>
      </w:r>
      <w:r w:rsidR="00924D52">
        <w:rPr>
          <w:rFonts w:ascii="Tahoma" w:hAnsi="Tahoma" w:cs="Tahoma"/>
          <w:b/>
          <w:sz w:val="24"/>
          <w:szCs w:val="24"/>
        </w:rPr>
        <w:tab/>
      </w:r>
      <w:r w:rsidR="00DF5536">
        <w:rPr>
          <w:rFonts w:ascii="Tahoma" w:hAnsi="Tahoma" w:cs="Tahoma"/>
          <w:b/>
          <w:sz w:val="24"/>
          <w:szCs w:val="24"/>
        </w:rPr>
        <w:t xml:space="preserve">          </w:t>
      </w:r>
      <w:r w:rsidR="00D7090E">
        <w:rPr>
          <w:rFonts w:ascii="Tahoma" w:hAnsi="Tahoma" w:cs="Tahoma"/>
          <w:b/>
          <w:sz w:val="24"/>
          <w:szCs w:val="24"/>
        </w:rPr>
        <w:tab/>
      </w:r>
      <w:bookmarkStart w:id="0" w:name="_GoBack"/>
      <w:bookmarkEnd w:id="0"/>
      <w:r w:rsidR="00A50ECA">
        <w:rPr>
          <w:rFonts w:ascii="Tahoma" w:hAnsi="Tahoma" w:cs="Tahoma"/>
          <w:b/>
          <w:sz w:val="24"/>
          <w:szCs w:val="24"/>
        </w:rPr>
        <w:t xml:space="preserve">    </w:t>
      </w:r>
      <w:r w:rsidRPr="006F4EB0">
        <w:rPr>
          <w:rFonts w:ascii="Tahoma" w:hAnsi="Tahoma" w:cs="Tahoma"/>
          <w:b/>
          <w:sz w:val="24"/>
          <w:szCs w:val="24"/>
        </w:rPr>
        <w:t>CASE NO.</w:t>
      </w:r>
      <w:r w:rsidR="00D7090E">
        <w:rPr>
          <w:rFonts w:ascii="Tahoma" w:hAnsi="Tahoma" w:cs="Tahoma"/>
          <w:b/>
          <w:sz w:val="24"/>
          <w:szCs w:val="24"/>
        </w:rPr>
        <w:t xml:space="preserve"> LC/H/APP/224/19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A50ECA">
        <w:rPr>
          <w:rFonts w:ascii="Tahoma" w:hAnsi="Tahoma" w:cs="Tahoma"/>
          <w:b/>
          <w:sz w:val="24"/>
          <w:szCs w:val="24"/>
        </w:rPr>
        <w:t xml:space="preserve">12 JUNE </w:t>
      </w:r>
      <w:r w:rsidR="00D7090E">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D7090E" w:rsidP="00FC510D">
      <w:pPr>
        <w:spacing w:after="0" w:line="240" w:lineRule="auto"/>
        <w:rPr>
          <w:rFonts w:ascii="Tahoma" w:hAnsi="Tahoma" w:cs="Tahoma"/>
          <w:b/>
          <w:sz w:val="24"/>
          <w:szCs w:val="24"/>
        </w:rPr>
      </w:pPr>
      <w:r>
        <w:rPr>
          <w:rFonts w:ascii="Tahoma" w:hAnsi="Tahoma" w:cs="Tahoma"/>
          <w:b/>
          <w:sz w:val="24"/>
          <w:szCs w:val="24"/>
        </w:rPr>
        <w:t>SAMUEL LINJESA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B90604" w:rsidRPr="00DF5536">
        <w:rPr>
          <w:rFonts w:ascii="Tahoma" w:hAnsi="Tahoma" w:cs="Tahoma"/>
          <w:b/>
          <w:sz w:val="24"/>
          <w:szCs w:val="24"/>
        </w:rPr>
        <w:tab/>
      </w:r>
      <w:r w:rsidR="00B90604" w:rsidRPr="00DF5536">
        <w:rPr>
          <w:rFonts w:ascii="Tahoma" w:hAnsi="Tahoma" w:cs="Tahoma"/>
          <w:b/>
          <w:sz w:val="24"/>
          <w:szCs w:val="24"/>
        </w:rPr>
        <w:tab/>
      </w:r>
      <w:r w:rsidR="00345E95">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D7090E" w:rsidP="00FC510D">
      <w:pPr>
        <w:spacing w:after="0" w:line="240" w:lineRule="auto"/>
        <w:rPr>
          <w:rFonts w:ascii="Tahoma" w:hAnsi="Tahoma" w:cs="Tahoma"/>
          <w:b/>
          <w:sz w:val="24"/>
          <w:szCs w:val="24"/>
        </w:rPr>
      </w:pPr>
      <w:r>
        <w:rPr>
          <w:rFonts w:ascii="Tahoma" w:hAnsi="Tahoma" w:cs="Tahoma"/>
          <w:b/>
          <w:sz w:val="24"/>
          <w:szCs w:val="24"/>
        </w:rPr>
        <w:t>LOCAL AUTHORITIES PENSION FUND</w:t>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Pr>
          <w:rFonts w:ascii="Tahoma" w:hAnsi="Tahoma" w:cs="Tahoma"/>
          <w:b/>
          <w:sz w:val="24"/>
          <w:szCs w:val="24"/>
        </w:rPr>
        <w:tab/>
        <w:t>1</w:t>
      </w:r>
      <w:r w:rsidRPr="00D7090E">
        <w:rPr>
          <w:rFonts w:ascii="Tahoma" w:hAnsi="Tahoma" w:cs="Tahoma"/>
          <w:b/>
          <w:sz w:val="24"/>
          <w:szCs w:val="24"/>
          <w:vertAlign w:val="superscript"/>
        </w:rPr>
        <w:t>ST</w:t>
      </w:r>
      <w:r>
        <w:rPr>
          <w:rFonts w:ascii="Tahoma" w:hAnsi="Tahoma" w:cs="Tahoma"/>
          <w:b/>
          <w:sz w:val="24"/>
          <w:szCs w:val="24"/>
        </w:rPr>
        <w:t xml:space="preserve"> RESPONDENT</w:t>
      </w:r>
    </w:p>
    <w:p w:rsidR="00D7090E" w:rsidRDefault="00D7090E" w:rsidP="00FC510D">
      <w:pPr>
        <w:spacing w:after="0" w:line="240" w:lineRule="auto"/>
        <w:rPr>
          <w:rFonts w:ascii="Tahoma" w:hAnsi="Tahoma" w:cs="Tahoma"/>
          <w:b/>
          <w:sz w:val="24"/>
          <w:szCs w:val="24"/>
        </w:rPr>
      </w:pPr>
    </w:p>
    <w:p w:rsidR="00D7090E" w:rsidRDefault="00D7090E" w:rsidP="00FC510D">
      <w:pPr>
        <w:spacing w:after="0" w:line="240" w:lineRule="auto"/>
        <w:rPr>
          <w:rFonts w:ascii="Tahoma" w:hAnsi="Tahoma" w:cs="Tahoma"/>
          <w:b/>
          <w:sz w:val="24"/>
          <w:szCs w:val="24"/>
        </w:rPr>
      </w:pPr>
      <w:r>
        <w:rPr>
          <w:rFonts w:ascii="Tahoma" w:hAnsi="Tahoma" w:cs="Tahoma"/>
          <w:b/>
          <w:sz w:val="24"/>
          <w:szCs w:val="24"/>
        </w:rPr>
        <w:t>T. SAKAROMBE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D7090E">
        <w:rPr>
          <w:rFonts w:ascii="Tahoma" w:hAnsi="Tahoma" w:cs="Tahoma"/>
          <w:b/>
          <w:sz w:val="24"/>
          <w:szCs w:val="24"/>
          <w:vertAlign w:val="superscript"/>
        </w:rPr>
        <w:t>ND</w:t>
      </w:r>
      <w:r>
        <w:rPr>
          <w:rFonts w:ascii="Tahoma" w:hAnsi="Tahoma" w:cs="Tahoma"/>
          <w:b/>
          <w:sz w:val="24"/>
          <w:szCs w:val="24"/>
        </w:rPr>
        <w:t xml:space="preserve"> RESPONDENT</w:t>
      </w:r>
    </w:p>
    <w:p w:rsidR="00DF5536" w:rsidRPr="006F4EB0" w:rsidRDefault="00DF5536" w:rsidP="00FC510D">
      <w:pPr>
        <w:spacing w:after="0" w:line="240" w:lineRule="auto"/>
        <w:rPr>
          <w:rFonts w:ascii="Tahoma" w:hAnsi="Tahoma" w:cs="Tahoma"/>
          <w:b/>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r w:rsidR="00B90604" w:rsidRPr="00DE4EE9">
        <w:rPr>
          <w:rFonts w:ascii="Tahoma" w:hAnsi="Tahoma" w:cs="Tahoma"/>
          <w:sz w:val="24"/>
          <w:szCs w:val="24"/>
        </w:rPr>
        <w:t>Honourable Kachambwa</w:t>
      </w:r>
      <w:r w:rsidRPr="00DE4EE9">
        <w:rPr>
          <w:rFonts w:ascii="Tahoma" w:hAnsi="Tahoma" w:cs="Tahoma"/>
          <w:sz w:val="24"/>
          <w:szCs w:val="24"/>
        </w:rPr>
        <w:t xml:space="preserve"> J;</w:t>
      </w:r>
      <w:r w:rsidR="00B63EC4">
        <w:rPr>
          <w:rFonts w:ascii="Tahoma" w:hAnsi="Tahoma" w:cs="Tahoma"/>
          <w:sz w:val="24"/>
          <w:szCs w:val="24"/>
        </w:rPr>
        <w:t xml:space="preserve"> &amp; Hon. Hove J</w:t>
      </w:r>
    </w:p>
    <w:p w:rsidR="00FC510D" w:rsidRPr="006F4EB0" w:rsidRDefault="00FC510D" w:rsidP="00FC510D">
      <w:pPr>
        <w:spacing w:after="0" w:line="240" w:lineRule="auto"/>
        <w:rPr>
          <w:rFonts w:ascii="Tahoma" w:hAnsi="Tahoma" w:cs="Tahoma"/>
          <w:b/>
          <w:sz w:val="24"/>
          <w:szCs w:val="24"/>
        </w:rPr>
      </w:pPr>
    </w:p>
    <w:p w:rsidR="00FC510D" w:rsidRPr="00DE4EE9" w:rsidRDefault="006408F9" w:rsidP="00DD6656">
      <w:pPr>
        <w:spacing w:after="0" w:line="240" w:lineRule="auto"/>
        <w:rPr>
          <w:rFonts w:ascii="Tahoma" w:hAnsi="Tahoma" w:cs="Tahoma"/>
          <w:b/>
          <w:sz w:val="24"/>
          <w:szCs w:val="24"/>
        </w:rPr>
      </w:pPr>
      <w:r>
        <w:rPr>
          <w:rFonts w:ascii="Tahoma" w:hAnsi="Tahoma" w:cs="Tahoma"/>
          <w:b/>
          <w:sz w:val="24"/>
          <w:szCs w:val="24"/>
        </w:rPr>
        <w:t>Appellant</w:t>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r w:rsidR="00DE4EE9">
        <w:rPr>
          <w:rFonts w:ascii="Tahoma" w:hAnsi="Tahoma" w:cs="Tahoma"/>
          <w:b/>
          <w:sz w:val="24"/>
          <w:szCs w:val="24"/>
        </w:rPr>
        <w:tab/>
      </w:r>
    </w:p>
    <w:p w:rsidR="00FC510D" w:rsidRPr="00DE4EE9" w:rsidRDefault="00FC510D" w:rsidP="00FC510D">
      <w:pPr>
        <w:spacing w:after="0" w:line="240" w:lineRule="auto"/>
        <w:ind w:left="2880" w:firstLine="720"/>
        <w:rPr>
          <w:rFonts w:ascii="Tahoma" w:hAnsi="Tahoma" w:cs="Tahoma"/>
          <w:b/>
          <w:sz w:val="24"/>
          <w:szCs w:val="24"/>
        </w:rPr>
      </w:pPr>
    </w:p>
    <w:p w:rsidR="00B90604" w:rsidRDefault="00FC510D" w:rsidP="00DD6656">
      <w:pPr>
        <w:spacing w:after="0" w:line="240" w:lineRule="auto"/>
        <w:rPr>
          <w:rFonts w:ascii="Tahoma" w:hAnsi="Tahoma" w:cs="Tahoma"/>
          <w:b/>
          <w:sz w:val="24"/>
          <w:szCs w:val="24"/>
        </w:rPr>
      </w:pPr>
      <w:r w:rsidRPr="00DE4EE9">
        <w:rPr>
          <w:rFonts w:ascii="Tahoma" w:hAnsi="Tahoma" w:cs="Tahoma"/>
          <w:b/>
          <w:sz w:val="24"/>
          <w:szCs w:val="24"/>
        </w:rPr>
        <w:t>For Respondent</w:t>
      </w:r>
      <w:r w:rsidR="00542545">
        <w:rPr>
          <w:rFonts w:ascii="Tahoma" w:hAnsi="Tahoma" w:cs="Tahoma"/>
          <w:b/>
          <w:sz w:val="24"/>
          <w:szCs w:val="24"/>
        </w:rPr>
        <w:t>s</w:t>
      </w:r>
      <w:r w:rsidRPr="00DE4EE9">
        <w:rPr>
          <w:rFonts w:ascii="Tahoma" w:hAnsi="Tahoma" w:cs="Tahoma"/>
          <w:b/>
          <w:sz w:val="24"/>
          <w:szCs w:val="24"/>
        </w:rPr>
        <w:tab/>
      </w:r>
      <w:r w:rsidRPr="00DE4EE9">
        <w:rPr>
          <w:rFonts w:ascii="Tahoma" w:hAnsi="Tahoma" w:cs="Tahoma"/>
          <w:b/>
          <w:sz w:val="24"/>
          <w:szCs w:val="24"/>
        </w:rPr>
        <w:tab/>
      </w:r>
      <w:r w:rsidRPr="00DE4EE9">
        <w:rPr>
          <w:rFonts w:ascii="Tahoma" w:hAnsi="Tahoma" w:cs="Tahoma"/>
          <w:b/>
          <w:sz w:val="24"/>
          <w:szCs w:val="24"/>
        </w:rPr>
        <w:tab/>
      </w:r>
      <w:r w:rsidR="00542545">
        <w:rPr>
          <w:rFonts w:ascii="Tahoma" w:hAnsi="Tahoma" w:cs="Tahoma"/>
          <w:b/>
          <w:sz w:val="24"/>
          <w:szCs w:val="24"/>
        </w:rPr>
        <w:tab/>
      </w:r>
    </w:p>
    <w:p w:rsidR="001F0B48" w:rsidRPr="00DE4EE9" w:rsidRDefault="001F0B48"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5053DC" w:rsidRDefault="00924D52" w:rsidP="006408F9">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1F0B48" w:rsidRPr="001F0B48">
        <w:rPr>
          <w:rFonts w:ascii="Tahoma" w:hAnsi="Tahoma" w:cs="Tahoma"/>
          <w:sz w:val="24"/>
          <w:szCs w:val="24"/>
        </w:rPr>
        <w:t>This is an application for condonation</w:t>
      </w:r>
      <w:r w:rsidR="001F0B48">
        <w:rPr>
          <w:rFonts w:ascii="Tahoma" w:hAnsi="Tahoma" w:cs="Tahoma"/>
          <w:sz w:val="24"/>
          <w:szCs w:val="24"/>
        </w:rPr>
        <w:t xml:space="preserve"> for late noting of </w:t>
      </w:r>
      <w:r w:rsidR="00B63EC4">
        <w:rPr>
          <w:rFonts w:ascii="Tahoma" w:hAnsi="Tahoma" w:cs="Tahoma"/>
          <w:sz w:val="24"/>
          <w:szCs w:val="24"/>
        </w:rPr>
        <w:t xml:space="preserve">an </w:t>
      </w:r>
      <w:r w:rsidR="001F0B48">
        <w:rPr>
          <w:rFonts w:ascii="Tahoma" w:hAnsi="Tahoma" w:cs="Tahoma"/>
          <w:sz w:val="24"/>
          <w:szCs w:val="24"/>
        </w:rPr>
        <w:t xml:space="preserve">appeal. The application is almost three years out of time. A reading of the papers filed for the application would lead </w:t>
      </w:r>
      <w:r w:rsidR="00B63EC4">
        <w:rPr>
          <w:rFonts w:ascii="Tahoma" w:hAnsi="Tahoma" w:cs="Tahoma"/>
          <w:sz w:val="24"/>
          <w:szCs w:val="24"/>
        </w:rPr>
        <w:t xml:space="preserve">one </w:t>
      </w:r>
      <w:r w:rsidR="001F0B48">
        <w:rPr>
          <w:rFonts w:ascii="Tahoma" w:hAnsi="Tahoma" w:cs="Tahoma"/>
          <w:sz w:val="24"/>
          <w:szCs w:val="24"/>
        </w:rPr>
        <w:t xml:space="preserve">to think </w:t>
      </w:r>
      <w:r w:rsidR="00B63EC4">
        <w:rPr>
          <w:rFonts w:ascii="Tahoma" w:hAnsi="Tahoma" w:cs="Tahoma"/>
          <w:sz w:val="24"/>
          <w:szCs w:val="24"/>
        </w:rPr>
        <w:t xml:space="preserve">that </w:t>
      </w:r>
      <w:proofErr w:type="spellStart"/>
      <w:r w:rsidR="001F0B48">
        <w:rPr>
          <w:rFonts w:ascii="Tahoma" w:hAnsi="Tahoma" w:cs="Tahoma"/>
          <w:sz w:val="24"/>
          <w:szCs w:val="24"/>
        </w:rPr>
        <w:t>infact</w:t>
      </w:r>
      <w:proofErr w:type="spellEnd"/>
      <w:r w:rsidR="001F0B48">
        <w:rPr>
          <w:rFonts w:ascii="Tahoma" w:hAnsi="Tahoma" w:cs="Tahoma"/>
          <w:sz w:val="24"/>
          <w:szCs w:val="24"/>
        </w:rPr>
        <w:t xml:space="preserve"> it</w:t>
      </w:r>
      <w:r w:rsidR="00B63EC4">
        <w:rPr>
          <w:rFonts w:ascii="Tahoma" w:hAnsi="Tahoma" w:cs="Tahoma"/>
          <w:sz w:val="24"/>
          <w:szCs w:val="24"/>
        </w:rPr>
        <w:t xml:space="preserve"> is an application for review</w:t>
      </w:r>
      <w:r w:rsidR="001F0B48">
        <w:rPr>
          <w:rFonts w:ascii="Tahoma" w:hAnsi="Tahoma" w:cs="Tahoma"/>
          <w:sz w:val="24"/>
          <w:szCs w:val="24"/>
        </w:rPr>
        <w:t xml:space="preserve"> if one does not read the notice. The papers do not deal with </w:t>
      </w:r>
      <w:r w:rsidR="007840F8">
        <w:rPr>
          <w:rFonts w:ascii="Tahoma" w:hAnsi="Tahoma" w:cs="Tahoma"/>
          <w:sz w:val="24"/>
          <w:szCs w:val="24"/>
        </w:rPr>
        <w:t xml:space="preserve">the </w:t>
      </w:r>
      <w:r w:rsidR="001F0B48">
        <w:rPr>
          <w:rFonts w:ascii="Tahoma" w:hAnsi="Tahoma" w:cs="Tahoma"/>
          <w:sz w:val="24"/>
          <w:szCs w:val="24"/>
        </w:rPr>
        <w:t xml:space="preserve">main issues that such an application must address. Only the reason for delay is addressed. Nevertheless the court was </w:t>
      </w:r>
      <w:r w:rsidR="00B63EC4">
        <w:rPr>
          <w:rFonts w:ascii="Tahoma" w:hAnsi="Tahoma" w:cs="Tahoma"/>
          <w:sz w:val="24"/>
          <w:szCs w:val="24"/>
        </w:rPr>
        <w:t>generous enough</w:t>
      </w:r>
      <w:r w:rsidR="001F0B48">
        <w:rPr>
          <w:rFonts w:ascii="Tahoma" w:hAnsi="Tahoma" w:cs="Tahoma"/>
          <w:sz w:val="24"/>
          <w:szCs w:val="24"/>
        </w:rPr>
        <w:t xml:space="preserve"> not to dismiss the application out of hand but pointed to the applicant the issues that needed to be addressed. The application was opposed. The first respondent </w:t>
      </w:r>
      <w:r w:rsidR="00B63EC4">
        <w:rPr>
          <w:rFonts w:ascii="Tahoma" w:hAnsi="Tahoma" w:cs="Tahoma"/>
          <w:sz w:val="24"/>
          <w:szCs w:val="24"/>
        </w:rPr>
        <w:t xml:space="preserve">in its response </w:t>
      </w:r>
      <w:r w:rsidR="001F0B48">
        <w:rPr>
          <w:rFonts w:ascii="Tahoma" w:hAnsi="Tahoma" w:cs="Tahoma"/>
          <w:sz w:val="24"/>
          <w:szCs w:val="24"/>
        </w:rPr>
        <w:t xml:space="preserve">pointed out the same </w:t>
      </w:r>
      <w:proofErr w:type="spellStart"/>
      <w:r w:rsidR="001F0B48">
        <w:rPr>
          <w:rFonts w:ascii="Tahoma" w:hAnsi="Tahoma" w:cs="Tahoma"/>
          <w:sz w:val="24"/>
          <w:szCs w:val="24"/>
        </w:rPr>
        <w:t>deficiences</w:t>
      </w:r>
      <w:proofErr w:type="spellEnd"/>
      <w:r w:rsidR="001F0B48">
        <w:rPr>
          <w:rFonts w:ascii="Tahoma" w:hAnsi="Tahoma" w:cs="Tahoma"/>
          <w:sz w:val="24"/>
          <w:szCs w:val="24"/>
        </w:rPr>
        <w:t xml:space="preserve"> that the court explained to the applicant. Therefore the applicant was not hearing this for the first time in court. It was in the notice of response and the heads of argument and yet he </w:t>
      </w:r>
      <w:r w:rsidR="001F0B48">
        <w:rPr>
          <w:rFonts w:ascii="Tahoma" w:hAnsi="Tahoma" w:cs="Tahoma"/>
          <w:sz w:val="24"/>
          <w:szCs w:val="24"/>
        </w:rPr>
        <w:lastRenderedPageBreak/>
        <w:t xml:space="preserve">had not rectified the situation neither had he prepared himself to make oral submissions on the issues. </w:t>
      </w:r>
    </w:p>
    <w:p w:rsidR="005053DC" w:rsidRDefault="005053DC" w:rsidP="006408F9">
      <w:pPr>
        <w:spacing w:after="0" w:line="360" w:lineRule="auto"/>
        <w:jc w:val="both"/>
        <w:rPr>
          <w:rFonts w:ascii="Tahoma" w:hAnsi="Tahoma" w:cs="Tahoma"/>
          <w:sz w:val="24"/>
          <w:szCs w:val="24"/>
        </w:rPr>
      </w:pPr>
    </w:p>
    <w:p w:rsidR="006408F9" w:rsidRDefault="00B63EC4" w:rsidP="005053DC">
      <w:pPr>
        <w:spacing w:after="0" w:line="360" w:lineRule="auto"/>
        <w:ind w:firstLine="720"/>
        <w:jc w:val="both"/>
        <w:rPr>
          <w:rFonts w:ascii="Tahoma" w:hAnsi="Tahoma" w:cs="Tahoma"/>
          <w:sz w:val="24"/>
          <w:szCs w:val="24"/>
        </w:rPr>
      </w:pPr>
      <w:r>
        <w:rPr>
          <w:rFonts w:ascii="Tahoma" w:hAnsi="Tahoma" w:cs="Tahoma"/>
          <w:sz w:val="24"/>
          <w:szCs w:val="24"/>
        </w:rPr>
        <w:t>The court had to strenu</w:t>
      </w:r>
      <w:r w:rsidR="001F0B48">
        <w:rPr>
          <w:rFonts w:ascii="Tahoma" w:hAnsi="Tahoma" w:cs="Tahoma"/>
          <w:sz w:val="24"/>
          <w:szCs w:val="24"/>
        </w:rPr>
        <w:t>ously explain the need to address these issues</w:t>
      </w:r>
      <w:r w:rsidR="000B2DED">
        <w:rPr>
          <w:rFonts w:ascii="Tahoma" w:hAnsi="Tahoma" w:cs="Tahoma"/>
          <w:sz w:val="24"/>
          <w:szCs w:val="24"/>
        </w:rPr>
        <w:t>. Be that as it may</w:t>
      </w:r>
      <w:r w:rsidR="005053DC">
        <w:rPr>
          <w:rFonts w:ascii="Tahoma" w:hAnsi="Tahoma" w:cs="Tahoma"/>
          <w:sz w:val="24"/>
          <w:szCs w:val="24"/>
        </w:rPr>
        <w:t xml:space="preserve">, the applicant’s reason for delay is that he had </w:t>
      </w:r>
      <w:proofErr w:type="spellStart"/>
      <w:r w:rsidR="005053DC">
        <w:rPr>
          <w:rFonts w:ascii="Tahoma" w:hAnsi="Tahoma" w:cs="Tahoma"/>
          <w:sz w:val="24"/>
          <w:szCs w:val="24"/>
        </w:rPr>
        <w:t>persued</w:t>
      </w:r>
      <w:proofErr w:type="spellEnd"/>
      <w:r w:rsidR="005053DC">
        <w:rPr>
          <w:rFonts w:ascii="Tahoma" w:hAnsi="Tahoma" w:cs="Tahoma"/>
          <w:sz w:val="24"/>
          <w:szCs w:val="24"/>
        </w:rPr>
        <w:t xml:space="preserve"> an application for review rather an appeal. He thereafte</w:t>
      </w:r>
      <w:r>
        <w:rPr>
          <w:rFonts w:ascii="Tahoma" w:hAnsi="Tahoma" w:cs="Tahoma"/>
          <w:sz w:val="24"/>
          <w:szCs w:val="24"/>
        </w:rPr>
        <w:t>r blames all a</w:t>
      </w:r>
      <w:r w:rsidR="005053DC">
        <w:rPr>
          <w:rFonts w:ascii="Tahoma" w:hAnsi="Tahoma" w:cs="Tahoma"/>
          <w:sz w:val="24"/>
          <w:szCs w:val="24"/>
        </w:rPr>
        <w:t>nd sund</w:t>
      </w:r>
      <w:r>
        <w:rPr>
          <w:rFonts w:ascii="Tahoma" w:hAnsi="Tahoma" w:cs="Tahoma"/>
          <w:sz w:val="24"/>
          <w:szCs w:val="24"/>
        </w:rPr>
        <w:t xml:space="preserve">ry for having delayed the outcome </w:t>
      </w:r>
      <w:r w:rsidR="005053DC">
        <w:rPr>
          <w:rFonts w:ascii="Tahoma" w:hAnsi="Tahoma" w:cs="Tahoma"/>
          <w:sz w:val="24"/>
          <w:szCs w:val="24"/>
        </w:rPr>
        <w:t xml:space="preserve">of that process and therefore causing him to delay on the noting of his appeal. In other words he did not accept his fault in </w:t>
      </w:r>
      <w:proofErr w:type="spellStart"/>
      <w:r w:rsidR="005053DC">
        <w:rPr>
          <w:rFonts w:ascii="Tahoma" w:hAnsi="Tahoma" w:cs="Tahoma"/>
          <w:sz w:val="24"/>
          <w:szCs w:val="24"/>
        </w:rPr>
        <w:t>persuing</w:t>
      </w:r>
      <w:proofErr w:type="spellEnd"/>
      <w:r w:rsidR="005053DC">
        <w:rPr>
          <w:rFonts w:ascii="Tahoma" w:hAnsi="Tahoma" w:cs="Tahoma"/>
          <w:sz w:val="24"/>
          <w:szCs w:val="24"/>
        </w:rPr>
        <w:t xml:space="preserve"> a review without also </w:t>
      </w:r>
      <w:proofErr w:type="spellStart"/>
      <w:r w:rsidR="005053DC">
        <w:rPr>
          <w:rFonts w:ascii="Tahoma" w:hAnsi="Tahoma" w:cs="Tahoma"/>
          <w:sz w:val="24"/>
          <w:szCs w:val="24"/>
        </w:rPr>
        <w:t>persuing</w:t>
      </w:r>
      <w:proofErr w:type="spellEnd"/>
      <w:r w:rsidR="005053DC">
        <w:rPr>
          <w:rFonts w:ascii="Tahoma" w:hAnsi="Tahoma" w:cs="Tahoma"/>
          <w:sz w:val="24"/>
          <w:szCs w:val="24"/>
        </w:rPr>
        <w:t xml:space="preserve"> an appeal simultaneously. It will be noted that the applicant was legally represented in his application for review and even in the proceedings prior. Secondly, it will be noted that the rules actually requires that each be done within the same time. Thirdly, the applicant made a choice to </w:t>
      </w:r>
      <w:proofErr w:type="spellStart"/>
      <w:r w:rsidR="005053DC">
        <w:rPr>
          <w:rFonts w:ascii="Tahoma" w:hAnsi="Tahoma" w:cs="Tahoma"/>
          <w:sz w:val="24"/>
          <w:szCs w:val="24"/>
        </w:rPr>
        <w:t>persue</w:t>
      </w:r>
      <w:proofErr w:type="spellEnd"/>
      <w:r w:rsidR="005053DC">
        <w:rPr>
          <w:rFonts w:ascii="Tahoma" w:hAnsi="Tahoma" w:cs="Tahoma"/>
          <w:sz w:val="24"/>
          <w:szCs w:val="24"/>
        </w:rPr>
        <w:t xml:space="preserve"> a review</w:t>
      </w:r>
      <w:r w:rsidR="00AA3F2B">
        <w:rPr>
          <w:rFonts w:ascii="Tahoma" w:hAnsi="Tahoma" w:cs="Tahoma"/>
          <w:sz w:val="24"/>
          <w:szCs w:val="24"/>
        </w:rPr>
        <w:t xml:space="preserve"> and not both the review and an appeal</w:t>
      </w:r>
      <w:r>
        <w:rPr>
          <w:rFonts w:ascii="Tahoma" w:hAnsi="Tahoma" w:cs="Tahoma"/>
          <w:sz w:val="24"/>
          <w:szCs w:val="24"/>
        </w:rPr>
        <w:t xml:space="preserve">. Only when the </w:t>
      </w:r>
      <w:r w:rsidR="005053DC">
        <w:rPr>
          <w:rFonts w:ascii="Tahoma" w:hAnsi="Tahoma" w:cs="Tahoma"/>
          <w:sz w:val="24"/>
          <w:szCs w:val="24"/>
        </w:rPr>
        <w:t>review failed did he decide to embark on an appeal, out of time unfortunately. He made a wrong choice</w:t>
      </w:r>
      <w:r w:rsidR="00F62A13">
        <w:rPr>
          <w:rFonts w:ascii="Tahoma" w:hAnsi="Tahoma" w:cs="Tahoma"/>
          <w:sz w:val="24"/>
          <w:szCs w:val="24"/>
        </w:rPr>
        <w:t>.</w:t>
      </w:r>
      <w:r w:rsidR="005053DC">
        <w:rPr>
          <w:rFonts w:ascii="Tahoma" w:hAnsi="Tahoma" w:cs="Tahoma"/>
          <w:sz w:val="24"/>
          <w:szCs w:val="24"/>
        </w:rPr>
        <w:t xml:space="preserve"> He should have </w:t>
      </w:r>
      <w:proofErr w:type="spellStart"/>
      <w:r w:rsidR="005053DC">
        <w:rPr>
          <w:rFonts w:ascii="Tahoma" w:hAnsi="Tahoma" w:cs="Tahoma"/>
          <w:sz w:val="24"/>
          <w:szCs w:val="24"/>
        </w:rPr>
        <w:t>persued</w:t>
      </w:r>
      <w:proofErr w:type="spellEnd"/>
      <w:r w:rsidR="005053DC">
        <w:rPr>
          <w:rFonts w:ascii="Tahoma" w:hAnsi="Tahoma" w:cs="Tahoma"/>
          <w:sz w:val="24"/>
          <w:szCs w:val="24"/>
        </w:rPr>
        <w:t xml:space="preserve"> both at the same time</w:t>
      </w:r>
      <w:r w:rsidR="00AA3F2B">
        <w:rPr>
          <w:rFonts w:ascii="Tahoma" w:hAnsi="Tahoma" w:cs="Tahoma"/>
          <w:sz w:val="24"/>
          <w:szCs w:val="24"/>
        </w:rPr>
        <w:t xml:space="preserve">. </w:t>
      </w:r>
    </w:p>
    <w:p w:rsidR="00D161E8" w:rsidRDefault="00D161E8" w:rsidP="005053DC">
      <w:pPr>
        <w:spacing w:after="0" w:line="360" w:lineRule="auto"/>
        <w:ind w:firstLine="720"/>
        <w:jc w:val="both"/>
        <w:rPr>
          <w:rFonts w:ascii="Tahoma" w:hAnsi="Tahoma" w:cs="Tahoma"/>
          <w:sz w:val="24"/>
          <w:szCs w:val="24"/>
        </w:rPr>
      </w:pPr>
    </w:p>
    <w:p w:rsidR="00D161E8" w:rsidRDefault="00D161E8" w:rsidP="005053DC">
      <w:pPr>
        <w:spacing w:after="0" w:line="360" w:lineRule="auto"/>
        <w:ind w:firstLine="720"/>
        <w:jc w:val="both"/>
        <w:rPr>
          <w:rFonts w:ascii="Tahoma" w:hAnsi="Tahoma" w:cs="Tahoma"/>
          <w:sz w:val="24"/>
          <w:szCs w:val="24"/>
        </w:rPr>
      </w:pPr>
      <w:r>
        <w:rPr>
          <w:rFonts w:ascii="Tahoma" w:hAnsi="Tahoma" w:cs="Tahoma"/>
          <w:sz w:val="24"/>
          <w:szCs w:val="24"/>
        </w:rPr>
        <w:t>The applicant made his choice</w:t>
      </w:r>
      <w:r w:rsidR="00B63EC4">
        <w:rPr>
          <w:rFonts w:ascii="Tahoma" w:hAnsi="Tahoma" w:cs="Tahoma"/>
          <w:sz w:val="24"/>
          <w:szCs w:val="24"/>
        </w:rPr>
        <w:t>, literally his</w:t>
      </w:r>
      <w:r>
        <w:rPr>
          <w:rFonts w:ascii="Tahoma" w:hAnsi="Tahoma" w:cs="Tahoma"/>
          <w:sz w:val="24"/>
          <w:szCs w:val="24"/>
        </w:rPr>
        <w:t xml:space="preserve"> bed. Now he is refusing to lie on it. He is also unwilling to blame himself for his mistake. He seems to be ridding on the mistaken belief that condonation is for the asking and that it is his right to be heard. That is wrong. It is important for litigants to appreciate that the court assists the diligent. It is important to understand that in litigation it is not the rights of the employees alone that are at play. These rights do not exist in a vacuum. They are not available ad infinitum. They must be diligently exercised.</w:t>
      </w:r>
    </w:p>
    <w:p w:rsidR="00D161E8" w:rsidRDefault="00D161E8" w:rsidP="005053DC">
      <w:pPr>
        <w:spacing w:after="0" w:line="360" w:lineRule="auto"/>
        <w:ind w:firstLine="720"/>
        <w:jc w:val="both"/>
        <w:rPr>
          <w:rFonts w:ascii="Tahoma" w:hAnsi="Tahoma" w:cs="Tahoma"/>
          <w:sz w:val="24"/>
          <w:szCs w:val="24"/>
        </w:rPr>
      </w:pPr>
    </w:p>
    <w:p w:rsidR="00D161E8" w:rsidRDefault="00D161E8" w:rsidP="005053DC">
      <w:pPr>
        <w:spacing w:after="0" w:line="360" w:lineRule="auto"/>
        <w:ind w:firstLine="720"/>
        <w:jc w:val="both"/>
        <w:rPr>
          <w:rFonts w:ascii="Tahoma" w:hAnsi="Tahoma" w:cs="Tahoma"/>
          <w:sz w:val="24"/>
          <w:szCs w:val="24"/>
        </w:rPr>
      </w:pPr>
      <w:r>
        <w:rPr>
          <w:rFonts w:ascii="Tahoma" w:hAnsi="Tahoma" w:cs="Tahoma"/>
          <w:sz w:val="24"/>
          <w:szCs w:val="24"/>
        </w:rPr>
        <w:t>The reason for the delay is not an ac</w:t>
      </w:r>
      <w:r w:rsidR="00345E95">
        <w:rPr>
          <w:rFonts w:ascii="Tahoma" w:hAnsi="Tahoma" w:cs="Tahoma"/>
          <w:sz w:val="24"/>
          <w:szCs w:val="24"/>
        </w:rPr>
        <w:t xml:space="preserve">ceptable reason at law.  </w:t>
      </w:r>
      <w:r>
        <w:rPr>
          <w:rFonts w:ascii="Tahoma" w:hAnsi="Tahoma" w:cs="Tahoma"/>
          <w:sz w:val="24"/>
          <w:szCs w:val="24"/>
        </w:rPr>
        <w:t xml:space="preserve">The applicant made a deliberate choice not to appeal in time and not to appeal at all </w:t>
      </w:r>
      <w:r w:rsidR="00B63EC4">
        <w:rPr>
          <w:rFonts w:ascii="Tahoma" w:hAnsi="Tahoma" w:cs="Tahoma"/>
          <w:sz w:val="24"/>
          <w:szCs w:val="24"/>
        </w:rPr>
        <w:t xml:space="preserve">at </w:t>
      </w:r>
      <w:r>
        <w:rPr>
          <w:rFonts w:ascii="Tahoma" w:hAnsi="Tahoma" w:cs="Tahoma"/>
          <w:sz w:val="24"/>
          <w:szCs w:val="24"/>
        </w:rPr>
        <w:t>the time. He decided to put all his eggs in one basket. So it is</w:t>
      </w:r>
      <w:r w:rsidR="00F710D4">
        <w:rPr>
          <w:rFonts w:ascii="Tahoma" w:hAnsi="Tahoma" w:cs="Tahoma"/>
          <w:sz w:val="24"/>
          <w:szCs w:val="24"/>
        </w:rPr>
        <w:t xml:space="preserve"> none but himself to blame. H</w:t>
      </w:r>
      <w:r w:rsidR="00AA3F2B">
        <w:rPr>
          <w:rFonts w:ascii="Tahoma" w:hAnsi="Tahoma" w:cs="Tahoma"/>
          <w:sz w:val="24"/>
          <w:szCs w:val="24"/>
        </w:rPr>
        <w:t>is</w:t>
      </w:r>
      <w:r>
        <w:rPr>
          <w:rFonts w:ascii="Tahoma" w:hAnsi="Tahoma" w:cs="Tahoma"/>
          <w:sz w:val="24"/>
          <w:szCs w:val="24"/>
        </w:rPr>
        <w:t xml:space="preserve"> explanation is not acceptable. I totally agree with</w:t>
      </w:r>
      <w:r w:rsidR="00F82B2E">
        <w:rPr>
          <w:rFonts w:ascii="Tahoma" w:hAnsi="Tahoma" w:cs="Tahoma"/>
          <w:sz w:val="24"/>
          <w:szCs w:val="24"/>
        </w:rPr>
        <w:t xml:space="preserve"> Mathonsi J (as he then was)  in </w:t>
      </w:r>
      <w:r w:rsidR="00F82B2E" w:rsidRPr="00F82B2E">
        <w:rPr>
          <w:rFonts w:ascii="Tahoma" w:hAnsi="Tahoma" w:cs="Tahoma"/>
          <w:i/>
          <w:sz w:val="24"/>
          <w:szCs w:val="24"/>
        </w:rPr>
        <w:lastRenderedPageBreak/>
        <w:t xml:space="preserve">Martin </w:t>
      </w:r>
      <w:proofErr w:type="spellStart"/>
      <w:r w:rsidR="00F82B2E" w:rsidRPr="00F82B2E">
        <w:rPr>
          <w:rFonts w:ascii="Tahoma" w:hAnsi="Tahoma" w:cs="Tahoma"/>
          <w:i/>
          <w:sz w:val="24"/>
          <w:szCs w:val="24"/>
        </w:rPr>
        <w:t>Jongwe</w:t>
      </w:r>
      <w:proofErr w:type="spellEnd"/>
      <w:r w:rsidR="00F82B2E" w:rsidRPr="00F82B2E">
        <w:rPr>
          <w:rFonts w:ascii="Tahoma" w:hAnsi="Tahoma" w:cs="Tahoma"/>
          <w:i/>
          <w:sz w:val="24"/>
          <w:szCs w:val="24"/>
        </w:rPr>
        <w:t xml:space="preserve"> v National Foods Limited and Labour Court (Bulawayo – Hon </w:t>
      </w:r>
      <w:proofErr w:type="spellStart"/>
      <w:r w:rsidR="00F82B2E" w:rsidRPr="00F82B2E">
        <w:rPr>
          <w:rFonts w:ascii="Tahoma" w:hAnsi="Tahoma" w:cs="Tahoma"/>
          <w:i/>
          <w:sz w:val="24"/>
          <w:szCs w:val="24"/>
        </w:rPr>
        <w:t>Kabasa</w:t>
      </w:r>
      <w:proofErr w:type="spellEnd"/>
      <w:r w:rsidR="00F82B2E" w:rsidRPr="00F82B2E">
        <w:rPr>
          <w:rFonts w:ascii="Tahoma" w:hAnsi="Tahoma" w:cs="Tahoma"/>
          <w:i/>
          <w:sz w:val="24"/>
          <w:szCs w:val="24"/>
        </w:rPr>
        <w:t>)</w:t>
      </w:r>
      <w:r w:rsidR="00F82B2E">
        <w:rPr>
          <w:rFonts w:ascii="Tahoma" w:hAnsi="Tahoma" w:cs="Tahoma"/>
          <w:i/>
          <w:sz w:val="24"/>
          <w:szCs w:val="24"/>
        </w:rPr>
        <w:t xml:space="preserve"> </w:t>
      </w:r>
      <w:r w:rsidR="00F82B2E" w:rsidRPr="00F82B2E">
        <w:rPr>
          <w:rFonts w:ascii="Tahoma" w:hAnsi="Tahoma" w:cs="Tahoma"/>
          <w:sz w:val="24"/>
          <w:szCs w:val="24"/>
        </w:rPr>
        <w:t>HB 147-18 wherein at pages 5-6 of the cyclostyle</w:t>
      </w:r>
      <w:r w:rsidR="00F82B2E">
        <w:rPr>
          <w:rFonts w:ascii="Tahoma" w:hAnsi="Tahoma" w:cs="Tahoma"/>
          <w:sz w:val="24"/>
          <w:szCs w:val="24"/>
        </w:rPr>
        <w:t>d judgment he says,</w:t>
      </w:r>
    </w:p>
    <w:p w:rsidR="00F82B2E" w:rsidRDefault="00F82B2E" w:rsidP="005053DC">
      <w:pPr>
        <w:spacing w:after="0" w:line="360" w:lineRule="auto"/>
        <w:ind w:firstLine="720"/>
        <w:jc w:val="both"/>
        <w:rPr>
          <w:rFonts w:ascii="Tahoma" w:hAnsi="Tahoma" w:cs="Tahoma"/>
          <w:sz w:val="24"/>
          <w:szCs w:val="24"/>
        </w:rPr>
      </w:pPr>
    </w:p>
    <w:p w:rsidR="00F82B2E" w:rsidRDefault="00F82B2E" w:rsidP="00EF5817">
      <w:pPr>
        <w:spacing w:after="0" w:line="360" w:lineRule="auto"/>
        <w:ind w:left="1440"/>
        <w:jc w:val="both"/>
        <w:rPr>
          <w:rFonts w:ascii="Tahoma" w:hAnsi="Tahoma" w:cs="Tahoma"/>
          <w:i/>
          <w:sz w:val="24"/>
          <w:szCs w:val="24"/>
        </w:rPr>
      </w:pPr>
      <w:r>
        <w:rPr>
          <w:rFonts w:ascii="Tahoma" w:hAnsi="Tahoma" w:cs="Tahoma"/>
          <w:sz w:val="24"/>
          <w:szCs w:val="24"/>
        </w:rPr>
        <w:t>“</w:t>
      </w:r>
      <w:r w:rsidRPr="00AF1F50">
        <w:rPr>
          <w:rFonts w:ascii="Tahoma" w:hAnsi="Tahoma" w:cs="Tahoma"/>
          <w:i/>
          <w:sz w:val="24"/>
          <w:szCs w:val="24"/>
        </w:rPr>
        <w:t>The applican</w:t>
      </w:r>
      <w:r w:rsidR="00EF5817" w:rsidRPr="00AF1F50">
        <w:rPr>
          <w:rFonts w:ascii="Tahoma" w:hAnsi="Tahoma" w:cs="Tahoma"/>
          <w:i/>
          <w:sz w:val="24"/>
          <w:szCs w:val="24"/>
        </w:rPr>
        <w:t>t’s explanation for the failure to file a review application within eight weeks is that, although he was indeed aware of eight weeks requirement, he had to first try his luck at seeking leave to appeal. When that failed he had to fall back on a review application. After that he misunderstood the rules. In my view that is not an acceptable explanation at all. Condonation is not granted and is indeed not available because a party has failed in his or her pursuit of another remedy and because he or she would not want to accept his fate he or she would rather try luck elsewhere”.</w:t>
      </w:r>
    </w:p>
    <w:p w:rsidR="00F82B2E" w:rsidRPr="00AF1F50" w:rsidRDefault="00F82B2E" w:rsidP="00F82B2E">
      <w:pPr>
        <w:spacing w:after="0" w:line="360" w:lineRule="auto"/>
        <w:ind w:left="720" w:firstLine="720"/>
        <w:jc w:val="both"/>
        <w:rPr>
          <w:rFonts w:ascii="Tahoma" w:hAnsi="Tahoma" w:cs="Tahoma"/>
          <w:i/>
          <w:sz w:val="24"/>
          <w:szCs w:val="24"/>
        </w:rPr>
      </w:pPr>
      <w:proofErr w:type="spellStart"/>
      <w:r w:rsidRPr="00AF1F50">
        <w:rPr>
          <w:rFonts w:ascii="Tahoma" w:hAnsi="Tahoma" w:cs="Tahoma"/>
          <w:i/>
          <w:sz w:val="24"/>
          <w:szCs w:val="24"/>
        </w:rPr>
        <w:t>Musemburi</w:t>
      </w:r>
      <w:proofErr w:type="spellEnd"/>
      <w:r w:rsidRPr="00AF1F50">
        <w:rPr>
          <w:rFonts w:ascii="Tahoma" w:hAnsi="Tahoma" w:cs="Tahoma"/>
          <w:i/>
          <w:sz w:val="24"/>
          <w:szCs w:val="24"/>
        </w:rPr>
        <w:t xml:space="preserve"> &amp; Another v </w:t>
      </w:r>
      <w:proofErr w:type="spellStart"/>
      <w:r w:rsidRPr="00AF1F50">
        <w:rPr>
          <w:rFonts w:ascii="Tahoma" w:hAnsi="Tahoma" w:cs="Tahoma"/>
          <w:i/>
          <w:sz w:val="24"/>
          <w:szCs w:val="24"/>
        </w:rPr>
        <w:t>Tshuma</w:t>
      </w:r>
      <w:proofErr w:type="spellEnd"/>
      <w:r w:rsidRPr="00AF1F50">
        <w:rPr>
          <w:rFonts w:ascii="Tahoma" w:hAnsi="Tahoma" w:cs="Tahoma"/>
          <w:i/>
          <w:sz w:val="24"/>
          <w:szCs w:val="24"/>
        </w:rPr>
        <w:t xml:space="preserve"> 2013 (1) ZLR 526 (5)”</w:t>
      </w:r>
    </w:p>
    <w:p w:rsidR="00F749CA" w:rsidRDefault="006408F9" w:rsidP="001F0B48">
      <w:pPr>
        <w:spacing w:after="0" w:line="360" w:lineRule="auto"/>
        <w:jc w:val="both"/>
        <w:rPr>
          <w:rFonts w:ascii="Tahoma" w:hAnsi="Tahoma" w:cs="Tahoma"/>
          <w:sz w:val="24"/>
          <w:szCs w:val="24"/>
        </w:rPr>
      </w:pPr>
      <w:r>
        <w:rPr>
          <w:rFonts w:ascii="Tahoma" w:hAnsi="Tahoma" w:cs="Tahoma"/>
          <w:sz w:val="24"/>
          <w:szCs w:val="24"/>
        </w:rPr>
        <w:tab/>
      </w:r>
    </w:p>
    <w:p w:rsidR="00AF1F50" w:rsidRDefault="00AF1F50" w:rsidP="00007F52">
      <w:pPr>
        <w:spacing w:after="0" w:line="360" w:lineRule="auto"/>
        <w:ind w:left="720" w:hanging="720"/>
        <w:jc w:val="both"/>
        <w:rPr>
          <w:rFonts w:ascii="Tahoma" w:hAnsi="Tahoma" w:cs="Tahoma"/>
          <w:sz w:val="24"/>
          <w:szCs w:val="24"/>
        </w:rPr>
      </w:pPr>
      <w:r>
        <w:rPr>
          <w:rFonts w:ascii="Tahoma" w:hAnsi="Tahoma" w:cs="Tahoma"/>
          <w:sz w:val="24"/>
          <w:szCs w:val="24"/>
        </w:rPr>
        <w:t xml:space="preserve">Thus the reason for delay alone does not justify condoning the applicant. The applicant </w:t>
      </w:r>
    </w:p>
    <w:p w:rsidR="00AF1F50" w:rsidRDefault="00AF1F50"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is</w:t>
      </w:r>
      <w:proofErr w:type="gramEnd"/>
      <w:r>
        <w:rPr>
          <w:rFonts w:ascii="Tahoma" w:hAnsi="Tahoma" w:cs="Tahoma"/>
          <w:sz w:val="24"/>
          <w:szCs w:val="24"/>
        </w:rPr>
        <w:t xml:space="preserve"> mistaken to think that it is only him who matters in this application. The respondent’s </w:t>
      </w:r>
    </w:p>
    <w:p w:rsidR="00AF1F50" w:rsidRDefault="00AF1F50"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interest</w:t>
      </w:r>
      <w:r w:rsidR="006626C1">
        <w:rPr>
          <w:rFonts w:ascii="Tahoma" w:hAnsi="Tahoma" w:cs="Tahoma"/>
          <w:sz w:val="24"/>
          <w:szCs w:val="24"/>
        </w:rPr>
        <w:t>s</w:t>
      </w:r>
      <w:proofErr w:type="gramEnd"/>
      <w:r>
        <w:rPr>
          <w:rFonts w:ascii="Tahoma" w:hAnsi="Tahoma" w:cs="Tahoma"/>
          <w:sz w:val="24"/>
          <w:szCs w:val="24"/>
        </w:rPr>
        <w:t xml:space="preserve"> matter. The administration of justice matters. The convenience of the courts </w:t>
      </w:r>
    </w:p>
    <w:p w:rsidR="00F749CA" w:rsidRDefault="00AF1F50"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matters</w:t>
      </w:r>
      <w:proofErr w:type="gramEnd"/>
      <w:r>
        <w:rPr>
          <w:rFonts w:ascii="Tahoma" w:hAnsi="Tahoma" w:cs="Tahoma"/>
          <w:sz w:val="24"/>
          <w:szCs w:val="24"/>
        </w:rPr>
        <w:t>. Justice does not revolve around him. All affected parties matter.</w:t>
      </w:r>
    </w:p>
    <w:p w:rsidR="00AF1F50" w:rsidRDefault="00AF1F50" w:rsidP="00007F52">
      <w:pPr>
        <w:spacing w:after="0" w:line="360" w:lineRule="auto"/>
        <w:ind w:left="720" w:hanging="720"/>
        <w:jc w:val="both"/>
        <w:rPr>
          <w:rFonts w:ascii="Tahoma" w:hAnsi="Tahoma" w:cs="Tahoma"/>
          <w:sz w:val="24"/>
          <w:szCs w:val="24"/>
        </w:rPr>
      </w:pPr>
    </w:p>
    <w:p w:rsidR="006626C1" w:rsidRDefault="00AF1F50" w:rsidP="00007F52">
      <w:pPr>
        <w:spacing w:after="0" w:line="360" w:lineRule="auto"/>
        <w:ind w:left="720" w:hanging="720"/>
        <w:jc w:val="both"/>
        <w:rPr>
          <w:rFonts w:ascii="Tahoma" w:hAnsi="Tahoma" w:cs="Tahoma"/>
          <w:sz w:val="24"/>
          <w:szCs w:val="24"/>
        </w:rPr>
      </w:pPr>
      <w:r>
        <w:rPr>
          <w:rFonts w:ascii="Tahoma" w:hAnsi="Tahoma" w:cs="Tahoma"/>
          <w:sz w:val="24"/>
          <w:szCs w:val="24"/>
        </w:rPr>
        <w:tab/>
        <w:t xml:space="preserve">In </w:t>
      </w:r>
      <w:r w:rsidR="006626C1">
        <w:rPr>
          <w:rFonts w:ascii="Tahoma" w:hAnsi="Tahoma" w:cs="Tahoma"/>
          <w:sz w:val="24"/>
          <w:szCs w:val="24"/>
        </w:rPr>
        <w:t xml:space="preserve">an </w:t>
      </w:r>
      <w:r>
        <w:rPr>
          <w:rFonts w:ascii="Tahoma" w:hAnsi="Tahoma" w:cs="Tahoma"/>
          <w:sz w:val="24"/>
          <w:szCs w:val="24"/>
        </w:rPr>
        <w:t xml:space="preserve">application for condonation for failure to do something in time the courts </w:t>
      </w:r>
    </w:p>
    <w:p w:rsidR="00AF1F50" w:rsidRDefault="00AF1F50"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do</w:t>
      </w:r>
      <w:proofErr w:type="gramEnd"/>
      <w:r>
        <w:rPr>
          <w:rFonts w:ascii="Tahoma" w:hAnsi="Tahoma" w:cs="Tahoma"/>
          <w:sz w:val="24"/>
          <w:szCs w:val="24"/>
        </w:rPr>
        <w:t xml:space="preserve"> not consider the reasons for delay only. The following are also considered-</w:t>
      </w:r>
    </w:p>
    <w:p w:rsidR="007840F8" w:rsidRDefault="007840F8" w:rsidP="00007F52">
      <w:pPr>
        <w:spacing w:after="0" w:line="360" w:lineRule="auto"/>
        <w:ind w:left="720" w:hanging="720"/>
        <w:jc w:val="both"/>
        <w:rPr>
          <w:rFonts w:ascii="Tahoma" w:hAnsi="Tahoma" w:cs="Tahoma"/>
          <w:sz w:val="24"/>
          <w:szCs w:val="24"/>
        </w:rPr>
      </w:pPr>
    </w:p>
    <w:p w:rsidR="00AF1F50" w:rsidRDefault="00AF1F50" w:rsidP="00007F52">
      <w:pPr>
        <w:spacing w:after="0" w:line="360" w:lineRule="auto"/>
        <w:ind w:left="720" w:hanging="720"/>
        <w:jc w:val="both"/>
        <w:rPr>
          <w:rFonts w:ascii="Tahoma" w:hAnsi="Tahoma" w:cs="Tahoma"/>
          <w:sz w:val="24"/>
          <w:szCs w:val="24"/>
        </w:rPr>
      </w:pPr>
      <w:r>
        <w:rPr>
          <w:rFonts w:ascii="Tahoma" w:hAnsi="Tahoma" w:cs="Tahoma"/>
          <w:sz w:val="24"/>
          <w:szCs w:val="24"/>
        </w:rPr>
        <w:tab/>
        <w:t>1.</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length of the delay</w:t>
      </w:r>
    </w:p>
    <w:p w:rsidR="00AF1F50" w:rsidRDefault="00AF1F50" w:rsidP="00007F52">
      <w:pPr>
        <w:spacing w:after="0" w:line="360" w:lineRule="auto"/>
        <w:ind w:left="720" w:hanging="720"/>
        <w:jc w:val="both"/>
        <w:rPr>
          <w:rFonts w:ascii="Tahoma" w:hAnsi="Tahoma" w:cs="Tahoma"/>
          <w:sz w:val="24"/>
          <w:szCs w:val="24"/>
        </w:rPr>
      </w:pPr>
      <w:r>
        <w:rPr>
          <w:rFonts w:ascii="Tahoma" w:hAnsi="Tahoma" w:cs="Tahoma"/>
          <w:sz w:val="24"/>
          <w:szCs w:val="24"/>
        </w:rPr>
        <w:tab/>
        <w:t>2.</w:t>
      </w:r>
      <w:r>
        <w:rPr>
          <w:rFonts w:ascii="Tahoma" w:hAnsi="Tahoma" w:cs="Tahoma"/>
          <w:sz w:val="24"/>
          <w:szCs w:val="24"/>
        </w:rPr>
        <w:tab/>
        <w:t xml:space="preserve"> </w:t>
      </w:r>
      <w:proofErr w:type="gramStart"/>
      <w:r>
        <w:rPr>
          <w:rFonts w:ascii="Tahoma" w:hAnsi="Tahoma" w:cs="Tahoma"/>
          <w:sz w:val="24"/>
          <w:szCs w:val="24"/>
        </w:rPr>
        <w:t>the</w:t>
      </w:r>
      <w:proofErr w:type="gramEnd"/>
      <w:r>
        <w:rPr>
          <w:rFonts w:ascii="Tahoma" w:hAnsi="Tahoma" w:cs="Tahoma"/>
          <w:sz w:val="24"/>
          <w:szCs w:val="24"/>
        </w:rPr>
        <w:t xml:space="preserve"> need for finality to litigation</w:t>
      </w:r>
      <w:r w:rsidR="007805C5">
        <w:rPr>
          <w:rFonts w:ascii="Tahoma" w:hAnsi="Tahoma" w:cs="Tahoma"/>
          <w:sz w:val="24"/>
          <w:szCs w:val="24"/>
        </w:rPr>
        <w:t>,</w:t>
      </w:r>
    </w:p>
    <w:p w:rsidR="00AF1F50" w:rsidRDefault="00AF1F50" w:rsidP="00007F52">
      <w:pPr>
        <w:spacing w:after="0" w:line="360" w:lineRule="auto"/>
        <w:ind w:left="720" w:hanging="720"/>
        <w:jc w:val="both"/>
        <w:rPr>
          <w:rFonts w:ascii="Tahoma" w:hAnsi="Tahoma" w:cs="Tahoma"/>
          <w:sz w:val="24"/>
          <w:szCs w:val="24"/>
        </w:rPr>
      </w:pPr>
      <w:r>
        <w:rPr>
          <w:rFonts w:ascii="Tahoma" w:hAnsi="Tahoma" w:cs="Tahoma"/>
          <w:sz w:val="24"/>
          <w:szCs w:val="24"/>
        </w:rPr>
        <w:tab/>
        <w:t>3.</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importance of the case jurisprudentially</w:t>
      </w:r>
      <w:r w:rsidR="007805C5">
        <w:rPr>
          <w:rFonts w:ascii="Tahoma" w:hAnsi="Tahoma" w:cs="Tahoma"/>
          <w:sz w:val="24"/>
          <w:szCs w:val="24"/>
        </w:rPr>
        <w:t>,</w:t>
      </w:r>
    </w:p>
    <w:p w:rsidR="00AF1F50" w:rsidRDefault="00AF1F50" w:rsidP="00007F52">
      <w:pPr>
        <w:spacing w:after="0" w:line="360" w:lineRule="auto"/>
        <w:ind w:left="720" w:hanging="720"/>
        <w:jc w:val="both"/>
        <w:rPr>
          <w:rFonts w:ascii="Tahoma" w:hAnsi="Tahoma" w:cs="Tahoma"/>
          <w:sz w:val="24"/>
          <w:szCs w:val="24"/>
        </w:rPr>
      </w:pPr>
      <w:r>
        <w:rPr>
          <w:rFonts w:ascii="Tahoma" w:hAnsi="Tahoma" w:cs="Tahoma"/>
          <w:sz w:val="24"/>
          <w:szCs w:val="24"/>
        </w:rPr>
        <w:tab/>
        <w:t>4.</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convenience to the administration of justice</w:t>
      </w:r>
      <w:r w:rsidR="007805C5">
        <w:rPr>
          <w:rFonts w:ascii="Tahoma" w:hAnsi="Tahoma" w:cs="Tahoma"/>
          <w:sz w:val="24"/>
          <w:szCs w:val="24"/>
        </w:rPr>
        <w:t>,</w:t>
      </w:r>
    </w:p>
    <w:p w:rsidR="00AF1F50" w:rsidRDefault="00AF1F50" w:rsidP="00007F52">
      <w:pPr>
        <w:spacing w:after="0" w:line="360" w:lineRule="auto"/>
        <w:ind w:left="720" w:hanging="720"/>
        <w:jc w:val="both"/>
        <w:rPr>
          <w:rFonts w:ascii="Tahoma" w:hAnsi="Tahoma" w:cs="Tahoma"/>
          <w:sz w:val="24"/>
          <w:szCs w:val="24"/>
        </w:rPr>
      </w:pPr>
      <w:r>
        <w:rPr>
          <w:rFonts w:ascii="Tahoma" w:hAnsi="Tahoma" w:cs="Tahoma"/>
          <w:sz w:val="24"/>
          <w:szCs w:val="24"/>
        </w:rPr>
        <w:tab/>
        <w:t>5.</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prospects of success in the intended action</w:t>
      </w:r>
      <w:r w:rsidR="007805C5">
        <w:rPr>
          <w:rFonts w:ascii="Tahoma" w:hAnsi="Tahoma" w:cs="Tahoma"/>
          <w:sz w:val="24"/>
          <w:szCs w:val="24"/>
        </w:rPr>
        <w:t>, if condonation is granted,</w:t>
      </w:r>
    </w:p>
    <w:p w:rsidR="00AF1F50" w:rsidRDefault="007805C5" w:rsidP="00AF1F50">
      <w:pPr>
        <w:spacing w:after="0" w:line="360" w:lineRule="auto"/>
        <w:ind w:left="720" w:firstLine="720"/>
        <w:jc w:val="both"/>
        <w:rPr>
          <w:rFonts w:ascii="Tahoma" w:hAnsi="Tahoma" w:cs="Tahoma"/>
          <w:sz w:val="24"/>
          <w:szCs w:val="24"/>
        </w:rPr>
      </w:pPr>
      <w:proofErr w:type="gramStart"/>
      <w:r>
        <w:rPr>
          <w:rFonts w:ascii="Tahoma" w:hAnsi="Tahoma" w:cs="Tahoma"/>
          <w:sz w:val="24"/>
          <w:szCs w:val="24"/>
        </w:rPr>
        <w:t>a</w:t>
      </w:r>
      <w:r w:rsidR="00AF1F50">
        <w:rPr>
          <w:rFonts w:ascii="Tahoma" w:hAnsi="Tahoma" w:cs="Tahoma"/>
          <w:sz w:val="24"/>
          <w:szCs w:val="24"/>
        </w:rPr>
        <w:t>nd</w:t>
      </w:r>
      <w:proofErr w:type="gramEnd"/>
    </w:p>
    <w:p w:rsidR="007805C5" w:rsidRDefault="007805C5" w:rsidP="007805C5">
      <w:pPr>
        <w:spacing w:after="0" w:line="360" w:lineRule="auto"/>
        <w:jc w:val="both"/>
        <w:rPr>
          <w:rFonts w:ascii="Tahoma" w:hAnsi="Tahoma" w:cs="Tahoma"/>
          <w:sz w:val="24"/>
          <w:szCs w:val="24"/>
        </w:rPr>
      </w:pPr>
      <w:r>
        <w:rPr>
          <w:rFonts w:ascii="Tahoma" w:hAnsi="Tahoma" w:cs="Tahoma"/>
          <w:sz w:val="24"/>
          <w:szCs w:val="24"/>
        </w:rPr>
        <w:tab/>
        <w:t>6.</w:t>
      </w:r>
      <w:r>
        <w:rPr>
          <w:rFonts w:ascii="Tahoma" w:hAnsi="Tahoma" w:cs="Tahoma"/>
          <w:sz w:val="24"/>
          <w:szCs w:val="24"/>
        </w:rPr>
        <w:tab/>
      </w:r>
      <w:proofErr w:type="gramStart"/>
      <w:r>
        <w:rPr>
          <w:rFonts w:ascii="Tahoma" w:hAnsi="Tahoma" w:cs="Tahoma"/>
          <w:sz w:val="24"/>
          <w:szCs w:val="24"/>
        </w:rPr>
        <w:t>prejudice</w:t>
      </w:r>
      <w:proofErr w:type="gramEnd"/>
      <w:r>
        <w:rPr>
          <w:rFonts w:ascii="Tahoma" w:hAnsi="Tahoma" w:cs="Tahoma"/>
          <w:sz w:val="24"/>
          <w:szCs w:val="24"/>
        </w:rPr>
        <w:t xml:space="preserve"> to the respondent.</w:t>
      </w:r>
    </w:p>
    <w:p w:rsidR="007805C5" w:rsidRDefault="007805C5" w:rsidP="007805C5">
      <w:pPr>
        <w:spacing w:after="0" w:line="360" w:lineRule="auto"/>
        <w:jc w:val="both"/>
        <w:rPr>
          <w:rFonts w:ascii="Tahoma" w:hAnsi="Tahoma" w:cs="Tahoma"/>
          <w:sz w:val="24"/>
          <w:szCs w:val="24"/>
        </w:rPr>
      </w:pPr>
      <w:r>
        <w:rPr>
          <w:rFonts w:ascii="Tahoma" w:hAnsi="Tahoma" w:cs="Tahoma"/>
          <w:sz w:val="24"/>
          <w:szCs w:val="24"/>
        </w:rPr>
        <w:lastRenderedPageBreak/>
        <w:t>These are considered cumulatively.</w:t>
      </w:r>
    </w:p>
    <w:p w:rsidR="003E3425" w:rsidRDefault="003E3425" w:rsidP="003E3425">
      <w:pPr>
        <w:spacing w:after="0" w:line="360" w:lineRule="auto"/>
        <w:jc w:val="both"/>
        <w:rPr>
          <w:rFonts w:ascii="Tahoma" w:hAnsi="Tahoma" w:cs="Tahoma"/>
          <w:sz w:val="24"/>
          <w:szCs w:val="24"/>
        </w:rPr>
      </w:pPr>
    </w:p>
    <w:p w:rsidR="003E3425" w:rsidRDefault="003E3425" w:rsidP="003E3425">
      <w:pPr>
        <w:spacing w:after="0" w:line="360" w:lineRule="auto"/>
        <w:ind w:firstLine="720"/>
        <w:jc w:val="both"/>
        <w:rPr>
          <w:rFonts w:ascii="Tahoma" w:hAnsi="Tahoma" w:cs="Tahoma"/>
          <w:sz w:val="24"/>
          <w:szCs w:val="24"/>
        </w:rPr>
      </w:pPr>
      <w:r>
        <w:rPr>
          <w:rFonts w:ascii="Tahoma" w:hAnsi="Tahoma" w:cs="Tahoma"/>
          <w:sz w:val="24"/>
          <w:szCs w:val="24"/>
        </w:rPr>
        <w:t>The applicant only adverted to these poi</w:t>
      </w:r>
      <w:r w:rsidR="001A7A10">
        <w:rPr>
          <w:rFonts w:ascii="Tahoma" w:hAnsi="Tahoma" w:cs="Tahoma"/>
          <w:sz w:val="24"/>
          <w:szCs w:val="24"/>
        </w:rPr>
        <w:t>nts on probing by the court as I</w:t>
      </w:r>
      <w:r>
        <w:rPr>
          <w:rFonts w:ascii="Tahoma" w:hAnsi="Tahoma" w:cs="Tahoma"/>
          <w:sz w:val="24"/>
          <w:szCs w:val="24"/>
        </w:rPr>
        <w:t xml:space="preserve"> have already indicated. However </w:t>
      </w:r>
      <w:r w:rsidR="001A7A10">
        <w:rPr>
          <w:rFonts w:ascii="Tahoma" w:hAnsi="Tahoma" w:cs="Tahoma"/>
          <w:sz w:val="24"/>
          <w:szCs w:val="24"/>
        </w:rPr>
        <w:t xml:space="preserve">he </w:t>
      </w:r>
      <w:r>
        <w:rPr>
          <w:rFonts w:ascii="Tahoma" w:hAnsi="Tahoma" w:cs="Tahoma"/>
          <w:sz w:val="24"/>
          <w:szCs w:val="24"/>
        </w:rPr>
        <w:t xml:space="preserve">did not address on the extent/degree of delay. It is almost three years. </w:t>
      </w:r>
      <w:r w:rsidR="001A7A10">
        <w:rPr>
          <w:rFonts w:ascii="Tahoma" w:hAnsi="Tahoma" w:cs="Tahoma"/>
          <w:sz w:val="24"/>
          <w:szCs w:val="24"/>
        </w:rPr>
        <w:t>H</w:t>
      </w:r>
      <w:r>
        <w:rPr>
          <w:rFonts w:ascii="Tahoma" w:hAnsi="Tahoma" w:cs="Tahoma"/>
          <w:sz w:val="24"/>
          <w:szCs w:val="24"/>
        </w:rPr>
        <w:t>e would not have appealed if he had succeeded</w:t>
      </w:r>
      <w:r w:rsidR="001955E1">
        <w:rPr>
          <w:rFonts w:ascii="Tahoma" w:hAnsi="Tahoma" w:cs="Tahoma"/>
          <w:sz w:val="24"/>
          <w:szCs w:val="24"/>
        </w:rPr>
        <w:t xml:space="preserve"> in the other route that, he took. So one may not find it easy to assess in that regard. However three years without appealing when one is aware of the availability of the process is a very long tim</w:t>
      </w:r>
      <w:r w:rsidR="001A7A10">
        <w:rPr>
          <w:rFonts w:ascii="Tahoma" w:hAnsi="Tahoma" w:cs="Tahoma"/>
          <w:sz w:val="24"/>
          <w:szCs w:val="24"/>
        </w:rPr>
        <w:t xml:space="preserve">e for an employee. So it is likely </w:t>
      </w:r>
      <w:r w:rsidR="001955E1">
        <w:rPr>
          <w:rFonts w:ascii="Tahoma" w:hAnsi="Tahoma" w:cs="Tahoma"/>
          <w:sz w:val="24"/>
          <w:szCs w:val="24"/>
        </w:rPr>
        <w:t>that an employer could have moved on with appointments at the workplace.</w:t>
      </w:r>
    </w:p>
    <w:p w:rsidR="00E9593F" w:rsidRDefault="00E9593F" w:rsidP="003E3425">
      <w:pPr>
        <w:spacing w:after="0" w:line="360" w:lineRule="auto"/>
        <w:ind w:firstLine="720"/>
        <w:jc w:val="both"/>
        <w:rPr>
          <w:rFonts w:ascii="Tahoma" w:hAnsi="Tahoma" w:cs="Tahoma"/>
          <w:sz w:val="24"/>
          <w:szCs w:val="24"/>
        </w:rPr>
      </w:pPr>
    </w:p>
    <w:p w:rsidR="00E9593F" w:rsidRDefault="00E9593F" w:rsidP="003E3425">
      <w:pPr>
        <w:spacing w:after="0" w:line="360" w:lineRule="auto"/>
        <w:ind w:firstLine="720"/>
        <w:jc w:val="both"/>
        <w:rPr>
          <w:rFonts w:ascii="Tahoma" w:hAnsi="Tahoma" w:cs="Tahoma"/>
          <w:sz w:val="24"/>
          <w:szCs w:val="24"/>
        </w:rPr>
      </w:pPr>
      <w:r>
        <w:rPr>
          <w:rFonts w:ascii="Tahoma" w:hAnsi="Tahoma" w:cs="Tahoma"/>
          <w:sz w:val="24"/>
          <w:szCs w:val="24"/>
        </w:rPr>
        <w:t>On finality to litigation the applicant says he was clear of that need all along and blames the respondent for the delaying tactics. Once again the applicant misses the point. The issue of finality is in view of the appeal. He should have appealed at the time of applying for review. We cannot be chasing one procedure after another.</w:t>
      </w:r>
      <w:r w:rsidR="001A7A10">
        <w:rPr>
          <w:rFonts w:ascii="Tahoma" w:hAnsi="Tahoma" w:cs="Tahoma"/>
          <w:sz w:val="24"/>
          <w:szCs w:val="24"/>
        </w:rPr>
        <w:t xml:space="preserve"> That will drag matters for eternity</w:t>
      </w:r>
      <w:r>
        <w:rPr>
          <w:rFonts w:ascii="Tahoma" w:hAnsi="Tahoma" w:cs="Tahoma"/>
          <w:sz w:val="24"/>
          <w:szCs w:val="24"/>
        </w:rPr>
        <w:t>. He cannot blame anyone. He is to blame.</w:t>
      </w:r>
    </w:p>
    <w:p w:rsidR="003242F9" w:rsidRDefault="003242F9" w:rsidP="003E3425">
      <w:pPr>
        <w:spacing w:after="0" w:line="360" w:lineRule="auto"/>
        <w:ind w:firstLine="720"/>
        <w:jc w:val="both"/>
        <w:rPr>
          <w:rFonts w:ascii="Tahoma" w:hAnsi="Tahoma" w:cs="Tahoma"/>
          <w:sz w:val="24"/>
          <w:szCs w:val="24"/>
        </w:rPr>
      </w:pPr>
    </w:p>
    <w:p w:rsidR="003242F9" w:rsidRDefault="003242F9" w:rsidP="003E3425">
      <w:pPr>
        <w:spacing w:after="0" w:line="360" w:lineRule="auto"/>
        <w:ind w:firstLine="720"/>
        <w:jc w:val="both"/>
        <w:rPr>
          <w:rFonts w:ascii="Tahoma" w:hAnsi="Tahoma" w:cs="Tahoma"/>
          <w:sz w:val="24"/>
          <w:szCs w:val="24"/>
        </w:rPr>
      </w:pPr>
      <w:r>
        <w:rPr>
          <w:rFonts w:ascii="Tahoma" w:hAnsi="Tahoma" w:cs="Tahoma"/>
          <w:sz w:val="24"/>
          <w:szCs w:val="24"/>
        </w:rPr>
        <w:t>The applicant also said that the case was important. True it would naturally be important to him as it decides his livelihood just as it would do for any employee in his circumstances. B</w:t>
      </w:r>
      <w:r w:rsidR="00B276FF">
        <w:rPr>
          <w:rFonts w:ascii="Tahoma" w:hAnsi="Tahoma" w:cs="Tahoma"/>
          <w:sz w:val="24"/>
          <w:szCs w:val="24"/>
        </w:rPr>
        <w:t>ut we need more than that. Is it</w:t>
      </w:r>
      <w:r>
        <w:rPr>
          <w:rFonts w:ascii="Tahoma" w:hAnsi="Tahoma" w:cs="Tahoma"/>
          <w:sz w:val="24"/>
          <w:szCs w:val="24"/>
        </w:rPr>
        <w:t xml:space="preserve"> an important case for the establishment of a jurisprudential point</w:t>
      </w:r>
      <w:r w:rsidR="00345E95">
        <w:rPr>
          <w:rFonts w:ascii="Tahoma" w:hAnsi="Tahoma" w:cs="Tahoma"/>
          <w:sz w:val="24"/>
          <w:szCs w:val="24"/>
        </w:rPr>
        <w:t>?</w:t>
      </w:r>
      <w:r>
        <w:rPr>
          <w:rFonts w:ascii="Tahoma" w:hAnsi="Tahoma" w:cs="Tahoma"/>
          <w:sz w:val="24"/>
          <w:szCs w:val="24"/>
        </w:rPr>
        <w:t xml:space="preserve"> Is it important because of its</w:t>
      </w:r>
      <w:r w:rsidR="00B276FF">
        <w:rPr>
          <w:rFonts w:ascii="Tahoma" w:hAnsi="Tahoma" w:cs="Tahoma"/>
          <w:sz w:val="24"/>
          <w:szCs w:val="24"/>
        </w:rPr>
        <w:t xml:space="preserve"> ramification in the industry or</w:t>
      </w:r>
      <w:r>
        <w:rPr>
          <w:rFonts w:ascii="Tahoma" w:hAnsi="Tahoma" w:cs="Tahoma"/>
          <w:sz w:val="24"/>
          <w:szCs w:val="24"/>
        </w:rPr>
        <w:t xml:space="preserve"> at the place of employment. There is nothing to show any of these.</w:t>
      </w:r>
    </w:p>
    <w:p w:rsidR="003242F9" w:rsidRDefault="003242F9" w:rsidP="003E3425">
      <w:pPr>
        <w:spacing w:after="0" w:line="360" w:lineRule="auto"/>
        <w:ind w:firstLine="720"/>
        <w:jc w:val="both"/>
        <w:rPr>
          <w:rFonts w:ascii="Tahoma" w:hAnsi="Tahoma" w:cs="Tahoma"/>
          <w:sz w:val="24"/>
          <w:szCs w:val="24"/>
        </w:rPr>
      </w:pPr>
    </w:p>
    <w:p w:rsidR="003242F9" w:rsidRDefault="003242F9" w:rsidP="003E3425">
      <w:pPr>
        <w:spacing w:after="0" w:line="360" w:lineRule="auto"/>
        <w:ind w:firstLine="720"/>
        <w:jc w:val="both"/>
        <w:rPr>
          <w:rFonts w:ascii="Tahoma" w:hAnsi="Tahoma" w:cs="Tahoma"/>
          <w:sz w:val="24"/>
          <w:szCs w:val="24"/>
        </w:rPr>
      </w:pPr>
      <w:r>
        <w:rPr>
          <w:rFonts w:ascii="Tahoma" w:hAnsi="Tahoma" w:cs="Tahoma"/>
          <w:sz w:val="24"/>
          <w:szCs w:val="24"/>
        </w:rPr>
        <w:t xml:space="preserve">The applicant did not deal with the convenience in </w:t>
      </w:r>
      <w:r w:rsidR="003D29F2">
        <w:rPr>
          <w:rFonts w:ascii="Tahoma" w:hAnsi="Tahoma" w:cs="Tahoma"/>
          <w:sz w:val="24"/>
          <w:szCs w:val="24"/>
        </w:rPr>
        <w:t>the administration of justice or</w:t>
      </w:r>
      <w:r>
        <w:rPr>
          <w:rFonts w:ascii="Tahoma" w:hAnsi="Tahoma" w:cs="Tahoma"/>
          <w:sz w:val="24"/>
          <w:szCs w:val="24"/>
        </w:rPr>
        <w:t xml:space="preserve"> to</w:t>
      </w:r>
      <w:r w:rsidR="00AE7676">
        <w:rPr>
          <w:rFonts w:ascii="Tahoma" w:hAnsi="Tahoma" w:cs="Tahoma"/>
          <w:sz w:val="24"/>
          <w:szCs w:val="24"/>
        </w:rPr>
        <w:t xml:space="preserve"> </w:t>
      </w:r>
      <w:r w:rsidR="004B1DCA">
        <w:rPr>
          <w:rFonts w:ascii="Tahoma" w:hAnsi="Tahoma" w:cs="Tahoma"/>
          <w:sz w:val="24"/>
          <w:szCs w:val="24"/>
        </w:rPr>
        <w:t xml:space="preserve">the </w:t>
      </w:r>
      <w:r w:rsidR="00AE7676">
        <w:rPr>
          <w:rFonts w:ascii="Tahoma" w:hAnsi="Tahoma" w:cs="Tahoma"/>
          <w:sz w:val="24"/>
          <w:szCs w:val="24"/>
        </w:rPr>
        <w:t>court.</w:t>
      </w:r>
      <w:r w:rsidR="00F710D4">
        <w:rPr>
          <w:rFonts w:ascii="Tahoma" w:hAnsi="Tahoma" w:cs="Tahoma"/>
          <w:sz w:val="24"/>
          <w:szCs w:val="24"/>
        </w:rPr>
        <w:t xml:space="preserve"> Apparently</w:t>
      </w:r>
      <w:r w:rsidR="00AA3F2B">
        <w:rPr>
          <w:rFonts w:ascii="Tahoma" w:hAnsi="Tahoma" w:cs="Tahoma"/>
          <w:sz w:val="24"/>
          <w:szCs w:val="24"/>
        </w:rPr>
        <w:t xml:space="preserve">, nothing </w:t>
      </w:r>
      <w:proofErr w:type="gramStart"/>
      <w:r w:rsidR="00AA3F2B">
        <w:rPr>
          <w:rFonts w:ascii="Tahoma" w:hAnsi="Tahoma" w:cs="Tahoma"/>
          <w:sz w:val="24"/>
          <w:szCs w:val="24"/>
        </w:rPr>
        <w:t xml:space="preserve">is </w:t>
      </w:r>
      <w:r w:rsidR="00AE7676">
        <w:rPr>
          <w:rFonts w:ascii="Tahoma" w:hAnsi="Tahoma" w:cs="Tahoma"/>
          <w:sz w:val="24"/>
          <w:szCs w:val="24"/>
        </w:rPr>
        <w:t xml:space="preserve"> in</w:t>
      </w:r>
      <w:proofErr w:type="gramEnd"/>
      <w:r w:rsidR="00AE7676">
        <w:rPr>
          <w:rFonts w:ascii="Tahoma" w:hAnsi="Tahoma" w:cs="Tahoma"/>
          <w:sz w:val="24"/>
          <w:szCs w:val="24"/>
        </w:rPr>
        <w:t xml:space="preserve"> his favour</w:t>
      </w:r>
      <w:r w:rsidR="00AA3F2B">
        <w:rPr>
          <w:rFonts w:ascii="Tahoma" w:hAnsi="Tahoma" w:cs="Tahoma"/>
          <w:sz w:val="24"/>
          <w:szCs w:val="24"/>
        </w:rPr>
        <w:t xml:space="preserve">. </w:t>
      </w:r>
    </w:p>
    <w:p w:rsidR="00AE7676" w:rsidRDefault="00AE7676" w:rsidP="003E3425">
      <w:pPr>
        <w:spacing w:after="0" w:line="360" w:lineRule="auto"/>
        <w:ind w:firstLine="720"/>
        <w:jc w:val="both"/>
        <w:rPr>
          <w:rFonts w:ascii="Tahoma" w:hAnsi="Tahoma" w:cs="Tahoma"/>
          <w:sz w:val="24"/>
          <w:szCs w:val="24"/>
        </w:rPr>
      </w:pPr>
    </w:p>
    <w:p w:rsidR="00AE7676" w:rsidRDefault="00AE7676" w:rsidP="003E3425">
      <w:pPr>
        <w:spacing w:after="0" w:line="360" w:lineRule="auto"/>
        <w:ind w:firstLine="720"/>
        <w:jc w:val="both"/>
        <w:rPr>
          <w:rFonts w:ascii="Tahoma" w:hAnsi="Tahoma" w:cs="Tahoma"/>
          <w:sz w:val="24"/>
          <w:szCs w:val="24"/>
        </w:rPr>
      </w:pPr>
      <w:r>
        <w:rPr>
          <w:rFonts w:ascii="Tahoma" w:hAnsi="Tahoma" w:cs="Tahoma"/>
          <w:sz w:val="24"/>
          <w:szCs w:val="24"/>
        </w:rPr>
        <w:t xml:space="preserve">The applicant says that there are good prospects of success in his intended appeal. We have pointed out earlier that his papers read more like an application for review. The issues are mixed up. He is apparently mainly concerned with procedural issues. There are no clear prospects of success. In any case this is a case where the </w:t>
      </w:r>
      <w:r>
        <w:rPr>
          <w:rFonts w:ascii="Tahoma" w:hAnsi="Tahoma" w:cs="Tahoma"/>
          <w:sz w:val="24"/>
          <w:szCs w:val="24"/>
        </w:rPr>
        <w:lastRenderedPageBreak/>
        <w:t>fragrant failure to adhere</w:t>
      </w:r>
      <w:r w:rsidR="00D532A9">
        <w:rPr>
          <w:rFonts w:ascii="Tahoma" w:hAnsi="Tahoma" w:cs="Tahoma"/>
          <w:sz w:val="24"/>
          <w:szCs w:val="24"/>
        </w:rPr>
        <w:t xml:space="preserve"> to the timelines does not show</w:t>
      </w:r>
      <w:r>
        <w:rPr>
          <w:rFonts w:ascii="Tahoma" w:hAnsi="Tahoma" w:cs="Tahoma"/>
          <w:sz w:val="24"/>
          <w:szCs w:val="24"/>
        </w:rPr>
        <w:t xml:space="preserve"> the applicant in good stead even if there are some prospects of success.</w:t>
      </w:r>
      <w:r w:rsidR="004B27B0">
        <w:rPr>
          <w:rFonts w:ascii="Tahoma" w:hAnsi="Tahoma" w:cs="Tahoma"/>
          <w:sz w:val="24"/>
          <w:szCs w:val="24"/>
        </w:rPr>
        <w:t xml:space="preserve"> The applicant made a choice for which none but himself is to blame. There is no equity in allowing him to inconvenience everyone else involved in the litigation. The convenience of the case requires that he be inconvenienced himself by dismissing </w:t>
      </w:r>
      <w:r w:rsidR="00345E95">
        <w:rPr>
          <w:rFonts w:ascii="Tahoma" w:hAnsi="Tahoma" w:cs="Tahoma"/>
          <w:sz w:val="24"/>
          <w:szCs w:val="24"/>
        </w:rPr>
        <w:t>this application.</w:t>
      </w:r>
    </w:p>
    <w:p w:rsidR="004B27B0" w:rsidRDefault="004B27B0" w:rsidP="003E3425">
      <w:pPr>
        <w:spacing w:after="0" w:line="360" w:lineRule="auto"/>
        <w:ind w:firstLine="720"/>
        <w:jc w:val="both"/>
        <w:rPr>
          <w:rFonts w:ascii="Tahoma" w:hAnsi="Tahoma" w:cs="Tahoma"/>
          <w:sz w:val="24"/>
          <w:szCs w:val="24"/>
        </w:rPr>
      </w:pPr>
    </w:p>
    <w:p w:rsidR="004B27B0" w:rsidRDefault="004B27B0" w:rsidP="003E3425">
      <w:pPr>
        <w:spacing w:after="0" w:line="360" w:lineRule="auto"/>
        <w:ind w:firstLine="720"/>
        <w:jc w:val="both"/>
        <w:rPr>
          <w:rFonts w:ascii="Tahoma" w:hAnsi="Tahoma" w:cs="Tahoma"/>
          <w:sz w:val="24"/>
          <w:szCs w:val="24"/>
        </w:rPr>
      </w:pPr>
      <w:r>
        <w:rPr>
          <w:rFonts w:ascii="Tahoma" w:hAnsi="Tahoma" w:cs="Tahoma"/>
          <w:sz w:val="24"/>
          <w:szCs w:val="24"/>
        </w:rPr>
        <w:t>The court takes note of the fact that the courts have been complaining, so to speak, for a long time now</w:t>
      </w:r>
      <w:r w:rsidR="00996D38">
        <w:rPr>
          <w:rFonts w:ascii="Tahoma" w:hAnsi="Tahoma" w:cs="Tahoma"/>
          <w:sz w:val="24"/>
          <w:szCs w:val="24"/>
        </w:rPr>
        <w:t>,</w:t>
      </w:r>
      <w:r>
        <w:rPr>
          <w:rFonts w:ascii="Tahoma" w:hAnsi="Tahoma" w:cs="Tahoma"/>
          <w:sz w:val="24"/>
          <w:szCs w:val="24"/>
        </w:rPr>
        <w:t xml:space="preserve"> about the growing industry of incompetence leading to applications for condonation, rescission and so forth. These complaints go as far back as the sixties in the case </w:t>
      </w:r>
      <w:proofErr w:type="spellStart"/>
      <w:r>
        <w:rPr>
          <w:rFonts w:ascii="Tahoma" w:hAnsi="Tahoma" w:cs="Tahoma"/>
          <w:sz w:val="24"/>
          <w:szCs w:val="24"/>
        </w:rPr>
        <w:t>classicus</w:t>
      </w:r>
      <w:proofErr w:type="spellEnd"/>
      <w:r>
        <w:rPr>
          <w:rFonts w:ascii="Tahoma" w:hAnsi="Tahoma" w:cs="Tahoma"/>
          <w:sz w:val="24"/>
          <w:szCs w:val="24"/>
        </w:rPr>
        <w:t xml:space="preserve"> of </w:t>
      </w:r>
      <w:proofErr w:type="spellStart"/>
      <w:r w:rsidRPr="00FB5C2F">
        <w:rPr>
          <w:rFonts w:ascii="Tahoma" w:hAnsi="Tahoma" w:cs="Tahoma"/>
          <w:b/>
          <w:i/>
          <w:sz w:val="24"/>
          <w:szCs w:val="24"/>
        </w:rPr>
        <w:t>Salo</w:t>
      </w:r>
      <w:r w:rsidR="00996D38">
        <w:rPr>
          <w:rFonts w:ascii="Tahoma" w:hAnsi="Tahoma" w:cs="Tahoma"/>
          <w:b/>
          <w:i/>
          <w:sz w:val="24"/>
          <w:szCs w:val="24"/>
        </w:rPr>
        <w:t>o</w:t>
      </w:r>
      <w:r w:rsidRPr="00FB5C2F">
        <w:rPr>
          <w:rFonts w:ascii="Tahoma" w:hAnsi="Tahoma" w:cs="Tahoma"/>
          <w:b/>
          <w:i/>
          <w:sz w:val="24"/>
          <w:szCs w:val="24"/>
        </w:rPr>
        <w:t>jee</w:t>
      </w:r>
      <w:proofErr w:type="spellEnd"/>
      <w:r w:rsidRPr="00FB5C2F">
        <w:rPr>
          <w:rFonts w:ascii="Tahoma" w:hAnsi="Tahoma" w:cs="Tahoma"/>
          <w:b/>
          <w:i/>
          <w:sz w:val="24"/>
          <w:szCs w:val="24"/>
        </w:rPr>
        <w:t xml:space="preserve"> &amp; Another NNO v Minister of Community</w:t>
      </w:r>
      <w:r>
        <w:rPr>
          <w:rFonts w:ascii="Tahoma" w:hAnsi="Tahoma" w:cs="Tahoma"/>
          <w:sz w:val="24"/>
          <w:szCs w:val="24"/>
        </w:rPr>
        <w:t xml:space="preserve"> </w:t>
      </w:r>
      <w:r w:rsidRPr="00FB5C2F">
        <w:rPr>
          <w:rFonts w:ascii="Tahoma" w:hAnsi="Tahoma" w:cs="Tahoma"/>
          <w:b/>
          <w:i/>
          <w:sz w:val="24"/>
          <w:szCs w:val="24"/>
        </w:rPr>
        <w:t>Development 1965 (2) SA 135</w:t>
      </w:r>
      <w:r w:rsidRPr="00FB5C2F">
        <w:rPr>
          <w:rFonts w:ascii="Tahoma" w:hAnsi="Tahoma" w:cs="Tahoma"/>
          <w:b/>
          <w:sz w:val="24"/>
          <w:szCs w:val="24"/>
        </w:rPr>
        <w:t>.</w:t>
      </w:r>
      <w:r>
        <w:rPr>
          <w:rFonts w:ascii="Tahoma" w:hAnsi="Tahoma" w:cs="Tahoma"/>
          <w:sz w:val="24"/>
          <w:szCs w:val="24"/>
        </w:rPr>
        <w:t xml:space="preserve"> This line of cases is amply reflected in a most recent case of </w:t>
      </w:r>
      <w:r w:rsidRPr="00FB5C2F">
        <w:rPr>
          <w:rFonts w:ascii="Tahoma" w:hAnsi="Tahoma" w:cs="Tahoma"/>
          <w:b/>
          <w:i/>
          <w:sz w:val="24"/>
          <w:szCs w:val="24"/>
        </w:rPr>
        <w:t xml:space="preserve">Leonard </w:t>
      </w:r>
      <w:proofErr w:type="spellStart"/>
      <w:r w:rsidRPr="00FB5C2F">
        <w:rPr>
          <w:rFonts w:ascii="Tahoma" w:hAnsi="Tahoma" w:cs="Tahoma"/>
          <w:b/>
          <w:i/>
          <w:sz w:val="24"/>
          <w:szCs w:val="24"/>
        </w:rPr>
        <w:t>Dzvairo</w:t>
      </w:r>
      <w:proofErr w:type="spellEnd"/>
      <w:r w:rsidRPr="00FB5C2F">
        <w:rPr>
          <w:rFonts w:ascii="Tahoma" w:hAnsi="Tahoma" w:cs="Tahoma"/>
          <w:b/>
          <w:i/>
          <w:sz w:val="24"/>
          <w:szCs w:val="24"/>
        </w:rPr>
        <w:t xml:space="preserve"> v </w:t>
      </w:r>
      <w:proofErr w:type="spellStart"/>
      <w:r w:rsidRPr="00FB5C2F">
        <w:rPr>
          <w:rFonts w:ascii="Tahoma" w:hAnsi="Tahoma" w:cs="Tahoma"/>
          <w:b/>
          <w:i/>
          <w:sz w:val="24"/>
          <w:szCs w:val="24"/>
        </w:rPr>
        <w:t>Kango</w:t>
      </w:r>
      <w:proofErr w:type="spellEnd"/>
      <w:r w:rsidRPr="00FB5C2F">
        <w:rPr>
          <w:rFonts w:ascii="Tahoma" w:hAnsi="Tahoma" w:cs="Tahoma"/>
          <w:b/>
          <w:i/>
          <w:sz w:val="24"/>
          <w:szCs w:val="24"/>
        </w:rPr>
        <w:t xml:space="preserve"> Products SC 35/2017</w:t>
      </w:r>
      <w:r>
        <w:rPr>
          <w:rFonts w:ascii="Tahoma" w:hAnsi="Tahoma" w:cs="Tahoma"/>
          <w:sz w:val="24"/>
          <w:szCs w:val="24"/>
        </w:rPr>
        <w:t xml:space="preserve"> which was heard</w:t>
      </w:r>
      <w:r w:rsidR="009B5D51">
        <w:rPr>
          <w:rFonts w:ascii="Tahoma" w:hAnsi="Tahoma" w:cs="Tahoma"/>
          <w:sz w:val="24"/>
          <w:szCs w:val="24"/>
        </w:rPr>
        <w:t xml:space="preserve"> by </w:t>
      </w:r>
      <w:proofErr w:type="spellStart"/>
      <w:r>
        <w:rPr>
          <w:rFonts w:ascii="Tahoma" w:hAnsi="Tahoma" w:cs="Tahoma"/>
          <w:sz w:val="24"/>
          <w:szCs w:val="24"/>
        </w:rPr>
        <w:t>Guvava</w:t>
      </w:r>
      <w:proofErr w:type="spellEnd"/>
      <w:r>
        <w:rPr>
          <w:rFonts w:ascii="Tahoma" w:hAnsi="Tahoma" w:cs="Tahoma"/>
          <w:sz w:val="24"/>
          <w:szCs w:val="24"/>
        </w:rPr>
        <w:t xml:space="preserve"> </w:t>
      </w:r>
      <w:r w:rsidR="009B5D51">
        <w:rPr>
          <w:rFonts w:ascii="Tahoma" w:hAnsi="Tahoma" w:cs="Tahoma"/>
          <w:sz w:val="24"/>
          <w:szCs w:val="24"/>
        </w:rPr>
        <w:t xml:space="preserve">JA. There is reference to the case of </w:t>
      </w:r>
      <w:r w:rsidR="009B5D51" w:rsidRPr="00FB5C2F">
        <w:rPr>
          <w:rFonts w:ascii="Tahoma" w:hAnsi="Tahoma" w:cs="Tahoma"/>
          <w:b/>
          <w:i/>
          <w:sz w:val="24"/>
          <w:szCs w:val="24"/>
        </w:rPr>
        <w:t xml:space="preserve">Ndebele v </w:t>
      </w:r>
      <w:proofErr w:type="spellStart"/>
      <w:r w:rsidR="009B5D51" w:rsidRPr="00FB5C2F">
        <w:rPr>
          <w:rFonts w:ascii="Tahoma" w:hAnsi="Tahoma" w:cs="Tahoma"/>
          <w:b/>
          <w:i/>
          <w:sz w:val="24"/>
          <w:szCs w:val="24"/>
        </w:rPr>
        <w:t>Ncube</w:t>
      </w:r>
      <w:proofErr w:type="spellEnd"/>
      <w:r w:rsidR="009B5D51" w:rsidRPr="00FB5C2F">
        <w:rPr>
          <w:rFonts w:ascii="Tahoma" w:hAnsi="Tahoma" w:cs="Tahoma"/>
          <w:b/>
          <w:i/>
          <w:sz w:val="24"/>
          <w:szCs w:val="24"/>
        </w:rPr>
        <w:t xml:space="preserve"> 1992 (1) ZLR</w:t>
      </w:r>
      <w:r w:rsidR="009B5D51" w:rsidRPr="009B5D51">
        <w:rPr>
          <w:rFonts w:ascii="Tahoma" w:hAnsi="Tahoma" w:cs="Tahoma"/>
          <w:i/>
          <w:sz w:val="24"/>
          <w:szCs w:val="24"/>
        </w:rPr>
        <w:t xml:space="preserve"> 288 (S)</w:t>
      </w:r>
      <w:r w:rsidR="009B5D51">
        <w:rPr>
          <w:rFonts w:ascii="Tahoma" w:hAnsi="Tahoma" w:cs="Tahoma"/>
          <w:sz w:val="24"/>
          <w:szCs w:val="24"/>
        </w:rPr>
        <w:t xml:space="preserve"> where McNally JA says that,</w:t>
      </w:r>
    </w:p>
    <w:p w:rsidR="009B5D51" w:rsidRDefault="009B5D51" w:rsidP="003E3425">
      <w:pPr>
        <w:spacing w:after="0" w:line="360" w:lineRule="auto"/>
        <w:ind w:firstLine="720"/>
        <w:jc w:val="both"/>
        <w:rPr>
          <w:rFonts w:ascii="Tahoma" w:hAnsi="Tahoma" w:cs="Tahoma"/>
          <w:sz w:val="24"/>
          <w:szCs w:val="24"/>
        </w:rPr>
      </w:pPr>
    </w:p>
    <w:p w:rsidR="009B5D51" w:rsidRPr="003C2DDD" w:rsidRDefault="009B5D51" w:rsidP="003C2DDD">
      <w:pPr>
        <w:spacing w:after="0" w:line="360" w:lineRule="auto"/>
        <w:ind w:left="1440"/>
        <w:jc w:val="both"/>
        <w:rPr>
          <w:rFonts w:ascii="Tahoma" w:hAnsi="Tahoma" w:cs="Tahoma"/>
          <w:i/>
          <w:sz w:val="24"/>
          <w:szCs w:val="24"/>
        </w:rPr>
      </w:pPr>
      <w:r w:rsidRPr="003C2DDD">
        <w:rPr>
          <w:rFonts w:ascii="Tahoma" w:hAnsi="Tahoma" w:cs="Tahoma"/>
          <w:i/>
          <w:sz w:val="24"/>
          <w:szCs w:val="24"/>
        </w:rPr>
        <w:t>“It is the policy of the law that</w:t>
      </w:r>
      <w:r w:rsidR="003C2DDD" w:rsidRPr="003C2DDD">
        <w:rPr>
          <w:rFonts w:ascii="Tahoma" w:hAnsi="Tahoma" w:cs="Tahoma"/>
          <w:i/>
          <w:sz w:val="24"/>
          <w:szCs w:val="24"/>
        </w:rPr>
        <w:t xml:space="preserve"> there should be finality in litigation. On the other hand one does not want to do injustice to litigants. But it must be observed that in recent </w:t>
      </w:r>
      <w:proofErr w:type="gramStart"/>
      <w:r w:rsidR="003C2DDD" w:rsidRPr="003C2DDD">
        <w:rPr>
          <w:rFonts w:ascii="Tahoma" w:hAnsi="Tahoma" w:cs="Tahoma"/>
          <w:i/>
          <w:sz w:val="24"/>
          <w:szCs w:val="24"/>
        </w:rPr>
        <w:t>years</w:t>
      </w:r>
      <w:proofErr w:type="gramEnd"/>
      <w:r w:rsidR="003C2DDD" w:rsidRPr="003C2DDD">
        <w:rPr>
          <w:rFonts w:ascii="Tahoma" w:hAnsi="Tahoma" w:cs="Tahoma"/>
          <w:i/>
          <w:sz w:val="24"/>
          <w:szCs w:val="24"/>
        </w:rPr>
        <w:t xml:space="preserve"> applications for rescission, for condonation, for leave to apply or appeal out of time, or for other relief arising out of delays either by individuals or his lawyer, have rocketed in numbers. We are bombarded with excuses for failure to act. We are beginning to hear more appeals for charity than for justice. Incompetence is becoming a growth industry. Petty disputes are argued and then re-argued until the costs far exceed the capital amount in dispute. </w:t>
      </w:r>
    </w:p>
    <w:p w:rsidR="003C2DDD" w:rsidRPr="004A3EC3" w:rsidRDefault="003C2DDD" w:rsidP="003C2DDD">
      <w:pPr>
        <w:spacing w:after="0" w:line="360" w:lineRule="auto"/>
        <w:ind w:left="1440"/>
        <w:jc w:val="both"/>
        <w:rPr>
          <w:rFonts w:ascii="Tahoma" w:hAnsi="Tahoma" w:cs="Tahoma"/>
          <w:sz w:val="24"/>
          <w:szCs w:val="24"/>
        </w:rPr>
      </w:pPr>
      <w:r w:rsidRPr="003C2DDD">
        <w:rPr>
          <w:rFonts w:ascii="Tahoma" w:hAnsi="Tahoma" w:cs="Tahoma"/>
          <w:i/>
          <w:sz w:val="24"/>
          <w:szCs w:val="24"/>
        </w:rPr>
        <w:t xml:space="preserve">The time has come to remind the legal profession of the old adage, </w:t>
      </w:r>
      <w:proofErr w:type="spellStart"/>
      <w:r w:rsidRPr="003C2DDD">
        <w:rPr>
          <w:rFonts w:ascii="Tahoma" w:hAnsi="Tahoma" w:cs="Tahoma"/>
          <w:i/>
          <w:sz w:val="24"/>
          <w:szCs w:val="24"/>
        </w:rPr>
        <w:t>vigilantibus</w:t>
      </w:r>
      <w:proofErr w:type="spellEnd"/>
      <w:r w:rsidRPr="003C2DDD">
        <w:rPr>
          <w:rFonts w:ascii="Tahoma" w:hAnsi="Tahoma" w:cs="Tahoma"/>
          <w:i/>
          <w:sz w:val="24"/>
          <w:szCs w:val="24"/>
        </w:rPr>
        <w:t xml:space="preserve"> non </w:t>
      </w:r>
      <w:proofErr w:type="spellStart"/>
      <w:r w:rsidRPr="003C2DDD">
        <w:rPr>
          <w:rFonts w:ascii="Tahoma" w:hAnsi="Tahoma" w:cs="Tahoma"/>
          <w:i/>
          <w:sz w:val="24"/>
          <w:szCs w:val="24"/>
        </w:rPr>
        <w:t>dormientibus</w:t>
      </w:r>
      <w:proofErr w:type="spellEnd"/>
      <w:r w:rsidRPr="003C2DDD">
        <w:rPr>
          <w:rFonts w:ascii="Tahoma" w:hAnsi="Tahoma" w:cs="Tahoma"/>
          <w:i/>
          <w:sz w:val="24"/>
          <w:szCs w:val="24"/>
        </w:rPr>
        <w:t xml:space="preserve"> </w:t>
      </w:r>
      <w:proofErr w:type="spellStart"/>
      <w:r w:rsidRPr="003C2DDD">
        <w:rPr>
          <w:rFonts w:ascii="Tahoma" w:hAnsi="Tahoma" w:cs="Tahoma"/>
          <w:i/>
          <w:sz w:val="24"/>
          <w:szCs w:val="24"/>
        </w:rPr>
        <w:t>jura</w:t>
      </w:r>
      <w:proofErr w:type="spellEnd"/>
      <w:r w:rsidRPr="003C2DDD">
        <w:rPr>
          <w:rFonts w:ascii="Tahoma" w:hAnsi="Tahoma" w:cs="Tahoma"/>
          <w:i/>
          <w:sz w:val="24"/>
          <w:szCs w:val="24"/>
        </w:rPr>
        <w:t xml:space="preserve"> </w:t>
      </w:r>
      <w:proofErr w:type="spellStart"/>
      <w:r w:rsidRPr="003C2DDD">
        <w:rPr>
          <w:rFonts w:ascii="Tahoma" w:hAnsi="Tahoma" w:cs="Tahoma"/>
          <w:i/>
          <w:sz w:val="24"/>
          <w:szCs w:val="24"/>
        </w:rPr>
        <w:t>subveniunt</w:t>
      </w:r>
      <w:proofErr w:type="spellEnd"/>
      <w:r w:rsidRPr="003C2DDD">
        <w:rPr>
          <w:rFonts w:ascii="Tahoma" w:hAnsi="Tahoma" w:cs="Tahoma"/>
          <w:i/>
          <w:sz w:val="24"/>
          <w:szCs w:val="24"/>
        </w:rPr>
        <w:t xml:space="preserve">-roughly translated, </w:t>
      </w:r>
      <w:r w:rsidRPr="003C2DDD">
        <w:rPr>
          <w:rFonts w:ascii="Tahoma" w:hAnsi="Tahoma" w:cs="Tahoma"/>
          <w:i/>
          <w:sz w:val="24"/>
          <w:szCs w:val="24"/>
          <w:u w:val="single"/>
        </w:rPr>
        <w:t>the law</w:t>
      </w:r>
      <w:r w:rsidRPr="003C2DDD">
        <w:rPr>
          <w:rFonts w:ascii="Tahoma" w:hAnsi="Tahoma" w:cs="Tahoma"/>
          <w:i/>
          <w:sz w:val="24"/>
          <w:szCs w:val="24"/>
        </w:rPr>
        <w:t xml:space="preserve"> </w:t>
      </w:r>
      <w:r w:rsidRPr="003C2DDD">
        <w:rPr>
          <w:rFonts w:ascii="Tahoma" w:hAnsi="Tahoma" w:cs="Tahoma"/>
          <w:i/>
          <w:sz w:val="24"/>
          <w:szCs w:val="24"/>
          <w:u w:val="single"/>
        </w:rPr>
        <w:t>will help the vigilant but not the sluggard”.</w:t>
      </w:r>
      <w:r>
        <w:rPr>
          <w:rFonts w:ascii="Tahoma" w:hAnsi="Tahoma" w:cs="Tahoma"/>
          <w:i/>
          <w:sz w:val="24"/>
          <w:szCs w:val="24"/>
          <w:u w:val="single"/>
        </w:rPr>
        <w:t xml:space="preserve"> </w:t>
      </w:r>
      <w:r w:rsidRPr="004A3EC3">
        <w:rPr>
          <w:rFonts w:ascii="Tahoma" w:hAnsi="Tahoma" w:cs="Tahoma"/>
          <w:sz w:val="24"/>
          <w:szCs w:val="24"/>
          <w:u w:val="single"/>
        </w:rPr>
        <w:t>(Own emphasis)</w:t>
      </w:r>
    </w:p>
    <w:p w:rsidR="00AF1F50" w:rsidRDefault="00AF1F50" w:rsidP="00007F52">
      <w:pPr>
        <w:spacing w:after="0" w:line="360" w:lineRule="auto"/>
        <w:ind w:left="720" w:hanging="720"/>
        <w:jc w:val="both"/>
        <w:rPr>
          <w:rFonts w:ascii="Tahoma" w:hAnsi="Tahoma" w:cs="Tahoma"/>
          <w:sz w:val="24"/>
          <w:szCs w:val="24"/>
        </w:rPr>
      </w:pPr>
    </w:p>
    <w:p w:rsidR="00055831" w:rsidRDefault="00EE7306" w:rsidP="00007F52">
      <w:pPr>
        <w:spacing w:after="0" w:line="360" w:lineRule="auto"/>
        <w:ind w:left="720" w:hanging="720"/>
        <w:jc w:val="both"/>
        <w:rPr>
          <w:rFonts w:ascii="Tahoma" w:hAnsi="Tahoma" w:cs="Tahoma"/>
          <w:sz w:val="24"/>
          <w:szCs w:val="24"/>
        </w:rPr>
      </w:pPr>
      <w:r>
        <w:rPr>
          <w:rFonts w:ascii="Tahoma" w:hAnsi="Tahoma" w:cs="Tahoma"/>
          <w:sz w:val="24"/>
          <w:szCs w:val="24"/>
        </w:rPr>
        <w:t>It is observed</w:t>
      </w:r>
      <w:r w:rsidR="00055831">
        <w:rPr>
          <w:rFonts w:ascii="Tahoma" w:hAnsi="Tahoma" w:cs="Tahoma"/>
          <w:sz w:val="24"/>
          <w:szCs w:val="24"/>
        </w:rPr>
        <w:t xml:space="preserve"> that indeed </w:t>
      </w:r>
      <w:r w:rsidR="00996D38">
        <w:rPr>
          <w:rFonts w:ascii="Tahoma" w:hAnsi="Tahoma" w:cs="Tahoma"/>
          <w:sz w:val="24"/>
          <w:szCs w:val="24"/>
        </w:rPr>
        <w:t xml:space="preserve">in </w:t>
      </w:r>
      <w:r w:rsidR="00055831">
        <w:rPr>
          <w:rFonts w:ascii="Tahoma" w:hAnsi="Tahoma" w:cs="Tahoma"/>
          <w:sz w:val="24"/>
          <w:szCs w:val="24"/>
        </w:rPr>
        <w:t xml:space="preserve">the present case the applicant was not diligent. </w:t>
      </w:r>
      <w:proofErr w:type="spellStart"/>
      <w:r w:rsidR="00055831">
        <w:rPr>
          <w:rFonts w:ascii="Tahoma" w:hAnsi="Tahoma" w:cs="Tahoma"/>
          <w:sz w:val="24"/>
          <w:szCs w:val="24"/>
        </w:rPr>
        <w:t>Infact</w:t>
      </w:r>
      <w:proofErr w:type="spellEnd"/>
      <w:r w:rsidR="00055831">
        <w:rPr>
          <w:rFonts w:ascii="Tahoma" w:hAnsi="Tahoma" w:cs="Tahoma"/>
          <w:sz w:val="24"/>
          <w:szCs w:val="24"/>
        </w:rPr>
        <w:t xml:space="preserve"> he </w:t>
      </w:r>
    </w:p>
    <w:p w:rsidR="00055831" w:rsidRDefault="00055831"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lastRenderedPageBreak/>
        <w:t>made</w:t>
      </w:r>
      <w:proofErr w:type="gramEnd"/>
      <w:r>
        <w:rPr>
          <w:rFonts w:ascii="Tahoma" w:hAnsi="Tahoma" w:cs="Tahoma"/>
          <w:sz w:val="24"/>
          <w:szCs w:val="24"/>
        </w:rPr>
        <w:t xml:space="preserve"> a wrong choice of </w:t>
      </w:r>
      <w:proofErr w:type="spellStart"/>
      <w:r>
        <w:rPr>
          <w:rFonts w:ascii="Tahoma" w:hAnsi="Tahoma" w:cs="Tahoma"/>
          <w:sz w:val="24"/>
          <w:szCs w:val="24"/>
        </w:rPr>
        <w:t>persuing</w:t>
      </w:r>
      <w:proofErr w:type="spellEnd"/>
      <w:r>
        <w:rPr>
          <w:rFonts w:ascii="Tahoma" w:hAnsi="Tahoma" w:cs="Tahoma"/>
          <w:sz w:val="24"/>
          <w:szCs w:val="24"/>
        </w:rPr>
        <w:t xml:space="preserve"> one process instead of both. He cannot be heard to </w:t>
      </w:r>
    </w:p>
    <w:p w:rsidR="00996D38" w:rsidRDefault="00996D38" w:rsidP="00007F52">
      <w:pPr>
        <w:spacing w:after="0" w:line="360" w:lineRule="auto"/>
        <w:ind w:left="720" w:hanging="720"/>
        <w:jc w:val="both"/>
        <w:rPr>
          <w:rFonts w:ascii="Tahoma" w:hAnsi="Tahoma" w:cs="Tahoma"/>
          <w:sz w:val="24"/>
          <w:szCs w:val="24"/>
        </w:rPr>
      </w:pPr>
    </w:p>
    <w:p w:rsidR="00EE7306" w:rsidRDefault="00055831"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cry</w:t>
      </w:r>
      <w:proofErr w:type="gramEnd"/>
      <w:r>
        <w:rPr>
          <w:rFonts w:ascii="Tahoma" w:hAnsi="Tahoma" w:cs="Tahoma"/>
          <w:sz w:val="24"/>
          <w:szCs w:val="24"/>
        </w:rPr>
        <w:t>.</w:t>
      </w:r>
      <w:r w:rsidR="00996D38">
        <w:rPr>
          <w:rFonts w:ascii="Tahoma" w:hAnsi="Tahoma" w:cs="Tahoma"/>
          <w:sz w:val="24"/>
          <w:szCs w:val="24"/>
        </w:rPr>
        <w:t xml:space="preserve"> </w:t>
      </w:r>
      <w:proofErr w:type="spellStart"/>
      <w:r w:rsidR="00996D38">
        <w:rPr>
          <w:rFonts w:ascii="Tahoma" w:hAnsi="Tahoma" w:cs="Tahoma"/>
          <w:sz w:val="24"/>
          <w:szCs w:val="24"/>
        </w:rPr>
        <w:t>Moreso</w:t>
      </w:r>
      <w:proofErr w:type="spellEnd"/>
      <w:r w:rsidR="00996D38">
        <w:rPr>
          <w:rFonts w:ascii="Tahoma" w:hAnsi="Tahoma" w:cs="Tahoma"/>
          <w:sz w:val="24"/>
          <w:szCs w:val="24"/>
        </w:rPr>
        <w:t xml:space="preserve"> when he does not accept his blame.</w:t>
      </w:r>
    </w:p>
    <w:p w:rsidR="009557D1" w:rsidRDefault="009557D1" w:rsidP="00007F52">
      <w:pPr>
        <w:spacing w:after="0" w:line="360" w:lineRule="auto"/>
        <w:ind w:left="720" w:hanging="720"/>
        <w:jc w:val="both"/>
        <w:rPr>
          <w:rFonts w:ascii="Tahoma" w:hAnsi="Tahoma" w:cs="Tahoma"/>
          <w:sz w:val="24"/>
          <w:szCs w:val="24"/>
        </w:rPr>
      </w:pPr>
    </w:p>
    <w:p w:rsidR="00AE385A" w:rsidRDefault="009557D1" w:rsidP="00007F52">
      <w:pPr>
        <w:spacing w:after="0" w:line="360" w:lineRule="auto"/>
        <w:ind w:left="720" w:hanging="720"/>
        <w:jc w:val="both"/>
        <w:rPr>
          <w:rFonts w:ascii="Tahoma" w:hAnsi="Tahoma" w:cs="Tahoma"/>
          <w:sz w:val="24"/>
          <w:szCs w:val="24"/>
        </w:rPr>
      </w:pPr>
      <w:r>
        <w:rPr>
          <w:rFonts w:ascii="Tahoma" w:hAnsi="Tahoma" w:cs="Tahoma"/>
          <w:sz w:val="24"/>
          <w:szCs w:val="24"/>
        </w:rPr>
        <w:t>There is need to remind the applicants who seek condonation that condonation is not</w:t>
      </w:r>
      <w:r w:rsidR="00AE385A">
        <w:rPr>
          <w:rFonts w:ascii="Tahoma" w:hAnsi="Tahoma" w:cs="Tahoma"/>
          <w:sz w:val="24"/>
          <w:szCs w:val="24"/>
        </w:rPr>
        <w:t xml:space="preserve"> </w:t>
      </w:r>
    </w:p>
    <w:p w:rsidR="00AE385A" w:rsidRDefault="009557D1"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granted</w:t>
      </w:r>
      <w:proofErr w:type="gramEnd"/>
      <w:r>
        <w:rPr>
          <w:rFonts w:ascii="Tahoma" w:hAnsi="Tahoma" w:cs="Tahoma"/>
          <w:sz w:val="24"/>
          <w:szCs w:val="24"/>
        </w:rPr>
        <w:t xml:space="preserve"> on the mere asking. It must be deserved. This attitude seems to be prevalent </w:t>
      </w:r>
    </w:p>
    <w:p w:rsidR="00AE385A" w:rsidRDefault="009557D1"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in</w:t>
      </w:r>
      <w:proofErr w:type="gramEnd"/>
      <w:r>
        <w:rPr>
          <w:rFonts w:ascii="Tahoma" w:hAnsi="Tahoma" w:cs="Tahoma"/>
          <w:sz w:val="24"/>
          <w:szCs w:val="24"/>
        </w:rPr>
        <w:t xml:space="preserve"> the Labour Court where parties even want to argue equity as a reason for granting </w:t>
      </w:r>
    </w:p>
    <w:p w:rsidR="00AE385A" w:rsidRDefault="009557D1" w:rsidP="00007F52">
      <w:pPr>
        <w:spacing w:after="0" w:line="360" w:lineRule="auto"/>
        <w:ind w:left="720" w:hanging="720"/>
        <w:jc w:val="both"/>
        <w:rPr>
          <w:rFonts w:ascii="Tahoma" w:hAnsi="Tahoma" w:cs="Tahoma"/>
          <w:i/>
          <w:sz w:val="24"/>
          <w:szCs w:val="24"/>
        </w:rPr>
      </w:pPr>
      <w:proofErr w:type="gramStart"/>
      <w:r>
        <w:rPr>
          <w:rFonts w:ascii="Tahoma" w:hAnsi="Tahoma" w:cs="Tahoma"/>
          <w:sz w:val="24"/>
          <w:szCs w:val="24"/>
        </w:rPr>
        <w:t>such</w:t>
      </w:r>
      <w:proofErr w:type="gramEnd"/>
      <w:r>
        <w:rPr>
          <w:rFonts w:ascii="Tahoma" w:hAnsi="Tahoma" w:cs="Tahoma"/>
          <w:sz w:val="24"/>
          <w:szCs w:val="24"/>
        </w:rPr>
        <w:t xml:space="preserve"> applications. </w:t>
      </w:r>
      <w:proofErr w:type="spellStart"/>
      <w:r>
        <w:rPr>
          <w:rFonts w:ascii="Tahoma" w:hAnsi="Tahoma" w:cs="Tahoma"/>
          <w:sz w:val="24"/>
          <w:szCs w:val="24"/>
        </w:rPr>
        <w:t>Gowora</w:t>
      </w:r>
      <w:proofErr w:type="spellEnd"/>
      <w:r>
        <w:rPr>
          <w:rFonts w:ascii="Tahoma" w:hAnsi="Tahoma" w:cs="Tahoma"/>
          <w:sz w:val="24"/>
          <w:szCs w:val="24"/>
        </w:rPr>
        <w:t xml:space="preserve"> JA reminds us of this in </w:t>
      </w:r>
      <w:proofErr w:type="spellStart"/>
      <w:r w:rsidRPr="009557D1">
        <w:rPr>
          <w:rFonts w:ascii="Tahoma" w:hAnsi="Tahoma" w:cs="Tahoma"/>
          <w:i/>
          <w:sz w:val="24"/>
          <w:szCs w:val="24"/>
        </w:rPr>
        <w:t>Marvellous</w:t>
      </w:r>
      <w:proofErr w:type="spellEnd"/>
      <w:r>
        <w:rPr>
          <w:rFonts w:ascii="Tahoma" w:hAnsi="Tahoma" w:cs="Tahoma"/>
          <w:sz w:val="24"/>
          <w:szCs w:val="24"/>
        </w:rPr>
        <w:t xml:space="preserve"> </w:t>
      </w:r>
      <w:proofErr w:type="spellStart"/>
      <w:r w:rsidRPr="009557D1">
        <w:rPr>
          <w:rFonts w:ascii="Tahoma" w:hAnsi="Tahoma" w:cs="Tahoma"/>
          <w:i/>
          <w:sz w:val="24"/>
          <w:szCs w:val="24"/>
        </w:rPr>
        <w:t>Taruvinga</w:t>
      </w:r>
      <w:proofErr w:type="spellEnd"/>
      <w:r w:rsidRPr="009557D1">
        <w:rPr>
          <w:rFonts w:ascii="Tahoma" w:hAnsi="Tahoma" w:cs="Tahoma"/>
          <w:i/>
          <w:sz w:val="24"/>
          <w:szCs w:val="24"/>
        </w:rPr>
        <w:t xml:space="preserve"> v (1</w:t>
      </w:r>
      <w:proofErr w:type="gramStart"/>
      <w:r w:rsidRPr="009557D1">
        <w:rPr>
          <w:rFonts w:ascii="Tahoma" w:hAnsi="Tahoma" w:cs="Tahoma"/>
          <w:i/>
          <w:sz w:val="24"/>
          <w:szCs w:val="24"/>
        </w:rPr>
        <w:t>)  Cobra</w:t>
      </w:r>
      <w:proofErr w:type="gramEnd"/>
      <w:r w:rsidRPr="009557D1">
        <w:rPr>
          <w:rFonts w:ascii="Tahoma" w:hAnsi="Tahoma" w:cs="Tahoma"/>
          <w:i/>
          <w:sz w:val="24"/>
          <w:szCs w:val="24"/>
        </w:rPr>
        <w:t xml:space="preserve"> </w:t>
      </w:r>
    </w:p>
    <w:p w:rsidR="00AE385A" w:rsidRDefault="009557D1" w:rsidP="00007F52">
      <w:pPr>
        <w:spacing w:after="0" w:line="360" w:lineRule="auto"/>
        <w:ind w:left="720" w:hanging="720"/>
        <w:jc w:val="both"/>
        <w:rPr>
          <w:rFonts w:ascii="Tahoma" w:hAnsi="Tahoma" w:cs="Tahoma"/>
          <w:i/>
          <w:sz w:val="24"/>
          <w:szCs w:val="24"/>
        </w:rPr>
      </w:pPr>
      <w:r w:rsidRPr="009557D1">
        <w:rPr>
          <w:rFonts w:ascii="Tahoma" w:hAnsi="Tahoma" w:cs="Tahoma"/>
          <w:i/>
          <w:sz w:val="24"/>
          <w:szCs w:val="24"/>
        </w:rPr>
        <w:t xml:space="preserve">Security (Private) Limited (2) </w:t>
      </w:r>
      <w:proofErr w:type="spellStart"/>
      <w:r w:rsidRPr="009557D1">
        <w:rPr>
          <w:rFonts w:ascii="Tahoma" w:hAnsi="Tahoma" w:cs="Tahoma"/>
          <w:i/>
          <w:sz w:val="24"/>
          <w:szCs w:val="24"/>
        </w:rPr>
        <w:t>Misheck</w:t>
      </w:r>
      <w:proofErr w:type="spellEnd"/>
      <w:r w:rsidRPr="009557D1">
        <w:rPr>
          <w:rFonts w:ascii="Tahoma" w:hAnsi="Tahoma" w:cs="Tahoma"/>
          <w:i/>
          <w:sz w:val="24"/>
          <w:szCs w:val="24"/>
        </w:rPr>
        <w:t xml:space="preserve"> Brian </w:t>
      </w:r>
      <w:proofErr w:type="spellStart"/>
      <w:proofErr w:type="gramStart"/>
      <w:r w:rsidRPr="009557D1">
        <w:rPr>
          <w:rFonts w:ascii="Tahoma" w:hAnsi="Tahoma" w:cs="Tahoma"/>
          <w:i/>
          <w:sz w:val="24"/>
          <w:szCs w:val="24"/>
        </w:rPr>
        <w:t>Zvarivadza</w:t>
      </w:r>
      <w:proofErr w:type="spellEnd"/>
      <w:r>
        <w:rPr>
          <w:rFonts w:ascii="Tahoma" w:hAnsi="Tahoma" w:cs="Tahoma"/>
          <w:sz w:val="24"/>
          <w:szCs w:val="24"/>
        </w:rPr>
        <w:t xml:space="preserve">  (</w:t>
      </w:r>
      <w:proofErr w:type="gramEnd"/>
      <w:r>
        <w:rPr>
          <w:rFonts w:ascii="Tahoma" w:hAnsi="Tahoma" w:cs="Tahoma"/>
          <w:sz w:val="24"/>
          <w:szCs w:val="24"/>
        </w:rPr>
        <w:t xml:space="preserve">3) </w:t>
      </w:r>
      <w:proofErr w:type="spellStart"/>
      <w:r w:rsidRPr="009557D1">
        <w:rPr>
          <w:rFonts w:ascii="Tahoma" w:hAnsi="Tahoma" w:cs="Tahoma"/>
          <w:i/>
          <w:sz w:val="24"/>
          <w:szCs w:val="24"/>
        </w:rPr>
        <w:t>Tapson</w:t>
      </w:r>
      <w:proofErr w:type="spellEnd"/>
      <w:r w:rsidRPr="009557D1">
        <w:rPr>
          <w:rFonts w:ascii="Tahoma" w:hAnsi="Tahoma" w:cs="Tahoma"/>
          <w:i/>
          <w:sz w:val="24"/>
          <w:szCs w:val="24"/>
        </w:rPr>
        <w:t xml:space="preserve"> </w:t>
      </w:r>
      <w:proofErr w:type="spellStart"/>
      <w:r w:rsidRPr="009557D1">
        <w:rPr>
          <w:rFonts w:ascii="Tahoma" w:hAnsi="Tahoma" w:cs="Tahoma"/>
          <w:i/>
          <w:sz w:val="24"/>
          <w:szCs w:val="24"/>
        </w:rPr>
        <w:t>Madzivire</w:t>
      </w:r>
      <w:proofErr w:type="spellEnd"/>
      <w:r w:rsidRPr="009557D1">
        <w:rPr>
          <w:rFonts w:ascii="Tahoma" w:hAnsi="Tahoma" w:cs="Tahoma"/>
          <w:i/>
          <w:sz w:val="24"/>
          <w:szCs w:val="24"/>
        </w:rPr>
        <w:t xml:space="preserve"> SC </w:t>
      </w:r>
    </w:p>
    <w:p w:rsidR="009557D1" w:rsidRDefault="009557D1" w:rsidP="00007F52">
      <w:pPr>
        <w:spacing w:after="0" w:line="360" w:lineRule="auto"/>
        <w:ind w:left="720" w:hanging="720"/>
        <w:jc w:val="both"/>
        <w:rPr>
          <w:rFonts w:ascii="Tahoma" w:hAnsi="Tahoma" w:cs="Tahoma"/>
          <w:sz w:val="24"/>
          <w:szCs w:val="24"/>
        </w:rPr>
      </w:pPr>
      <w:r w:rsidRPr="009557D1">
        <w:rPr>
          <w:rFonts w:ascii="Tahoma" w:hAnsi="Tahoma" w:cs="Tahoma"/>
          <w:i/>
          <w:sz w:val="24"/>
          <w:szCs w:val="24"/>
        </w:rPr>
        <w:t>24/2017</w:t>
      </w:r>
      <w:r>
        <w:rPr>
          <w:rFonts w:ascii="Tahoma" w:hAnsi="Tahoma" w:cs="Tahoma"/>
          <w:sz w:val="24"/>
          <w:szCs w:val="24"/>
        </w:rPr>
        <w:t xml:space="preserve"> where the learned Judge says that</w:t>
      </w:r>
      <w:r w:rsidR="00996D38">
        <w:rPr>
          <w:rFonts w:ascii="Tahoma" w:hAnsi="Tahoma" w:cs="Tahoma"/>
          <w:sz w:val="24"/>
          <w:szCs w:val="24"/>
        </w:rPr>
        <w:t>,</w:t>
      </w:r>
      <w:r>
        <w:rPr>
          <w:rFonts w:ascii="Tahoma" w:hAnsi="Tahoma" w:cs="Tahoma"/>
          <w:sz w:val="24"/>
          <w:szCs w:val="24"/>
        </w:rPr>
        <w:t xml:space="preserve"> at pag</w:t>
      </w:r>
      <w:r w:rsidR="00996D38">
        <w:rPr>
          <w:rFonts w:ascii="Tahoma" w:hAnsi="Tahoma" w:cs="Tahoma"/>
          <w:sz w:val="24"/>
          <w:szCs w:val="24"/>
        </w:rPr>
        <w:t>e 5 of the cyclostyled judgment:</w:t>
      </w:r>
    </w:p>
    <w:p w:rsidR="00AE385A" w:rsidRDefault="00AE385A" w:rsidP="00007F52">
      <w:pPr>
        <w:spacing w:after="0" w:line="360" w:lineRule="auto"/>
        <w:ind w:left="720" w:hanging="720"/>
        <w:jc w:val="both"/>
        <w:rPr>
          <w:rFonts w:ascii="Tahoma" w:hAnsi="Tahoma" w:cs="Tahoma"/>
          <w:sz w:val="24"/>
          <w:szCs w:val="24"/>
        </w:rPr>
      </w:pPr>
    </w:p>
    <w:p w:rsidR="00AE385A" w:rsidRDefault="00AE385A" w:rsidP="00AE385A">
      <w:pPr>
        <w:spacing w:after="0" w:line="360" w:lineRule="auto"/>
        <w:ind w:left="1440"/>
        <w:jc w:val="both"/>
        <w:rPr>
          <w:rFonts w:ascii="Tahoma" w:hAnsi="Tahoma" w:cs="Tahoma"/>
          <w:sz w:val="24"/>
          <w:szCs w:val="24"/>
        </w:rPr>
      </w:pPr>
      <w:r>
        <w:rPr>
          <w:rFonts w:ascii="Tahoma" w:hAnsi="Tahoma" w:cs="Tahoma"/>
          <w:sz w:val="24"/>
          <w:szCs w:val="24"/>
        </w:rPr>
        <w:t xml:space="preserve">“A litigant who has not complied with the rules is entitled to seek condonation from the court from such none-compliance. A court, may on good cause grant condonation for failure to comply with rules of court </w:t>
      </w:r>
      <w:r w:rsidRPr="00195491">
        <w:rPr>
          <w:rFonts w:ascii="Tahoma" w:hAnsi="Tahoma" w:cs="Tahoma"/>
          <w:sz w:val="24"/>
          <w:szCs w:val="24"/>
          <w:u w:val="single"/>
        </w:rPr>
        <w:t>but such condonation is not to be had merely for the asking</w:t>
      </w:r>
      <w:r>
        <w:rPr>
          <w:rFonts w:ascii="Tahoma" w:hAnsi="Tahoma" w:cs="Tahoma"/>
          <w:sz w:val="24"/>
          <w:szCs w:val="24"/>
        </w:rPr>
        <w:t>. An applicant seeking condonation has an onus to establish good cause. That is to say that such applicant must provide a full detailed and accurate account of the reasons for the delay and the failure to do that which the rules require to be done”. (</w:t>
      </w:r>
      <w:proofErr w:type="gramStart"/>
      <w:r>
        <w:rPr>
          <w:rFonts w:ascii="Tahoma" w:hAnsi="Tahoma" w:cs="Tahoma"/>
          <w:sz w:val="24"/>
          <w:szCs w:val="24"/>
        </w:rPr>
        <w:t>my</w:t>
      </w:r>
      <w:proofErr w:type="gramEnd"/>
      <w:r>
        <w:rPr>
          <w:rFonts w:ascii="Tahoma" w:hAnsi="Tahoma" w:cs="Tahoma"/>
          <w:sz w:val="24"/>
          <w:szCs w:val="24"/>
        </w:rPr>
        <w:t xml:space="preserve"> emphasis).</w:t>
      </w:r>
    </w:p>
    <w:p w:rsidR="00AE385A" w:rsidRDefault="00AE385A" w:rsidP="00AE385A">
      <w:pPr>
        <w:spacing w:after="0" w:line="360" w:lineRule="auto"/>
        <w:jc w:val="both"/>
        <w:rPr>
          <w:rFonts w:ascii="Tahoma" w:hAnsi="Tahoma" w:cs="Tahoma"/>
          <w:sz w:val="24"/>
          <w:szCs w:val="24"/>
        </w:rPr>
      </w:pPr>
    </w:p>
    <w:p w:rsidR="00AE385A" w:rsidRPr="00195491" w:rsidRDefault="00AE385A" w:rsidP="00AE385A">
      <w:pPr>
        <w:spacing w:after="0" w:line="360" w:lineRule="auto"/>
        <w:jc w:val="both"/>
        <w:rPr>
          <w:rFonts w:ascii="Tahoma" w:hAnsi="Tahoma" w:cs="Tahoma"/>
          <w:i/>
          <w:sz w:val="24"/>
          <w:szCs w:val="24"/>
        </w:rPr>
      </w:pPr>
      <w:r>
        <w:rPr>
          <w:rFonts w:ascii="Tahoma" w:hAnsi="Tahoma" w:cs="Tahoma"/>
          <w:sz w:val="24"/>
          <w:szCs w:val="24"/>
        </w:rPr>
        <w:tab/>
        <w:t xml:space="preserve">Condonation is a matter for discretion. It is not a </w:t>
      </w:r>
      <w:r w:rsidR="00777006">
        <w:rPr>
          <w:rFonts w:ascii="Tahoma" w:hAnsi="Tahoma" w:cs="Tahoma"/>
          <w:sz w:val="24"/>
          <w:szCs w:val="24"/>
        </w:rPr>
        <w:t xml:space="preserve">right on application. It is </w:t>
      </w:r>
      <w:r>
        <w:rPr>
          <w:rFonts w:ascii="Tahoma" w:hAnsi="Tahoma" w:cs="Tahoma"/>
          <w:sz w:val="24"/>
          <w:szCs w:val="24"/>
        </w:rPr>
        <w:t xml:space="preserve">a result of considering many aspects as held in </w:t>
      </w:r>
      <w:proofErr w:type="spellStart"/>
      <w:r w:rsidRPr="00195491">
        <w:rPr>
          <w:rFonts w:ascii="Tahoma" w:hAnsi="Tahoma" w:cs="Tahoma"/>
          <w:i/>
          <w:sz w:val="24"/>
          <w:szCs w:val="24"/>
        </w:rPr>
        <w:t>Bishi</w:t>
      </w:r>
      <w:proofErr w:type="spellEnd"/>
      <w:r w:rsidRPr="00195491">
        <w:rPr>
          <w:rFonts w:ascii="Tahoma" w:hAnsi="Tahoma" w:cs="Tahoma"/>
          <w:i/>
          <w:sz w:val="24"/>
          <w:szCs w:val="24"/>
        </w:rPr>
        <w:t xml:space="preserve"> v Secretary for Education 1989 (2)</w:t>
      </w:r>
      <w:r>
        <w:rPr>
          <w:rFonts w:ascii="Tahoma" w:hAnsi="Tahoma" w:cs="Tahoma"/>
          <w:sz w:val="24"/>
          <w:szCs w:val="24"/>
        </w:rPr>
        <w:t xml:space="preserve"> </w:t>
      </w:r>
      <w:r w:rsidRPr="00195491">
        <w:rPr>
          <w:rFonts w:ascii="Tahoma" w:hAnsi="Tahoma" w:cs="Tahoma"/>
          <w:i/>
          <w:sz w:val="24"/>
          <w:szCs w:val="24"/>
        </w:rPr>
        <w:t>ZLR 240 HC at 242 D – 243C.</w:t>
      </w:r>
    </w:p>
    <w:p w:rsidR="00195491" w:rsidRPr="000F4008" w:rsidRDefault="00195491" w:rsidP="002F1752">
      <w:pPr>
        <w:spacing w:after="0" w:line="360" w:lineRule="auto"/>
        <w:ind w:left="1440"/>
        <w:jc w:val="both"/>
        <w:rPr>
          <w:rFonts w:ascii="Tahoma" w:hAnsi="Tahoma" w:cs="Tahoma"/>
          <w:i/>
          <w:sz w:val="24"/>
          <w:szCs w:val="24"/>
        </w:rPr>
      </w:pPr>
      <w:r>
        <w:rPr>
          <w:rFonts w:ascii="Tahoma" w:hAnsi="Tahoma" w:cs="Tahoma"/>
          <w:sz w:val="24"/>
          <w:szCs w:val="24"/>
        </w:rPr>
        <w:t>“</w:t>
      </w:r>
      <w:r w:rsidRPr="000F4008">
        <w:rPr>
          <w:rFonts w:ascii="Tahoma" w:hAnsi="Tahoma" w:cs="Tahoma"/>
          <w:i/>
          <w:sz w:val="24"/>
          <w:szCs w:val="24"/>
        </w:rPr>
        <w:t xml:space="preserve">It is well settled that, in considering applications for condonation, </w:t>
      </w:r>
      <w:r w:rsidRPr="000F4008">
        <w:rPr>
          <w:rFonts w:ascii="Tahoma" w:hAnsi="Tahoma" w:cs="Tahoma"/>
          <w:i/>
          <w:sz w:val="24"/>
          <w:szCs w:val="24"/>
          <w:u w:val="single"/>
        </w:rPr>
        <w:t xml:space="preserve">the court has </w:t>
      </w:r>
      <w:proofErr w:type="gramStart"/>
      <w:r w:rsidRPr="000F4008">
        <w:rPr>
          <w:rFonts w:ascii="Tahoma" w:hAnsi="Tahoma" w:cs="Tahoma"/>
          <w:i/>
          <w:sz w:val="24"/>
          <w:szCs w:val="24"/>
          <w:u w:val="single"/>
        </w:rPr>
        <w:t>a discretion</w:t>
      </w:r>
      <w:proofErr w:type="gramEnd"/>
      <w:r w:rsidRPr="000F4008">
        <w:rPr>
          <w:rFonts w:ascii="Tahoma" w:hAnsi="Tahoma" w:cs="Tahoma"/>
          <w:i/>
          <w:sz w:val="24"/>
          <w:szCs w:val="24"/>
          <w:u w:val="single"/>
        </w:rPr>
        <w:t xml:space="preserve"> to be exercised</w:t>
      </w:r>
      <w:r w:rsidR="002F1752" w:rsidRPr="000F4008">
        <w:rPr>
          <w:rFonts w:ascii="Tahoma" w:hAnsi="Tahoma" w:cs="Tahoma"/>
          <w:i/>
          <w:sz w:val="24"/>
          <w:szCs w:val="24"/>
          <w:u w:val="single"/>
        </w:rPr>
        <w:t xml:space="preserve"> judiciary upon</w:t>
      </w:r>
      <w:r w:rsidR="002F1752" w:rsidRPr="000F4008">
        <w:rPr>
          <w:rFonts w:ascii="Tahoma" w:hAnsi="Tahoma" w:cs="Tahoma"/>
          <w:i/>
          <w:sz w:val="24"/>
          <w:szCs w:val="24"/>
        </w:rPr>
        <w:t xml:space="preserve"> a consideration of all of the facts, and that in essence it is a question of fairness to both sides. In this enquiry, relevant considerations may include the degree of none-compliance with the Rules, the explanation thereof, the prospects of success on appeal, the importance of the case, the Respondent’s interest </w:t>
      </w:r>
      <w:r w:rsidR="002F1752" w:rsidRPr="000F4008">
        <w:rPr>
          <w:rFonts w:ascii="Tahoma" w:hAnsi="Tahoma" w:cs="Tahoma"/>
          <w:i/>
          <w:sz w:val="24"/>
          <w:szCs w:val="24"/>
        </w:rPr>
        <w:lastRenderedPageBreak/>
        <w:t>in the finality of his judgment, the convenience of the court, and the avoidance of unnecessary delay in the administration of justice. The list is not exhaustive. These factors are not</w:t>
      </w:r>
      <w:r w:rsidR="009816D0" w:rsidRPr="000F4008">
        <w:rPr>
          <w:rFonts w:ascii="Tahoma" w:hAnsi="Tahoma" w:cs="Tahoma"/>
          <w:i/>
          <w:sz w:val="24"/>
          <w:szCs w:val="24"/>
        </w:rPr>
        <w:t xml:space="preserve"> individually but are interrelated and must be weighed one against the other…..”</w:t>
      </w:r>
    </w:p>
    <w:p w:rsidR="000F4008" w:rsidRDefault="000F4008" w:rsidP="000F4008">
      <w:pPr>
        <w:spacing w:after="0" w:line="360" w:lineRule="auto"/>
        <w:jc w:val="both"/>
        <w:rPr>
          <w:rFonts w:ascii="Tahoma" w:hAnsi="Tahoma" w:cs="Tahoma"/>
          <w:sz w:val="24"/>
          <w:szCs w:val="24"/>
        </w:rPr>
      </w:pPr>
    </w:p>
    <w:p w:rsidR="00777006" w:rsidRDefault="000F4008" w:rsidP="000F4008">
      <w:pPr>
        <w:spacing w:after="0" w:line="360" w:lineRule="auto"/>
        <w:jc w:val="both"/>
        <w:rPr>
          <w:rFonts w:ascii="Tahoma" w:hAnsi="Tahoma" w:cs="Tahoma"/>
          <w:sz w:val="24"/>
          <w:szCs w:val="24"/>
        </w:rPr>
      </w:pPr>
      <w:r>
        <w:rPr>
          <w:rFonts w:ascii="Tahoma" w:hAnsi="Tahoma" w:cs="Tahoma"/>
          <w:sz w:val="24"/>
          <w:szCs w:val="24"/>
        </w:rPr>
        <w:t>It is this court’s considered view that the applicant has not met the threshold to be condoned. Accordingly the application for condonation fails</w:t>
      </w:r>
      <w:r w:rsidR="00777006">
        <w:rPr>
          <w:rFonts w:ascii="Tahoma" w:hAnsi="Tahoma" w:cs="Tahoma"/>
          <w:sz w:val="24"/>
          <w:szCs w:val="24"/>
        </w:rPr>
        <w:t>.</w:t>
      </w:r>
    </w:p>
    <w:p w:rsidR="00777006" w:rsidRDefault="00777006" w:rsidP="000F4008">
      <w:pPr>
        <w:spacing w:after="0" w:line="360" w:lineRule="auto"/>
        <w:jc w:val="both"/>
        <w:rPr>
          <w:rFonts w:ascii="Tahoma" w:hAnsi="Tahoma" w:cs="Tahoma"/>
          <w:sz w:val="24"/>
          <w:szCs w:val="24"/>
        </w:rPr>
      </w:pPr>
    </w:p>
    <w:p w:rsidR="00777006" w:rsidRDefault="00777006" w:rsidP="000F4008">
      <w:pPr>
        <w:spacing w:after="0" w:line="360" w:lineRule="auto"/>
        <w:jc w:val="both"/>
        <w:rPr>
          <w:rFonts w:ascii="Tahoma" w:hAnsi="Tahoma" w:cs="Tahoma"/>
          <w:sz w:val="24"/>
          <w:szCs w:val="24"/>
        </w:rPr>
      </w:pPr>
    </w:p>
    <w:p w:rsidR="000F4008" w:rsidRDefault="000F4008" w:rsidP="000F4008">
      <w:pPr>
        <w:spacing w:after="0" w:line="360" w:lineRule="auto"/>
        <w:jc w:val="both"/>
        <w:rPr>
          <w:rFonts w:ascii="Tahoma" w:hAnsi="Tahoma" w:cs="Tahoma"/>
          <w:b/>
          <w:sz w:val="24"/>
          <w:szCs w:val="24"/>
        </w:rPr>
      </w:pPr>
      <w:r>
        <w:rPr>
          <w:rFonts w:ascii="Tahoma" w:hAnsi="Tahoma" w:cs="Tahoma"/>
          <w:sz w:val="24"/>
          <w:szCs w:val="24"/>
        </w:rPr>
        <w:t xml:space="preserve"> </w:t>
      </w:r>
      <w:r w:rsidR="00777006" w:rsidRPr="00777006">
        <w:rPr>
          <w:rFonts w:ascii="Tahoma" w:hAnsi="Tahoma" w:cs="Tahoma"/>
          <w:b/>
          <w:sz w:val="24"/>
          <w:szCs w:val="24"/>
        </w:rPr>
        <w:t>IT IS ORDERED THAT;</w:t>
      </w:r>
    </w:p>
    <w:p w:rsidR="00777006" w:rsidRPr="00777006" w:rsidRDefault="00777006" w:rsidP="000F4008">
      <w:pPr>
        <w:spacing w:after="0" w:line="360" w:lineRule="auto"/>
        <w:jc w:val="both"/>
        <w:rPr>
          <w:rFonts w:ascii="Tahoma" w:hAnsi="Tahoma" w:cs="Tahoma"/>
          <w:b/>
          <w:sz w:val="24"/>
          <w:szCs w:val="24"/>
        </w:rPr>
      </w:pPr>
    </w:p>
    <w:p w:rsidR="000F4008" w:rsidRDefault="000F4008" w:rsidP="000F4008">
      <w:pPr>
        <w:spacing w:after="0" w:line="360" w:lineRule="auto"/>
        <w:jc w:val="both"/>
        <w:rPr>
          <w:rFonts w:ascii="Tahoma" w:hAnsi="Tahoma" w:cs="Tahoma"/>
          <w:sz w:val="24"/>
          <w:szCs w:val="24"/>
        </w:rPr>
      </w:pPr>
      <w:r>
        <w:rPr>
          <w:rFonts w:ascii="Tahoma" w:hAnsi="Tahoma" w:cs="Tahoma"/>
          <w:sz w:val="24"/>
          <w:szCs w:val="24"/>
        </w:rPr>
        <w:t>The application for condonation be and is hereby dismissed with costs.</w:t>
      </w:r>
    </w:p>
    <w:p w:rsidR="00CC2DB0" w:rsidRDefault="00CC2DB0" w:rsidP="000F4008">
      <w:pPr>
        <w:spacing w:after="0" w:line="360" w:lineRule="auto"/>
        <w:jc w:val="both"/>
        <w:rPr>
          <w:rFonts w:ascii="Tahoma" w:hAnsi="Tahoma" w:cs="Tahoma"/>
          <w:sz w:val="24"/>
          <w:szCs w:val="24"/>
        </w:rPr>
      </w:pPr>
    </w:p>
    <w:p w:rsidR="00CC2DB0" w:rsidRDefault="00CC2DB0" w:rsidP="000F4008">
      <w:pPr>
        <w:spacing w:after="0" w:line="360" w:lineRule="auto"/>
        <w:jc w:val="both"/>
        <w:rPr>
          <w:rFonts w:ascii="Tahoma" w:hAnsi="Tahoma" w:cs="Tahoma"/>
          <w:sz w:val="24"/>
          <w:szCs w:val="24"/>
        </w:rPr>
      </w:pPr>
    </w:p>
    <w:p w:rsidR="00CC2DB0" w:rsidRDefault="00CC2DB0" w:rsidP="000F4008">
      <w:pPr>
        <w:spacing w:after="0" w:line="360" w:lineRule="auto"/>
        <w:jc w:val="both"/>
        <w:rPr>
          <w:rFonts w:ascii="Tahoma" w:hAnsi="Tahoma" w:cs="Tahoma"/>
          <w:sz w:val="24"/>
          <w:szCs w:val="24"/>
        </w:rPr>
      </w:pPr>
    </w:p>
    <w:p w:rsidR="00AE385A" w:rsidRDefault="00AE385A" w:rsidP="00AE385A">
      <w:pPr>
        <w:spacing w:after="0" w:line="360" w:lineRule="auto"/>
        <w:jc w:val="both"/>
        <w:rPr>
          <w:rFonts w:ascii="Tahoma" w:hAnsi="Tahoma" w:cs="Tahoma"/>
          <w:sz w:val="24"/>
          <w:szCs w:val="24"/>
        </w:rPr>
      </w:pPr>
    </w:p>
    <w:p w:rsidR="00CC2DB0" w:rsidRDefault="00CC2DB0" w:rsidP="00AE385A">
      <w:pPr>
        <w:spacing w:after="0" w:line="360" w:lineRule="auto"/>
        <w:jc w:val="both"/>
        <w:rPr>
          <w:rFonts w:ascii="Tahoma" w:hAnsi="Tahoma" w:cs="Tahoma"/>
          <w:sz w:val="24"/>
          <w:szCs w:val="24"/>
        </w:rPr>
      </w:pPr>
    </w:p>
    <w:p w:rsidR="00CC2DB0" w:rsidRPr="00CC2DB0" w:rsidRDefault="00CC2DB0" w:rsidP="00AE385A">
      <w:pPr>
        <w:spacing w:after="0" w:line="360" w:lineRule="auto"/>
        <w:jc w:val="both"/>
        <w:rPr>
          <w:rFonts w:ascii="Tahoma" w:hAnsi="Tahoma" w:cs="Tahoma"/>
          <w:b/>
          <w:sz w:val="24"/>
          <w:szCs w:val="24"/>
        </w:rPr>
      </w:pPr>
      <w:r w:rsidRPr="00CC2DB0">
        <w:rPr>
          <w:rFonts w:ascii="Tahoma" w:hAnsi="Tahoma" w:cs="Tahoma"/>
          <w:b/>
          <w:sz w:val="24"/>
          <w:szCs w:val="24"/>
        </w:rPr>
        <w:t>………………………………………</w:t>
      </w:r>
      <w:r w:rsidRPr="00CC2DB0">
        <w:rPr>
          <w:rFonts w:ascii="Tahoma" w:hAnsi="Tahoma" w:cs="Tahoma"/>
          <w:b/>
          <w:sz w:val="24"/>
          <w:szCs w:val="24"/>
        </w:rPr>
        <w:tab/>
      </w:r>
      <w:r w:rsidRPr="00CC2DB0">
        <w:rPr>
          <w:rFonts w:ascii="Tahoma" w:hAnsi="Tahoma" w:cs="Tahoma"/>
          <w:b/>
          <w:sz w:val="24"/>
          <w:szCs w:val="24"/>
        </w:rPr>
        <w:tab/>
        <w:t>…………………………………………….</w:t>
      </w:r>
      <w:r w:rsidRPr="00CC2DB0">
        <w:rPr>
          <w:rFonts w:ascii="Tahoma" w:hAnsi="Tahoma" w:cs="Tahoma"/>
          <w:b/>
          <w:sz w:val="24"/>
          <w:szCs w:val="24"/>
        </w:rPr>
        <w:tab/>
        <w:t>KACHAMBWA J</w:t>
      </w:r>
      <w:r w:rsidRPr="00CC2DB0">
        <w:rPr>
          <w:rFonts w:ascii="Tahoma" w:hAnsi="Tahoma" w:cs="Tahoma"/>
          <w:b/>
          <w:sz w:val="24"/>
          <w:szCs w:val="24"/>
        </w:rPr>
        <w:tab/>
      </w:r>
      <w:r w:rsidRPr="00CC2DB0">
        <w:rPr>
          <w:rFonts w:ascii="Tahoma" w:hAnsi="Tahoma" w:cs="Tahoma"/>
          <w:b/>
          <w:sz w:val="24"/>
          <w:szCs w:val="24"/>
        </w:rPr>
        <w:tab/>
      </w:r>
      <w:r w:rsidRPr="00CC2DB0">
        <w:rPr>
          <w:rFonts w:ascii="Tahoma" w:hAnsi="Tahoma" w:cs="Tahoma"/>
          <w:b/>
          <w:sz w:val="24"/>
          <w:szCs w:val="24"/>
        </w:rPr>
        <w:tab/>
      </w:r>
      <w:r w:rsidRPr="00CC2DB0">
        <w:rPr>
          <w:rFonts w:ascii="Tahoma" w:hAnsi="Tahoma" w:cs="Tahoma"/>
          <w:b/>
          <w:sz w:val="24"/>
          <w:szCs w:val="24"/>
        </w:rPr>
        <w:tab/>
      </w:r>
      <w:r w:rsidRPr="00CC2DB0">
        <w:rPr>
          <w:rFonts w:ascii="Tahoma" w:hAnsi="Tahoma" w:cs="Tahoma"/>
          <w:b/>
          <w:sz w:val="24"/>
          <w:szCs w:val="24"/>
        </w:rPr>
        <w:tab/>
        <w:t>HOVE J: I agree</w:t>
      </w:r>
    </w:p>
    <w:sectPr w:rsidR="00CC2DB0" w:rsidRPr="00CC2DB0"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3E1" w:rsidRDefault="00CE13E1" w:rsidP="000A738D">
      <w:pPr>
        <w:spacing w:after="0" w:line="240" w:lineRule="auto"/>
      </w:pPr>
      <w:r>
        <w:separator/>
      </w:r>
    </w:p>
  </w:endnote>
  <w:endnote w:type="continuationSeparator" w:id="0">
    <w:p w:rsidR="00CE13E1" w:rsidRDefault="00CE13E1"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3E1" w:rsidRDefault="00CE13E1" w:rsidP="000A738D">
      <w:pPr>
        <w:spacing w:after="0" w:line="240" w:lineRule="auto"/>
      </w:pPr>
      <w:r>
        <w:separator/>
      </w:r>
    </w:p>
  </w:footnote>
  <w:footnote w:type="continuationSeparator" w:id="0">
    <w:p w:rsidR="00CE13E1" w:rsidRDefault="00CE13E1"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4B27B0" w:rsidRDefault="004B27B0">
        <w:pPr>
          <w:pStyle w:val="Header"/>
          <w:jc w:val="right"/>
          <w:rPr>
            <w:noProof/>
          </w:rPr>
        </w:pPr>
        <w:r>
          <w:fldChar w:fldCharType="begin"/>
        </w:r>
        <w:r>
          <w:instrText xml:space="preserve"> PAGE   \* MERGEFORMAT </w:instrText>
        </w:r>
        <w:r>
          <w:fldChar w:fldCharType="separate"/>
        </w:r>
        <w:r w:rsidR="00D51943">
          <w:rPr>
            <w:noProof/>
          </w:rPr>
          <w:t>2</w:t>
        </w:r>
        <w:r>
          <w:rPr>
            <w:noProof/>
          </w:rPr>
          <w:fldChar w:fldCharType="end"/>
        </w:r>
      </w:p>
      <w:p w:rsidR="004B27B0" w:rsidRDefault="004B27B0">
        <w:pPr>
          <w:pStyle w:val="Header"/>
          <w:jc w:val="right"/>
          <w:rPr>
            <w:noProof/>
          </w:rPr>
        </w:pPr>
        <w:r>
          <w:rPr>
            <w:noProof/>
          </w:rPr>
          <w:t>JUDGMENT NO. LC/H/</w:t>
        </w:r>
        <w:r w:rsidR="00D51943">
          <w:rPr>
            <w:noProof/>
          </w:rPr>
          <w:t>134/2020</w:t>
        </w:r>
      </w:p>
      <w:p w:rsidR="004B27B0" w:rsidRDefault="004B27B0">
        <w:pPr>
          <w:pStyle w:val="Header"/>
          <w:jc w:val="right"/>
        </w:pPr>
        <w:r>
          <w:rPr>
            <w:noProof/>
          </w:rPr>
          <w:t>CASE NO. LC/H/APP/224/19</w:t>
        </w:r>
      </w:p>
    </w:sdtContent>
  </w:sdt>
  <w:p w:rsidR="004B27B0" w:rsidRDefault="004B27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758D"/>
    <w:rsid w:val="00007F52"/>
    <w:rsid w:val="0003192E"/>
    <w:rsid w:val="00033B06"/>
    <w:rsid w:val="000402CC"/>
    <w:rsid w:val="0004342B"/>
    <w:rsid w:val="000503C1"/>
    <w:rsid w:val="00054F2B"/>
    <w:rsid w:val="00055831"/>
    <w:rsid w:val="000602B3"/>
    <w:rsid w:val="00071637"/>
    <w:rsid w:val="0009444D"/>
    <w:rsid w:val="00095F67"/>
    <w:rsid w:val="0009757E"/>
    <w:rsid w:val="000A3B30"/>
    <w:rsid w:val="000A738D"/>
    <w:rsid w:val="000B2DED"/>
    <w:rsid w:val="000B7185"/>
    <w:rsid w:val="000C0C8B"/>
    <w:rsid w:val="000C2B3F"/>
    <w:rsid w:val="000C6137"/>
    <w:rsid w:val="000D5340"/>
    <w:rsid w:val="000F4008"/>
    <w:rsid w:val="000F4543"/>
    <w:rsid w:val="00103CC0"/>
    <w:rsid w:val="00107211"/>
    <w:rsid w:val="00113FA4"/>
    <w:rsid w:val="00135442"/>
    <w:rsid w:val="001671A7"/>
    <w:rsid w:val="00195491"/>
    <w:rsid w:val="001955E1"/>
    <w:rsid w:val="001A7A10"/>
    <w:rsid w:val="001B2ACE"/>
    <w:rsid w:val="001D52AF"/>
    <w:rsid w:val="001D64A9"/>
    <w:rsid w:val="001F0B48"/>
    <w:rsid w:val="00234972"/>
    <w:rsid w:val="00252829"/>
    <w:rsid w:val="00256B4B"/>
    <w:rsid w:val="002576F7"/>
    <w:rsid w:val="0027077C"/>
    <w:rsid w:val="002970A5"/>
    <w:rsid w:val="002B0E4F"/>
    <w:rsid w:val="002B1755"/>
    <w:rsid w:val="002C3014"/>
    <w:rsid w:val="002C5782"/>
    <w:rsid w:val="002E09CA"/>
    <w:rsid w:val="002E75E8"/>
    <w:rsid w:val="002F1752"/>
    <w:rsid w:val="003007DE"/>
    <w:rsid w:val="0030228D"/>
    <w:rsid w:val="00303163"/>
    <w:rsid w:val="00322FC4"/>
    <w:rsid w:val="003242F9"/>
    <w:rsid w:val="00324D74"/>
    <w:rsid w:val="0033175A"/>
    <w:rsid w:val="00337DD5"/>
    <w:rsid w:val="0034179A"/>
    <w:rsid w:val="00345E95"/>
    <w:rsid w:val="00353023"/>
    <w:rsid w:val="003531B3"/>
    <w:rsid w:val="00354304"/>
    <w:rsid w:val="0036462E"/>
    <w:rsid w:val="003658FC"/>
    <w:rsid w:val="00365B16"/>
    <w:rsid w:val="003851BE"/>
    <w:rsid w:val="00390C00"/>
    <w:rsid w:val="003C1188"/>
    <w:rsid w:val="003C2DDD"/>
    <w:rsid w:val="003C55B3"/>
    <w:rsid w:val="003D1B3C"/>
    <w:rsid w:val="003D29F2"/>
    <w:rsid w:val="003D50EC"/>
    <w:rsid w:val="003E3425"/>
    <w:rsid w:val="003E7D57"/>
    <w:rsid w:val="003F7EA4"/>
    <w:rsid w:val="004014E9"/>
    <w:rsid w:val="00402F1F"/>
    <w:rsid w:val="00415A2E"/>
    <w:rsid w:val="0041664F"/>
    <w:rsid w:val="0043596E"/>
    <w:rsid w:val="00437A8B"/>
    <w:rsid w:val="0045210F"/>
    <w:rsid w:val="00461E85"/>
    <w:rsid w:val="004825A3"/>
    <w:rsid w:val="00490014"/>
    <w:rsid w:val="00496452"/>
    <w:rsid w:val="004A34BE"/>
    <w:rsid w:val="004A3EC3"/>
    <w:rsid w:val="004B059B"/>
    <w:rsid w:val="004B1DCA"/>
    <w:rsid w:val="004B27B0"/>
    <w:rsid w:val="004E587B"/>
    <w:rsid w:val="004F2A1A"/>
    <w:rsid w:val="005029B8"/>
    <w:rsid w:val="005053DC"/>
    <w:rsid w:val="00523BF1"/>
    <w:rsid w:val="00525279"/>
    <w:rsid w:val="005339AB"/>
    <w:rsid w:val="00542545"/>
    <w:rsid w:val="00554C9D"/>
    <w:rsid w:val="005611BA"/>
    <w:rsid w:val="00563F19"/>
    <w:rsid w:val="00576706"/>
    <w:rsid w:val="00581C79"/>
    <w:rsid w:val="00585EA0"/>
    <w:rsid w:val="005A3FE6"/>
    <w:rsid w:val="005A4D5E"/>
    <w:rsid w:val="005B4F56"/>
    <w:rsid w:val="005C12F7"/>
    <w:rsid w:val="005D0D95"/>
    <w:rsid w:val="005E6462"/>
    <w:rsid w:val="005E7EF8"/>
    <w:rsid w:val="006200B8"/>
    <w:rsid w:val="00621F6C"/>
    <w:rsid w:val="0063178E"/>
    <w:rsid w:val="006408F9"/>
    <w:rsid w:val="006511E3"/>
    <w:rsid w:val="006540A7"/>
    <w:rsid w:val="006626C1"/>
    <w:rsid w:val="00670C83"/>
    <w:rsid w:val="00681F01"/>
    <w:rsid w:val="00685A0C"/>
    <w:rsid w:val="006927DD"/>
    <w:rsid w:val="006A1BA0"/>
    <w:rsid w:val="006A4222"/>
    <w:rsid w:val="006C1DC5"/>
    <w:rsid w:val="006D47A3"/>
    <w:rsid w:val="006E3058"/>
    <w:rsid w:val="006F0795"/>
    <w:rsid w:val="006F1D14"/>
    <w:rsid w:val="006F2830"/>
    <w:rsid w:val="006F295D"/>
    <w:rsid w:val="006F3798"/>
    <w:rsid w:val="006F4EB0"/>
    <w:rsid w:val="006F5A96"/>
    <w:rsid w:val="00700E38"/>
    <w:rsid w:val="00705FD2"/>
    <w:rsid w:val="00710419"/>
    <w:rsid w:val="00716126"/>
    <w:rsid w:val="00717125"/>
    <w:rsid w:val="00730A11"/>
    <w:rsid w:val="00751ED4"/>
    <w:rsid w:val="0077340B"/>
    <w:rsid w:val="00777006"/>
    <w:rsid w:val="007805C5"/>
    <w:rsid w:val="007840F8"/>
    <w:rsid w:val="0079005F"/>
    <w:rsid w:val="007918BD"/>
    <w:rsid w:val="007B4904"/>
    <w:rsid w:val="007C208A"/>
    <w:rsid w:val="007C75ED"/>
    <w:rsid w:val="007D6E58"/>
    <w:rsid w:val="007E08BD"/>
    <w:rsid w:val="008103BB"/>
    <w:rsid w:val="008126DA"/>
    <w:rsid w:val="008232AE"/>
    <w:rsid w:val="008248FC"/>
    <w:rsid w:val="0083020E"/>
    <w:rsid w:val="00834B23"/>
    <w:rsid w:val="008351E2"/>
    <w:rsid w:val="00842E9F"/>
    <w:rsid w:val="00843877"/>
    <w:rsid w:val="0085292A"/>
    <w:rsid w:val="008553EF"/>
    <w:rsid w:val="0087452E"/>
    <w:rsid w:val="00881A24"/>
    <w:rsid w:val="008826AD"/>
    <w:rsid w:val="008A76B6"/>
    <w:rsid w:val="008B0F23"/>
    <w:rsid w:val="008E7235"/>
    <w:rsid w:val="0090653B"/>
    <w:rsid w:val="0091517C"/>
    <w:rsid w:val="00916C88"/>
    <w:rsid w:val="009176E4"/>
    <w:rsid w:val="00924D52"/>
    <w:rsid w:val="00925B29"/>
    <w:rsid w:val="00935249"/>
    <w:rsid w:val="00935690"/>
    <w:rsid w:val="00937CB4"/>
    <w:rsid w:val="00951BC5"/>
    <w:rsid w:val="00952725"/>
    <w:rsid w:val="009557D1"/>
    <w:rsid w:val="00961361"/>
    <w:rsid w:val="009816D0"/>
    <w:rsid w:val="0098674F"/>
    <w:rsid w:val="00996BA3"/>
    <w:rsid w:val="00996D38"/>
    <w:rsid w:val="009B5D51"/>
    <w:rsid w:val="009D03A1"/>
    <w:rsid w:val="009F556F"/>
    <w:rsid w:val="009F708B"/>
    <w:rsid w:val="00A04503"/>
    <w:rsid w:val="00A17D00"/>
    <w:rsid w:val="00A33B0C"/>
    <w:rsid w:val="00A3401C"/>
    <w:rsid w:val="00A429E8"/>
    <w:rsid w:val="00A50ECA"/>
    <w:rsid w:val="00A578FD"/>
    <w:rsid w:val="00A74518"/>
    <w:rsid w:val="00A918D3"/>
    <w:rsid w:val="00A96317"/>
    <w:rsid w:val="00AA3F2B"/>
    <w:rsid w:val="00AB0476"/>
    <w:rsid w:val="00AB24F9"/>
    <w:rsid w:val="00AB515F"/>
    <w:rsid w:val="00AC49BA"/>
    <w:rsid w:val="00AD6477"/>
    <w:rsid w:val="00AE385A"/>
    <w:rsid w:val="00AE7676"/>
    <w:rsid w:val="00AE7B0E"/>
    <w:rsid w:val="00AF1F50"/>
    <w:rsid w:val="00AF30DC"/>
    <w:rsid w:val="00B11C69"/>
    <w:rsid w:val="00B1576A"/>
    <w:rsid w:val="00B15A68"/>
    <w:rsid w:val="00B16687"/>
    <w:rsid w:val="00B23EC1"/>
    <w:rsid w:val="00B276FF"/>
    <w:rsid w:val="00B63EC4"/>
    <w:rsid w:val="00B73EBC"/>
    <w:rsid w:val="00B7625C"/>
    <w:rsid w:val="00B83DFA"/>
    <w:rsid w:val="00B90604"/>
    <w:rsid w:val="00B9518D"/>
    <w:rsid w:val="00BA0525"/>
    <w:rsid w:val="00BA689E"/>
    <w:rsid w:val="00BC1F38"/>
    <w:rsid w:val="00BC3B91"/>
    <w:rsid w:val="00BC4AE2"/>
    <w:rsid w:val="00BC7ABD"/>
    <w:rsid w:val="00BF17E2"/>
    <w:rsid w:val="00BF1C98"/>
    <w:rsid w:val="00BF3C24"/>
    <w:rsid w:val="00C07683"/>
    <w:rsid w:val="00C157C6"/>
    <w:rsid w:val="00C30C79"/>
    <w:rsid w:val="00C321DB"/>
    <w:rsid w:val="00C510DC"/>
    <w:rsid w:val="00C53086"/>
    <w:rsid w:val="00C547B3"/>
    <w:rsid w:val="00C62BD7"/>
    <w:rsid w:val="00C76D1F"/>
    <w:rsid w:val="00C80255"/>
    <w:rsid w:val="00C825AC"/>
    <w:rsid w:val="00C91709"/>
    <w:rsid w:val="00CC24A0"/>
    <w:rsid w:val="00CC2C10"/>
    <w:rsid w:val="00CC2DB0"/>
    <w:rsid w:val="00CD2E9F"/>
    <w:rsid w:val="00CD5780"/>
    <w:rsid w:val="00CD5971"/>
    <w:rsid w:val="00CE13E1"/>
    <w:rsid w:val="00D040FC"/>
    <w:rsid w:val="00D10F9A"/>
    <w:rsid w:val="00D161E8"/>
    <w:rsid w:val="00D27E46"/>
    <w:rsid w:val="00D369E0"/>
    <w:rsid w:val="00D51943"/>
    <w:rsid w:val="00D532A9"/>
    <w:rsid w:val="00D55C8D"/>
    <w:rsid w:val="00D7090E"/>
    <w:rsid w:val="00D921D9"/>
    <w:rsid w:val="00D939B6"/>
    <w:rsid w:val="00DA1EE5"/>
    <w:rsid w:val="00DB2D44"/>
    <w:rsid w:val="00DC4C3E"/>
    <w:rsid w:val="00DC6829"/>
    <w:rsid w:val="00DD3926"/>
    <w:rsid w:val="00DD6656"/>
    <w:rsid w:val="00DD7521"/>
    <w:rsid w:val="00DE4EE9"/>
    <w:rsid w:val="00DF5536"/>
    <w:rsid w:val="00E02DD6"/>
    <w:rsid w:val="00E07311"/>
    <w:rsid w:val="00E15E15"/>
    <w:rsid w:val="00E210FE"/>
    <w:rsid w:val="00E23174"/>
    <w:rsid w:val="00E37F8A"/>
    <w:rsid w:val="00E40DFE"/>
    <w:rsid w:val="00E47BB0"/>
    <w:rsid w:val="00E65FF5"/>
    <w:rsid w:val="00E860B6"/>
    <w:rsid w:val="00E868D4"/>
    <w:rsid w:val="00E93207"/>
    <w:rsid w:val="00E9593F"/>
    <w:rsid w:val="00EE1D32"/>
    <w:rsid w:val="00EE350A"/>
    <w:rsid w:val="00EE54B5"/>
    <w:rsid w:val="00EE7306"/>
    <w:rsid w:val="00EF5817"/>
    <w:rsid w:val="00F2467E"/>
    <w:rsid w:val="00F4526F"/>
    <w:rsid w:val="00F526C8"/>
    <w:rsid w:val="00F535C8"/>
    <w:rsid w:val="00F60598"/>
    <w:rsid w:val="00F62A13"/>
    <w:rsid w:val="00F710D4"/>
    <w:rsid w:val="00F749CA"/>
    <w:rsid w:val="00F8272D"/>
    <w:rsid w:val="00F82B2E"/>
    <w:rsid w:val="00F86F58"/>
    <w:rsid w:val="00F91716"/>
    <w:rsid w:val="00F92968"/>
    <w:rsid w:val="00FB2EF6"/>
    <w:rsid w:val="00FB5C2F"/>
    <w:rsid w:val="00FB7D5C"/>
    <w:rsid w:val="00FC1744"/>
    <w:rsid w:val="00FC284B"/>
    <w:rsid w:val="00FC510D"/>
    <w:rsid w:val="00FD4792"/>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D9F41-9B58-4D78-A317-D8D03C95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3</cp:revision>
  <cp:lastPrinted>2020-06-03T08:43:00Z</cp:lastPrinted>
  <dcterms:created xsi:type="dcterms:W3CDTF">2020-06-12T06:02:00Z</dcterms:created>
  <dcterms:modified xsi:type="dcterms:W3CDTF">2020-06-12T06:38:00Z</dcterms:modified>
</cp:coreProperties>
</file>