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BCE" w:rsidRDefault="00092BCE" w:rsidP="008F3EFC">
      <w:pPr>
        <w:spacing w:after="0" w:line="360" w:lineRule="auto"/>
        <w:rPr>
          <w:b/>
          <w:sz w:val="28"/>
          <w:szCs w:val="28"/>
        </w:rPr>
      </w:pPr>
      <w:r>
        <w:rPr>
          <w:b/>
          <w:sz w:val="28"/>
          <w:szCs w:val="28"/>
        </w:rPr>
        <w:t>IN THE LA</w:t>
      </w:r>
      <w:r w:rsidR="00DD4B36">
        <w:rPr>
          <w:b/>
          <w:sz w:val="28"/>
          <w:szCs w:val="28"/>
        </w:rPr>
        <w:t>BOUR COURT OF ZIMBABWE</w:t>
      </w:r>
      <w:r w:rsidR="00DD4B36">
        <w:rPr>
          <w:b/>
          <w:sz w:val="28"/>
          <w:szCs w:val="28"/>
        </w:rPr>
        <w:tab/>
        <w:t xml:space="preserve">        </w:t>
      </w:r>
      <w:r>
        <w:rPr>
          <w:b/>
          <w:sz w:val="28"/>
          <w:szCs w:val="28"/>
        </w:rPr>
        <w:t>JUDGMENT NO LC/</w:t>
      </w:r>
      <w:r w:rsidR="00ED5826">
        <w:rPr>
          <w:b/>
          <w:sz w:val="28"/>
          <w:szCs w:val="28"/>
        </w:rPr>
        <w:t>MC/35</w:t>
      </w:r>
      <w:r w:rsidR="00DD4B36">
        <w:rPr>
          <w:b/>
          <w:sz w:val="28"/>
          <w:szCs w:val="28"/>
        </w:rPr>
        <w:t>/13</w:t>
      </w:r>
    </w:p>
    <w:p w:rsidR="00092BCE" w:rsidRDefault="00092BCE" w:rsidP="008F3EFC">
      <w:pPr>
        <w:spacing w:after="0" w:line="360" w:lineRule="auto"/>
        <w:rPr>
          <w:b/>
          <w:sz w:val="28"/>
          <w:szCs w:val="28"/>
        </w:rPr>
      </w:pPr>
      <w:r>
        <w:rPr>
          <w:b/>
          <w:sz w:val="28"/>
          <w:szCs w:val="28"/>
        </w:rPr>
        <w:t>M</w:t>
      </w:r>
      <w:r w:rsidR="00DD4B36">
        <w:rPr>
          <w:b/>
          <w:sz w:val="28"/>
          <w:szCs w:val="28"/>
        </w:rPr>
        <w:t>UTARE</w:t>
      </w:r>
      <w:r>
        <w:rPr>
          <w:b/>
          <w:sz w:val="28"/>
          <w:szCs w:val="28"/>
        </w:rPr>
        <w:t xml:space="preserve"> </w:t>
      </w:r>
      <w:r w:rsidR="00ED5826">
        <w:rPr>
          <w:b/>
          <w:sz w:val="28"/>
          <w:szCs w:val="28"/>
        </w:rPr>
        <w:t>27</w:t>
      </w:r>
      <w:r w:rsidR="00D06BA8" w:rsidRPr="00D06BA8">
        <w:rPr>
          <w:b/>
          <w:sz w:val="28"/>
          <w:szCs w:val="28"/>
          <w:vertAlign w:val="superscript"/>
        </w:rPr>
        <w:t>th</w:t>
      </w:r>
      <w:r w:rsidR="00D06BA8">
        <w:rPr>
          <w:b/>
          <w:sz w:val="28"/>
          <w:szCs w:val="28"/>
        </w:rPr>
        <w:t xml:space="preserve"> </w:t>
      </w:r>
      <w:r w:rsidR="00DD4B36">
        <w:rPr>
          <w:b/>
          <w:sz w:val="28"/>
          <w:szCs w:val="28"/>
        </w:rPr>
        <w:t>SEPTEMBER, 2013</w:t>
      </w:r>
      <w:r w:rsidR="00DD4B36">
        <w:rPr>
          <w:b/>
          <w:sz w:val="28"/>
          <w:szCs w:val="28"/>
        </w:rPr>
        <w:tab/>
      </w:r>
      <w:r w:rsidR="00DD4B36">
        <w:rPr>
          <w:b/>
          <w:sz w:val="28"/>
          <w:szCs w:val="28"/>
        </w:rPr>
        <w:tab/>
      </w:r>
      <w:r w:rsidR="00DD4B36">
        <w:rPr>
          <w:b/>
          <w:sz w:val="28"/>
          <w:szCs w:val="28"/>
        </w:rPr>
        <w:tab/>
        <w:t xml:space="preserve">        CASE NO LC/MC/</w:t>
      </w:r>
      <w:r w:rsidR="00ED5826">
        <w:rPr>
          <w:b/>
          <w:sz w:val="28"/>
          <w:szCs w:val="28"/>
        </w:rPr>
        <w:t>26/13</w:t>
      </w:r>
    </w:p>
    <w:p w:rsidR="008F3EFC" w:rsidRDefault="008F3EFC" w:rsidP="008F3EFC">
      <w:pPr>
        <w:spacing w:after="0" w:line="240" w:lineRule="auto"/>
        <w:rPr>
          <w:b/>
          <w:sz w:val="28"/>
          <w:szCs w:val="28"/>
        </w:rPr>
      </w:pPr>
      <w:r>
        <w:rPr>
          <w:b/>
          <w:sz w:val="28"/>
          <w:szCs w:val="28"/>
        </w:rPr>
        <w:t>AND 25</w:t>
      </w:r>
      <w:r w:rsidRPr="008F3EFC">
        <w:rPr>
          <w:b/>
          <w:sz w:val="28"/>
          <w:szCs w:val="28"/>
          <w:vertAlign w:val="superscript"/>
        </w:rPr>
        <w:t>TH</w:t>
      </w:r>
      <w:r>
        <w:rPr>
          <w:b/>
          <w:sz w:val="28"/>
          <w:szCs w:val="28"/>
        </w:rPr>
        <w:t xml:space="preserve"> OCTOBER, 2013</w:t>
      </w:r>
    </w:p>
    <w:p w:rsidR="00092BCE" w:rsidRDefault="00092BCE" w:rsidP="008F3EFC">
      <w:pPr>
        <w:spacing w:line="240" w:lineRule="auto"/>
        <w:rPr>
          <w:b/>
          <w:sz w:val="28"/>
          <w:szCs w:val="28"/>
        </w:rPr>
      </w:pPr>
    </w:p>
    <w:p w:rsidR="00092BCE" w:rsidRDefault="00ED5826" w:rsidP="00DD4B36">
      <w:pPr>
        <w:spacing w:line="240" w:lineRule="auto"/>
        <w:rPr>
          <w:b/>
          <w:sz w:val="28"/>
          <w:szCs w:val="28"/>
        </w:rPr>
      </w:pPr>
      <w:r>
        <w:rPr>
          <w:b/>
          <w:sz w:val="28"/>
          <w:szCs w:val="28"/>
        </w:rPr>
        <w:t>SAMSON MAGADU</w:t>
      </w:r>
      <w:r>
        <w:rPr>
          <w:b/>
          <w:sz w:val="28"/>
          <w:szCs w:val="28"/>
        </w:rPr>
        <w:tab/>
      </w:r>
      <w:r w:rsidR="00D06BA8">
        <w:rPr>
          <w:b/>
          <w:sz w:val="28"/>
          <w:szCs w:val="28"/>
        </w:rPr>
        <w:tab/>
      </w:r>
      <w:r w:rsidR="00D06BA8">
        <w:rPr>
          <w:b/>
          <w:sz w:val="28"/>
          <w:szCs w:val="28"/>
        </w:rPr>
        <w:tab/>
      </w:r>
      <w:r w:rsidR="00D06BA8">
        <w:rPr>
          <w:b/>
          <w:sz w:val="28"/>
          <w:szCs w:val="28"/>
        </w:rPr>
        <w:tab/>
      </w:r>
      <w:r w:rsidR="00D06BA8">
        <w:rPr>
          <w:b/>
          <w:sz w:val="28"/>
          <w:szCs w:val="28"/>
        </w:rPr>
        <w:tab/>
      </w:r>
      <w:r w:rsidR="00DD4B36">
        <w:rPr>
          <w:b/>
          <w:sz w:val="28"/>
          <w:szCs w:val="28"/>
        </w:rPr>
        <w:tab/>
      </w:r>
      <w:r w:rsidR="00092BCE">
        <w:rPr>
          <w:b/>
          <w:sz w:val="28"/>
          <w:szCs w:val="28"/>
        </w:rPr>
        <w:tab/>
        <w:t>Appellant</w:t>
      </w:r>
    </w:p>
    <w:p w:rsidR="00DD4B36" w:rsidRDefault="00DD4B36" w:rsidP="008F3EFC">
      <w:pPr>
        <w:spacing w:line="240" w:lineRule="auto"/>
        <w:rPr>
          <w:b/>
          <w:sz w:val="28"/>
          <w:szCs w:val="28"/>
        </w:rPr>
      </w:pPr>
    </w:p>
    <w:p w:rsidR="00092BCE" w:rsidRDefault="00ED5826" w:rsidP="00092BCE">
      <w:pPr>
        <w:spacing w:after="0" w:line="240" w:lineRule="auto"/>
        <w:rPr>
          <w:b/>
          <w:sz w:val="28"/>
          <w:szCs w:val="28"/>
        </w:rPr>
      </w:pPr>
      <w:r>
        <w:rPr>
          <w:b/>
          <w:sz w:val="28"/>
          <w:szCs w:val="28"/>
        </w:rPr>
        <w:t>EASTERN HIGHLANDS PLANTATION LTD</w:t>
      </w:r>
      <w:r>
        <w:rPr>
          <w:b/>
          <w:sz w:val="28"/>
          <w:szCs w:val="28"/>
        </w:rPr>
        <w:tab/>
      </w:r>
      <w:r w:rsidR="00D06BA8">
        <w:rPr>
          <w:b/>
          <w:sz w:val="28"/>
          <w:szCs w:val="28"/>
        </w:rPr>
        <w:tab/>
      </w:r>
      <w:r w:rsidR="00092BCE">
        <w:rPr>
          <w:b/>
          <w:sz w:val="28"/>
          <w:szCs w:val="28"/>
        </w:rPr>
        <w:tab/>
      </w:r>
      <w:r w:rsidR="00092BCE">
        <w:rPr>
          <w:b/>
          <w:sz w:val="28"/>
          <w:szCs w:val="28"/>
        </w:rPr>
        <w:tab/>
        <w:t>Respondent</w:t>
      </w:r>
    </w:p>
    <w:p w:rsidR="008F3EFC" w:rsidRDefault="008F3EFC" w:rsidP="008F3EFC">
      <w:pPr>
        <w:rPr>
          <w:b/>
          <w:sz w:val="28"/>
          <w:szCs w:val="28"/>
        </w:rPr>
      </w:pPr>
    </w:p>
    <w:p w:rsidR="00092BCE" w:rsidRDefault="00092BCE" w:rsidP="00DD4B36">
      <w:pPr>
        <w:spacing w:after="0" w:line="360" w:lineRule="auto"/>
        <w:rPr>
          <w:sz w:val="28"/>
          <w:szCs w:val="28"/>
        </w:rPr>
      </w:pPr>
      <w:r>
        <w:rPr>
          <w:sz w:val="28"/>
          <w:szCs w:val="28"/>
        </w:rPr>
        <w:t xml:space="preserve">Before The Honourable G Musariri, </w:t>
      </w:r>
      <w:r w:rsidR="00DD4B36">
        <w:rPr>
          <w:sz w:val="28"/>
          <w:szCs w:val="28"/>
        </w:rPr>
        <w:t>Judge:</w:t>
      </w:r>
    </w:p>
    <w:p w:rsidR="00EC65AF" w:rsidRPr="00DD4B36" w:rsidRDefault="00EC65AF" w:rsidP="00DD4B36">
      <w:pPr>
        <w:spacing w:after="0" w:line="360" w:lineRule="auto"/>
        <w:rPr>
          <w:sz w:val="28"/>
          <w:szCs w:val="28"/>
        </w:rPr>
      </w:pPr>
    </w:p>
    <w:p w:rsidR="00DD4B36" w:rsidRDefault="00092BCE" w:rsidP="00DD4B36">
      <w:pPr>
        <w:spacing w:after="0" w:line="360" w:lineRule="auto"/>
        <w:rPr>
          <w:b/>
          <w:sz w:val="28"/>
          <w:szCs w:val="28"/>
        </w:rPr>
      </w:pPr>
      <w:r>
        <w:rPr>
          <w:b/>
          <w:sz w:val="28"/>
          <w:szCs w:val="28"/>
        </w:rPr>
        <w:t xml:space="preserve">For </w:t>
      </w:r>
      <w:r w:rsidR="00DD4B36">
        <w:rPr>
          <w:b/>
          <w:sz w:val="28"/>
          <w:szCs w:val="28"/>
        </w:rPr>
        <w:t>Appellant:</w:t>
      </w:r>
      <w:r w:rsidR="00DD4B36">
        <w:rPr>
          <w:b/>
          <w:sz w:val="28"/>
          <w:szCs w:val="28"/>
        </w:rPr>
        <w:tab/>
      </w:r>
      <w:r w:rsidR="00DD4B36">
        <w:rPr>
          <w:b/>
          <w:sz w:val="28"/>
          <w:szCs w:val="28"/>
        </w:rPr>
        <w:tab/>
        <w:t>M</w:t>
      </w:r>
      <w:r w:rsidR="00D06BA8">
        <w:rPr>
          <w:b/>
          <w:sz w:val="28"/>
          <w:szCs w:val="28"/>
        </w:rPr>
        <w:t>r</w:t>
      </w:r>
      <w:r w:rsidR="00DD4B36">
        <w:rPr>
          <w:b/>
          <w:sz w:val="28"/>
          <w:szCs w:val="28"/>
        </w:rPr>
        <w:t xml:space="preserve">. </w:t>
      </w:r>
      <w:r w:rsidR="00ED5826">
        <w:rPr>
          <w:b/>
          <w:sz w:val="28"/>
          <w:szCs w:val="28"/>
        </w:rPr>
        <w:t>M. Chisveto</w:t>
      </w:r>
      <w:r w:rsidR="00DD4B36">
        <w:rPr>
          <w:b/>
          <w:sz w:val="28"/>
          <w:szCs w:val="28"/>
        </w:rPr>
        <w:t xml:space="preserve">, </w:t>
      </w:r>
      <w:r w:rsidR="00ED5826">
        <w:rPr>
          <w:b/>
          <w:sz w:val="28"/>
          <w:szCs w:val="28"/>
        </w:rPr>
        <w:t>Unionist</w:t>
      </w:r>
    </w:p>
    <w:p w:rsidR="00092BCE" w:rsidRPr="00EA4604" w:rsidRDefault="00092BCE" w:rsidP="00DD4B36">
      <w:pPr>
        <w:spacing w:after="0" w:line="360" w:lineRule="auto"/>
        <w:rPr>
          <w:b/>
          <w:sz w:val="28"/>
          <w:szCs w:val="28"/>
        </w:rPr>
      </w:pPr>
      <w:r>
        <w:rPr>
          <w:b/>
          <w:sz w:val="28"/>
          <w:szCs w:val="28"/>
        </w:rPr>
        <w:t>For Respondent</w:t>
      </w:r>
      <w:r w:rsidR="00DD4B36">
        <w:rPr>
          <w:b/>
          <w:sz w:val="28"/>
          <w:szCs w:val="28"/>
        </w:rPr>
        <w:t>:</w:t>
      </w:r>
      <w:r w:rsidR="00DD4B36">
        <w:rPr>
          <w:b/>
          <w:sz w:val="28"/>
          <w:szCs w:val="28"/>
        </w:rPr>
        <w:tab/>
      </w:r>
      <w:r w:rsidR="00DD4B36">
        <w:rPr>
          <w:b/>
          <w:sz w:val="28"/>
          <w:szCs w:val="28"/>
        </w:rPr>
        <w:tab/>
      </w:r>
      <w:r w:rsidR="00ED5826">
        <w:rPr>
          <w:b/>
          <w:sz w:val="28"/>
          <w:szCs w:val="28"/>
        </w:rPr>
        <w:t>Mr. D. Tandiri</w:t>
      </w:r>
      <w:r w:rsidR="00DD4B36">
        <w:rPr>
          <w:b/>
          <w:sz w:val="28"/>
          <w:szCs w:val="28"/>
        </w:rPr>
        <w:t>, Attorney</w:t>
      </w:r>
    </w:p>
    <w:p w:rsidR="00092BCE" w:rsidRDefault="00092BCE" w:rsidP="00092BCE">
      <w:pPr>
        <w:rPr>
          <w:b/>
          <w:sz w:val="28"/>
          <w:szCs w:val="28"/>
        </w:rPr>
      </w:pPr>
    </w:p>
    <w:p w:rsidR="00092BCE" w:rsidRDefault="00092BCE" w:rsidP="008E105D">
      <w:pPr>
        <w:jc w:val="both"/>
        <w:rPr>
          <w:b/>
          <w:sz w:val="28"/>
          <w:szCs w:val="28"/>
        </w:rPr>
      </w:pPr>
      <w:r>
        <w:rPr>
          <w:b/>
          <w:sz w:val="28"/>
          <w:szCs w:val="28"/>
        </w:rPr>
        <w:t>MUSARIRI, G:</w:t>
      </w:r>
    </w:p>
    <w:p w:rsidR="00A54467" w:rsidRDefault="00A54467" w:rsidP="008F3EFC">
      <w:pPr>
        <w:spacing w:after="0" w:line="240" w:lineRule="auto"/>
        <w:jc w:val="both"/>
        <w:rPr>
          <w:b/>
          <w:sz w:val="28"/>
          <w:szCs w:val="28"/>
        </w:rPr>
      </w:pPr>
    </w:p>
    <w:p w:rsidR="00ED3B87" w:rsidRDefault="008E105D" w:rsidP="00ED5826">
      <w:pPr>
        <w:spacing w:after="0" w:line="360" w:lineRule="auto"/>
        <w:jc w:val="both"/>
        <w:rPr>
          <w:i/>
          <w:sz w:val="28"/>
          <w:szCs w:val="28"/>
          <w:u w:val="single"/>
        </w:rPr>
      </w:pPr>
      <w:r>
        <w:rPr>
          <w:sz w:val="28"/>
          <w:szCs w:val="28"/>
        </w:rPr>
        <w:tab/>
      </w:r>
      <w:r w:rsidR="00ED5826">
        <w:rPr>
          <w:sz w:val="28"/>
          <w:szCs w:val="28"/>
        </w:rPr>
        <w:t>On 3</w:t>
      </w:r>
      <w:r w:rsidR="00ED5826" w:rsidRPr="00ED5826">
        <w:rPr>
          <w:sz w:val="28"/>
          <w:szCs w:val="28"/>
          <w:vertAlign w:val="superscript"/>
        </w:rPr>
        <w:t>rd</w:t>
      </w:r>
      <w:r w:rsidR="00ED5826">
        <w:rPr>
          <w:sz w:val="28"/>
          <w:szCs w:val="28"/>
        </w:rPr>
        <w:t xml:space="preserve"> April, 2013 the Honourable D. Mudzengi made an arbitration award.  He ruled against Appellant</w:t>
      </w:r>
      <w:r w:rsidR="00EC65AF">
        <w:rPr>
          <w:sz w:val="28"/>
          <w:szCs w:val="28"/>
        </w:rPr>
        <w:t>’s</w:t>
      </w:r>
      <w:r w:rsidR="00ED5826">
        <w:rPr>
          <w:sz w:val="28"/>
          <w:szCs w:val="28"/>
        </w:rPr>
        <w:t xml:space="preserve"> claim of unfair dismissa</w:t>
      </w:r>
      <w:r w:rsidR="00EC65AF">
        <w:rPr>
          <w:sz w:val="28"/>
          <w:szCs w:val="28"/>
        </w:rPr>
        <w:t xml:space="preserve">l from employment by Respondent. </w:t>
      </w:r>
      <w:r w:rsidR="00ED5826">
        <w:rPr>
          <w:sz w:val="28"/>
          <w:szCs w:val="28"/>
        </w:rPr>
        <w:t xml:space="preserve"> Appellant then appealed to this Court against the award.  I will deal with </w:t>
      </w:r>
      <w:r w:rsidR="00EC65AF">
        <w:rPr>
          <w:sz w:val="28"/>
          <w:szCs w:val="28"/>
        </w:rPr>
        <w:t xml:space="preserve">the </w:t>
      </w:r>
      <w:r w:rsidR="00ED5826">
        <w:rPr>
          <w:sz w:val="28"/>
          <w:szCs w:val="28"/>
        </w:rPr>
        <w:t xml:space="preserve">material points raised in the appeal </w:t>
      </w:r>
      <w:r w:rsidR="00ED5826">
        <w:rPr>
          <w:i/>
          <w:sz w:val="28"/>
          <w:szCs w:val="28"/>
          <w:u w:val="single"/>
        </w:rPr>
        <w:t xml:space="preserve">seriatim. </w:t>
      </w:r>
    </w:p>
    <w:p w:rsidR="00287517" w:rsidRDefault="00287517" w:rsidP="008F3EFC">
      <w:pPr>
        <w:spacing w:after="0" w:line="240" w:lineRule="auto"/>
        <w:jc w:val="both"/>
        <w:rPr>
          <w:i/>
          <w:sz w:val="28"/>
          <w:szCs w:val="28"/>
          <w:u w:val="single"/>
        </w:rPr>
      </w:pPr>
    </w:p>
    <w:p w:rsidR="00287517" w:rsidRDefault="00287517" w:rsidP="00EC65AF">
      <w:pPr>
        <w:spacing w:after="0" w:line="360" w:lineRule="auto"/>
        <w:jc w:val="both"/>
        <w:rPr>
          <w:sz w:val="28"/>
          <w:szCs w:val="28"/>
          <w:u w:val="single"/>
        </w:rPr>
      </w:pPr>
      <w:r>
        <w:rPr>
          <w:sz w:val="28"/>
          <w:szCs w:val="28"/>
          <w:u w:val="single"/>
        </w:rPr>
        <w:t xml:space="preserve">Suspension </w:t>
      </w:r>
    </w:p>
    <w:p w:rsidR="008F3EFC" w:rsidRDefault="00287517" w:rsidP="00ED5826">
      <w:pPr>
        <w:spacing w:after="0" w:line="360" w:lineRule="auto"/>
        <w:jc w:val="both"/>
        <w:rPr>
          <w:sz w:val="28"/>
          <w:szCs w:val="28"/>
        </w:rPr>
      </w:pPr>
      <w:r w:rsidRPr="00287517">
        <w:rPr>
          <w:sz w:val="28"/>
          <w:szCs w:val="28"/>
        </w:rPr>
        <w:tab/>
        <w:t>Appellant stated that at the time of his suspension he was on va</w:t>
      </w:r>
      <w:r w:rsidR="00A54467">
        <w:rPr>
          <w:sz w:val="28"/>
          <w:szCs w:val="28"/>
        </w:rPr>
        <w:t>ca</w:t>
      </w:r>
      <w:r w:rsidRPr="00287517">
        <w:rPr>
          <w:sz w:val="28"/>
          <w:szCs w:val="28"/>
        </w:rPr>
        <w:t xml:space="preserve">tion leave.  </w:t>
      </w:r>
      <w:r>
        <w:rPr>
          <w:sz w:val="28"/>
          <w:szCs w:val="28"/>
        </w:rPr>
        <w:t xml:space="preserve">Therefore he could not be properly suspended from employment, so he argued.  Respondent pointed out that nothing in </w:t>
      </w:r>
      <w:r w:rsidR="00EC65AF">
        <w:rPr>
          <w:sz w:val="28"/>
          <w:szCs w:val="28"/>
        </w:rPr>
        <w:t xml:space="preserve">the </w:t>
      </w:r>
      <w:r>
        <w:rPr>
          <w:sz w:val="28"/>
          <w:szCs w:val="28"/>
        </w:rPr>
        <w:t>statutes or precedents was invoked in support of this contention.  T</w:t>
      </w:r>
      <w:r w:rsidR="00A54467">
        <w:rPr>
          <w:sz w:val="28"/>
          <w:szCs w:val="28"/>
        </w:rPr>
        <w:t>hus the contention was unsustain</w:t>
      </w:r>
      <w:r>
        <w:rPr>
          <w:sz w:val="28"/>
          <w:szCs w:val="28"/>
        </w:rPr>
        <w:t>able.  I am persuaded to agree with Respondent.  In any event the suspension of an employee is a matter of procedure.  Its propriety should be challenged by way of review rather than appeal.</w:t>
      </w:r>
    </w:p>
    <w:p w:rsidR="008F3EFC" w:rsidRDefault="008F3EFC" w:rsidP="008F3EFC">
      <w:pPr>
        <w:spacing w:after="0" w:line="240" w:lineRule="auto"/>
        <w:jc w:val="both"/>
        <w:rPr>
          <w:sz w:val="28"/>
          <w:szCs w:val="28"/>
          <w:u w:val="single"/>
        </w:rPr>
      </w:pPr>
    </w:p>
    <w:p w:rsidR="00287517" w:rsidRPr="008F3EFC" w:rsidRDefault="00287517" w:rsidP="008F3EFC">
      <w:pPr>
        <w:spacing w:after="0" w:line="240" w:lineRule="auto"/>
        <w:jc w:val="both"/>
        <w:rPr>
          <w:sz w:val="28"/>
          <w:szCs w:val="28"/>
        </w:rPr>
      </w:pPr>
      <w:r>
        <w:rPr>
          <w:sz w:val="28"/>
          <w:szCs w:val="28"/>
          <w:u w:val="single"/>
        </w:rPr>
        <w:t>Code of Conduct</w:t>
      </w:r>
    </w:p>
    <w:p w:rsidR="00A54467" w:rsidRDefault="00A54467" w:rsidP="00A54467">
      <w:pPr>
        <w:spacing w:after="0" w:line="240" w:lineRule="auto"/>
        <w:jc w:val="both"/>
        <w:rPr>
          <w:sz w:val="28"/>
          <w:szCs w:val="28"/>
          <w:u w:val="single"/>
        </w:rPr>
      </w:pPr>
    </w:p>
    <w:p w:rsidR="00287517" w:rsidRDefault="00287517" w:rsidP="00ED5826">
      <w:pPr>
        <w:spacing w:after="0" w:line="360" w:lineRule="auto"/>
        <w:jc w:val="both"/>
        <w:rPr>
          <w:sz w:val="28"/>
          <w:szCs w:val="28"/>
        </w:rPr>
      </w:pPr>
      <w:r>
        <w:rPr>
          <w:sz w:val="28"/>
          <w:szCs w:val="28"/>
        </w:rPr>
        <w:tab/>
        <w:t xml:space="preserve">It is common cause that Respondent used the Tea Growers’ Code of Conduct in this case.  Appellant noted the relevant National Employment Council </w:t>
      </w:r>
      <w:r w:rsidR="00EC65AF">
        <w:rPr>
          <w:sz w:val="28"/>
          <w:szCs w:val="28"/>
        </w:rPr>
        <w:t xml:space="preserve">(NEC) </w:t>
      </w:r>
      <w:r>
        <w:rPr>
          <w:sz w:val="28"/>
          <w:szCs w:val="28"/>
        </w:rPr>
        <w:t xml:space="preserve">promulgated its own Code in a </w:t>
      </w:r>
      <w:r w:rsidR="005D7511">
        <w:rPr>
          <w:sz w:val="28"/>
          <w:szCs w:val="28"/>
        </w:rPr>
        <w:t xml:space="preserve">statutory instrument.  Appellant argued that the </w:t>
      </w:r>
      <w:r w:rsidR="00EC65AF">
        <w:rPr>
          <w:sz w:val="28"/>
          <w:szCs w:val="28"/>
        </w:rPr>
        <w:t>NEC</w:t>
      </w:r>
      <w:r w:rsidR="005D7511">
        <w:rPr>
          <w:sz w:val="28"/>
          <w:szCs w:val="28"/>
        </w:rPr>
        <w:t xml:space="preserve"> Code prevails over the employers’ Code </w:t>
      </w:r>
      <w:r w:rsidR="00EC65AF">
        <w:rPr>
          <w:sz w:val="28"/>
          <w:szCs w:val="28"/>
        </w:rPr>
        <w:t xml:space="preserve">and </w:t>
      </w:r>
      <w:r w:rsidR="005D7511">
        <w:rPr>
          <w:sz w:val="28"/>
          <w:szCs w:val="28"/>
        </w:rPr>
        <w:t xml:space="preserve">as such Respondent used the wrong Code.  This argument was not fully developed.  It was not clarified which came first the employers’ or the </w:t>
      </w:r>
      <w:r w:rsidR="00EC65AF">
        <w:rPr>
          <w:sz w:val="28"/>
          <w:szCs w:val="28"/>
        </w:rPr>
        <w:t>NEC</w:t>
      </w:r>
      <w:r w:rsidR="005D7511">
        <w:rPr>
          <w:sz w:val="28"/>
          <w:szCs w:val="28"/>
        </w:rPr>
        <w:t xml:space="preserve"> Code.  Neither was it clarified whether the National Employment Council approved the registration of the employers’ Code.  In any event, this complaint should </w:t>
      </w:r>
      <w:r w:rsidR="00EC65AF">
        <w:rPr>
          <w:sz w:val="28"/>
          <w:szCs w:val="28"/>
        </w:rPr>
        <w:t xml:space="preserve">also </w:t>
      </w:r>
      <w:r w:rsidR="005D7511">
        <w:rPr>
          <w:sz w:val="28"/>
          <w:szCs w:val="28"/>
        </w:rPr>
        <w:t>have been raised by</w:t>
      </w:r>
      <w:r w:rsidR="00EC65AF">
        <w:rPr>
          <w:sz w:val="28"/>
          <w:szCs w:val="28"/>
        </w:rPr>
        <w:t xml:space="preserve"> way of</w:t>
      </w:r>
      <w:r w:rsidR="005D7511">
        <w:rPr>
          <w:sz w:val="28"/>
          <w:szCs w:val="28"/>
        </w:rPr>
        <w:t xml:space="preserve"> review as it relates to procedure/s.</w:t>
      </w:r>
    </w:p>
    <w:p w:rsidR="005D7511" w:rsidRDefault="005D7511" w:rsidP="008F3EFC">
      <w:pPr>
        <w:spacing w:after="0" w:line="360" w:lineRule="auto"/>
        <w:jc w:val="both"/>
        <w:rPr>
          <w:sz w:val="28"/>
          <w:szCs w:val="28"/>
        </w:rPr>
      </w:pPr>
    </w:p>
    <w:p w:rsidR="005D7511" w:rsidRDefault="005D7511" w:rsidP="00ED5826">
      <w:pPr>
        <w:spacing w:after="0" w:line="360" w:lineRule="auto"/>
        <w:jc w:val="both"/>
        <w:rPr>
          <w:sz w:val="28"/>
          <w:szCs w:val="28"/>
          <w:u w:val="single"/>
        </w:rPr>
      </w:pPr>
      <w:r>
        <w:rPr>
          <w:sz w:val="28"/>
          <w:szCs w:val="28"/>
          <w:u w:val="single"/>
        </w:rPr>
        <w:t>Internal Remedies</w:t>
      </w:r>
    </w:p>
    <w:p w:rsidR="00A54467" w:rsidRDefault="00A54467" w:rsidP="00A54467">
      <w:pPr>
        <w:spacing w:after="0" w:line="240" w:lineRule="auto"/>
        <w:jc w:val="both"/>
        <w:rPr>
          <w:sz w:val="28"/>
          <w:szCs w:val="28"/>
          <w:u w:val="single"/>
        </w:rPr>
      </w:pPr>
    </w:p>
    <w:p w:rsidR="005D7511" w:rsidRDefault="005D7511" w:rsidP="00ED5826">
      <w:pPr>
        <w:spacing w:after="0" w:line="360" w:lineRule="auto"/>
        <w:jc w:val="both"/>
        <w:rPr>
          <w:sz w:val="28"/>
          <w:szCs w:val="28"/>
        </w:rPr>
      </w:pPr>
      <w:r w:rsidRPr="005D7511">
        <w:rPr>
          <w:sz w:val="28"/>
          <w:szCs w:val="28"/>
        </w:rPr>
        <w:tab/>
        <w:t xml:space="preserve">Respondent contended that Appellant did not exhaust internal remedies before lodging his complaint with a Labour </w:t>
      </w:r>
      <w:r w:rsidR="00882634">
        <w:rPr>
          <w:sz w:val="28"/>
          <w:szCs w:val="28"/>
        </w:rPr>
        <w:t>Officer.  Appellant stated that he tried to appeal</w:t>
      </w:r>
      <w:r w:rsidR="00EC65AF">
        <w:rPr>
          <w:sz w:val="28"/>
          <w:szCs w:val="28"/>
        </w:rPr>
        <w:t xml:space="preserve"> but was thwarted by lack of co-ope</w:t>
      </w:r>
      <w:r w:rsidR="00882634">
        <w:rPr>
          <w:sz w:val="28"/>
          <w:szCs w:val="28"/>
        </w:rPr>
        <w:t xml:space="preserve">ration by Respondent and by the </w:t>
      </w:r>
      <w:r w:rsidR="00EC65AF">
        <w:rPr>
          <w:sz w:val="28"/>
          <w:szCs w:val="28"/>
        </w:rPr>
        <w:t>resign</w:t>
      </w:r>
      <w:r w:rsidR="00882634">
        <w:rPr>
          <w:sz w:val="28"/>
          <w:szCs w:val="28"/>
        </w:rPr>
        <w:t>ation of members of the Workers Committee.  The Code used provides for an internal appeal.  There is no credible evidence that Appellant made use of that provision.  In fact the contrary appears to be case if one has regard to the record.  There is a letter dated 11</w:t>
      </w:r>
      <w:r w:rsidR="00882634" w:rsidRPr="00882634">
        <w:rPr>
          <w:sz w:val="28"/>
          <w:szCs w:val="28"/>
          <w:vertAlign w:val="superscript"/>
        </w:rPr>
        <w:t>th</w:t>
      </w:r>
      <w:r w:rsidR="00882634">
        <w:rPr>
          <w:sz w:val="28"/>
          <w:szCs w:val="28"/>
        </w:rPr>
        <w:t xml:space="preserve"> August, 2012 by Respondent which denies receipt of any appeal by Appellant.  Then on 13</w:t>
      </w:r>
      <w:r w:rsidR="00882634" w:rsidRPr="00882634">
        <w:rPr>
          <w:sz w:val="28"/>
          <w:szCs w:val="28"/>
          <w:vertAlign w:val="superscript"/>
        </w:rPr>
        <w:t>th</w:t>
      </w:r>
      <w:r w:rsidR="00882634">
        <w:rPr>
          <w:sz w:val="28"/>
          <w:szCs w:val="28"/>
        </w:rPr>
        <w:t xml:space="preserve"> August,.2012 Appellant referred the matter to the Designated Agent/Labour Officer of the </w:t>
      </w:r>
      <w:r w:rsidR="00EC65AF">
        <w:rPr>
          <w:sz w:val="28"/>
          <w:szCs w:val="28"/>
        </w:rPr>
        <w:t>NEC</w:t>
      </w:r>
      <w:r w:rsidR="00882634">
        <w:rPr>
          <w:sz w:val="28"/>
          <w:szCs w:val="28"/>
        </w:rPr>
        <w:t>.  The letter does not talk of his internal appeal but rather his “</w:t>
      </w:r>
      <w:r w:rsidR="00882634" w:rsidRPr="00882634">
        <w:rPr>
          <w:i/>
          <w:sz w:val="28"/>
          <w:szCs w:val="28"/>
        </w:rPr>
        <w:t>intention</w:t>
      </w:r>
      <w:r w:rsidR="00882634">
        <w:rPr>
          <w:sz w:val="28"/>
          <w:szCs w:val="28"/>
        </w:rPr>
        <w:t xml:space="preserve">” which was allegedly thwarted. </w:t>
      </w:r>
    </w:p>
    <w:p w:rsidR="00882634" w:rsidRDefault="00882634" w:rsidP="00ED5826">
      <w:pPr>
        <w:spacing w:after="0" w:line="360" w:lineRule="auto"/>
        <w:jc w:val="both"/>
        <w:rPr>
          <w:sz w:val="28"/>
          <w:szCs w:val="28"/>
        </w:rPr>
      </w:pPr>
    </w:p>
    <w:p w:rsidR="00882634" w:rsidRDefault="00882634" w:rsidP="00ED5826">
      <w:pPr>
        <w:spacing w:after="0" w:line="360" w:lineRule="auto"/>
        <w:jc w:val="both"/>
        <w:rPr>
          <w:sz w:val="28"/>
          <w:szCs w:val="28"/>
          <w:u w:val="single"/>
        </w:rPr>
      </w:pPr>
      <w:r>
        <w:rPr>
          <w:sz w:val="28"/>
          <w:szCs w:val="28"/>
          <w:u w:val="single"/>
        </w:rPr>
        <w:lastRenderedPageBreak/>
        <w:t>Merits:</w:t>
      </w:r>
    </w:p>
    <w:p w:rsidR="00A54467" w:rsidRDefault="00A54467" w:rsidP="00A54467">
      <w:pPr>
        <w:spacing w:after="0" w:line="240" w:lineRule="auto"/>
        <w:jc w:val="both"/>
        <w:rPr>
          <w:sz w:val="28"/>
          <w:szCs w:val="28"/>
          <w:u w:val="single"/>
        </w:rPr>
      </w:pPr>
    </w:p>
    <w:p w:rsidR="00882634" w:rsidRDefault="00882634" w:rsidP="00ED5826">
      <w:pPr>
        <w:spacing w:after="0" w:line="360" w:lineRule="auto"/>
        <w:jc w:val="both"/>
        <w:rPr>
          <w:sz w:val="28"/>
          <w:szCs w:val="28"/>
        </w:rPr>
      </w:pPr>
      <w:r>
        <w:rPr>
          <w:sz w:val="28"/>
          <w:szCs w:val="28"/>
        </w:rPr>
        <w:tab/>
        <w:t xml:space="preserve">Appellant was charged with conduct inconsistent with implied terms of his contract.  This arose from his conduct during a disciplinary hearing.  He was part of the disciplinary panel.  A written statement by a witness, S. Jochoma, is filed of record.  The relevant part read, </w:t>
      </w:r>
    </w:p>
    <w:p w:rsidR="00882634" w:rsidRDefault="00882634" w:rsidP="00A54467">
      <w:pPr>
        <w:spacing w:after="0" w:line="240" w:lineRule="auto"/>
        <w:jc w:val="both"/>
        <w:rPr>
          <w:sz w:val="28"/>
          <w:szCs w:val="28"/>
        </w:rPr>
      </w:pPr>
    </w:p>
    <w:p w:rsidR="00882634" w:rsidRPr="00A54467" w:rsidRDefault="00772DC7" w:rsidP="00772DC7">
      <w:pPr>
        <w:spacing w:after="0" w:line="360" w:lineRule="auto"/>
        <w:ind w:left="720" w:firstLine="720"/>
        <w:jc w:val="both"/>
        <w:rPr>
          <w:rFonts w:ascii="Times New Roman" w:hAnsi="Times New Roman" w:cs="Times New Roman"/>
          <w:i/>
          <w:sz w:val="24"/>
          <w:szCs w:val="24"/>
        </w:rPr>
      </w:pPr>
      <w:r w:rsidRPr="00A54467">
        <w:rPr>
          <w:rFonts w:ascii="Times New Roman" w:hAnsi="Times New Roman" w:cs="Times New Roman"/>
          <w:i/>
          <w:sz w:val="24"/>
          <w:szCs w:val="24"/>
        </w:rPr>
        <w:t>“Again I could not give my submissions as Mr. S. Magada (Appellant) shouted at me to stop proceeding with my submissions since 14 days had lapsed.  He was also blocking me from speaking using his palm with hands always raised towards me.  I can say Mr. S. Magadu had taken control of the whole process, overriding the Chairman.”</w:t>
      </w:r>
    </w:p>
    <w:p w:rsidR="00ED5826" w:rsidRPr="00A54467" w:rsidRDefault="00ED5826" w:rsidP="00ED5826">
      <w:pPr>
        <w:spacing w:after="0" w:line="360" w:lineRule="auto"/>
        <w:jc w:val="both"/>
        <w:rPr>
          <w:rFonts w:ascii="Times New Roman" w:hAnsi="Times New Roman" w:cs="Times New Roman"/>
          <w:i/>
          <w:sz w:val="24"/>
          <w:szCs w:val="24"/>
        </w:rPr>
      </w:pPr>
    </w:p>
    <w:p w:rsidR="00ED5826" w:rsidRPr="00EC65AF" w:rsidRDefault="00772DC7" w:rsidP="008F3EFC">
      <w:pPr>
        <w:spacing w:line="360" w:lineRule="auto"/>
        <w:jc w:val="both"/>
        <w:rPr>
          <w:sz w:val="28"/>
          <w:szCs w:val="28"/>
        </w:rPr>
      </w:pPr>
      <w:r>
        <w:rPr>
          <w:i/>
          <w:sz w:val="28"/>
          <w:szCs w:val="28"/>
        </w:rPr>
        <w:tab/>
      </w:r>
      <w:r>
        <w:rPr>
          <w:sz w:val="28"/>
          <w:szCs w:val="28"/>
        </w:rPr>
        <w:t>The Chairman of the disciplinary panel, F. Domboka, also provided a statement.  It confirmed the “</w:t>
      </w:r>
      <w:r w:rsidRPr="00772DC7">
        <w:rPr>
          <w:i/>
          <w:sz w:val="28"/>
          <w:szCs w:val="28"/>
        </w:rPr>
        <w:t>disruptive”</w:t>
      </w:r>
      <w:r>
        <w:rPr>
          <w:sz w:val="28"/>
          <w:szCs w:val="28"/>
        </w:rPr>
        <w:t xml:space="preserve"> </w:t>
      </w:r>
      <w:r w:rsidRPr="00EC65AF">
        <w:rPr>
          <w:sz w:val="28"/>
          <w:szCs w:val="28"/>
        </w:rPr>
        <w:t xml:space="preserve">behaviour of Appellant. </w:t>
      </w:r>
    </w:p>
    <w:p w:rsidR="00772DC7" w:rsidRPr="00772DC7" w:rsidRDefault="00772DC7" w:rsidP="008F3EFC">
      <w:pPr>
        <w:spacing w:after="0" w:line="360" w:lineRule="auto"/>
        <w:jc w:val="both"/>
        <w:rPr>
          <w:sz w:val="28"/>
          <w:szCs w:val="28"/>
        </w:rPr>
      </w:pPr>
    </w:p>
    <w:p w:rsidR="00772DC7" w:rsidRDefault="00772DC7" w:rsidP="00A54467">
      <w:pPr>
        <w:spacing w:after="0" w:line="360" w:lineRule="auto"/>
        <w:jc w:val="both"/>
        <w:rPr>
          <w:sz w:val="28"/>
          <w:szCs w:val="28"/>
        </w:rPr>
      </w:pPr>
      <w:r w:rsidRPr="00772DC7">
        <w:rPr>
          <w:sz w:val="28"/>
          <w:szCs w:val="28"/>
        </w:rPr>
        <w:tab/>
        <w:t xml:space="preserve">Appellant wrote an apology </w:t>
      </w:r>
      <w:r>
        <w:rPr>
          <w:sz w:val="28"/>
          <w:szCs w:val="28"/>
        </w:rPr>
        <w:t>dated 2</w:t>
      </w:r>
      <w:r w:rsidRPr="00772DC7">
        <w:rPr>
          <w:sz w:val="28"/>
          <w:szCs w:val="28"/>
          <w:vertAlign w:val="superscript"/>
        </w:rPr>
        <w:t>nd</w:t>
      </w:r>
      <w:r>
        <w:rPr>
          <w:sz w:val="28"/>
          <w:szCs w:val="28"/>
        </w:rPr>
        <w:t xml:space="preserve"> August, 2012.  It read, in part, as follows –</w:t>
      </w:r>
    </w:p>
    <w:p w:rsidR="00772DC7" w:rsidRDefault="00772DC7" w:rsidP="008F3EFC">
      <w:pPr>
        <w:spacing w:after="0" w:line="240" w:lineRule="auto"/>
        <w:jc w:val="both"/>
        <w:rPr>
          <w:sz w:val="28"/>
          <w:szCs w:val="28"/>
        </w:rPr>
      </w:pPr>
    </w:p>
    <w:p w:rsidR="00772DC7" w:rsidRPr="00A54467" w:rsidRDefault="00772DC7" w:rsidP="00A54467">
      <w:pPr>
        <w:spacing w:after="0" w:line="360" w:lineRule="auto"/>
        <w:ind w:left="720" w:firstLine="720"/>
        <w:jc w:val="both"/>
        <w:rPr>
          <w:rFonts w:ascii="Times New Roman" w:hAnsi="Times New Roman" w:cs="Times New Roman"/>
          <w:i/>
          <w:sz w:val="24"/>
          <w:szCs w:val="24"/>
        </w:rPr>
      </w:pPr>
      <w:r w:rsidRPr="00A54467">
        <w:rPr>
          <w:rFonts w:ascii="Times New Roman" w:hAnsi="Times New Roman" w:cs="Times New Roman"/>
          <w:i/>
          <w:sz w:val="24"/>
          <w:szCs w:val="24"/>
        </w:rPr>
        <w:t>“Sir I am very sorry if I offended you in the hearing of Paul Nyaruwata.  To my senses I thought I was doing my duty as a workers ... unknowingly that in the other hand it was going to put me into ...pit.”</w:t>
      </w:r>
    </w:p>
    <w:p w:rsidR="008E105D" w:rsidRPr="00772DC7" w:rsidRDefault="008E105D" w:rsidP="00A54467">
      <w:pPr>
        <w:spacing w:after="0" w:line="360" w:lineRule="auto"/>
        <w:jc w:val="both"/>
        <w:rPr>
          <w:i/>
          <w:sz w:val="28"/>
          <w:szCs w:val="28"/>
        </w:rPr>
      </w:pPr>
    </w:p>
    <w:p w:rsidR="008E105D" w:rsidRDefault="00772DC7" w:rsidP="00A54467">
      <w:pPr>
        <w:spacing w:line="360" w:lineRule="auto"/>
        <w:jc w:val="both"/>
        <w:rPr>
          <w:sz w:val="28"/>
          <w:szCs w:val="28"/>
        </w:rPr>
      </w:pPr>
      <w:r>
        <w:rPr>
          <w:sz w:val="28"/>
          <w:szCs w:val="28"/>
        </w:rPr>
        <w:tab/>
        <w:t>Appellant was required to sit in the disciplinary panel to determine charges of misconduct</w:t>
      </w:r>
      <w:r w:rsidR="00EC65AF">
        <w:rPr>
          <w:sz w:val="28"/>
          <w:szCs w:val="28"/>
        </w:rPr>
        <w:t xml:space="preserve"> against</w:t>
      </w:r>
      <w:r>
        <w:rPr>
          <w:sz w:val="28"/>
          <w:szCs w:val="28"/>
        </w:rPr>
        <w:t xml:space="preserve"> a fellow employee.  In that capacity he was supposed to show impartiality.  However he turned himself into the employee’s advocate.  In a zealous attempt to defend his “client” he behaved in a rude, disorderly and disruptive manner.  He did the opposite of what was </w:t>
      </w:r>
      <w:r>
        <w:rPr>
          <w:sz w:val="28"/>
          <w:szCs w:val="28"/>
        </w:rPr>
        <w:lastRenderedPageBreak/>
        <w:t xml:space="preserve">required of him.  It is no defence to say </w:t>
      </w:r>
      <w:r w:rsidR="00EC65AF">
        <w:rPr>
          <w:sz w:val="28"/>
          <w:szCs w:val="28"/>
        </w:rPr>
        <w:t xml:space="preserve">that </w:t>
      </w:r>
      <w:r>
        <w:rPr>
          <w:sz w:val="28"/>
          <w:szCs w:val="28"/>
        </w:rPr>
        <w:t xml:space="preserve">he was not engaged in duties under his employment contract.  He certainly had an implied duty to conduct himself in a civil and orderly manner at the workplace and towards his fellow employees.  I am satisfied that that </w:t>
      </w:r>
      <w:r w:rsidR="00A54467">
        <w:rPr>
          <w:sz w:val="28"/>
          <w:szCs w:val="28"/>
        </w:rPr>
        <w:t xml:space="preserve">charge of misconduct was proved on a balance of probabilities. </w:t>
      </w:r>
    </w:p>
    <w:p w:rsidR="00A54467" w:rsidRDefault="00A54467" w:rsidP="00A54467">
      <w:pPr>
        <w:spacing w:after="0" w:line="240" w:lineRule="auto"/>
        <w:jc w:val="both"/>
        <w:rPr>
          <w:sz w:val="28"/>
          <w:szCs w:val="28"/>
        </w:rPr>
      </w:pPr>
    </w:p>
    <w:p w:rsidR="00A54467" w:rsidRDefault="00A54467" w:rsidP="00A54467">
      <w:pPr>
        <w:spacing w:after="0" w:line="360" w:lineRule="auto"/>
        <w:jc w:val="both"/>
        <w:rPr>
          <w:sz w:val="28"/>
          <w:szCs w:val="28"/>
        </w:rPr>
      </w:pPr>
      <w:r>
        <w:rPr>
          <w:sz w:val="28"/>
          <w:szCs w:val="28"/>
        </w:rPr>
        <w:tab/>
        <w:t xml:space="preserve">Wherefore it is ordered that, </w:t>
      </w:r>
    </w:p>
    <w:p w:rsidR="00A54467" w:rsidRDefault="00A54467" w:rsidP="00A54467">
      <w:pPr>
        <w:spacing w:after="0" w:line="240" w:lineRule="auto"/>
        <w:jc w:val="both"/>
        <w:rPr>
          <w:sz w:val="28"/>
          <w:szCs w:val="28"/>
        </w:rPr>
      </w:pPr>
    </w:p>
    <w:p w:rsidR="00A54467" w:rsidRDefault="00A54467" w:rsidP="00A54467">
      <w:pPr>
        <w:pStyle w:val="ListParagraph"/>
        <w:numPr>
          <w:ilvl w:val="0"/>
          <w:numId w:val="1"/>
        </w:numPr>
        <w:spacing w:line="480" w:lineRule="auto"/>
        <w:jc w:val="both"/>
        <w:rPr>
          <w:sz w:val="28"/>
          <w:szCs w:val="28"/>
        </w:rPr>
      </w:pPr>
      <w:r>
        <w:rPr>
          <w:sz w:val="28"/>
          <w:szCs w:val="28"/>
        </w:rPr>
        <w:t xml:space="preserve">The appeal is hereby dismissed; and </w:t>
      </w:r>
    </w:p>
    <w:p w:rsidR="00A54467" w:rsidRPr="00A54467" w:rsidRDefault="00A54467" w:rsidP="00A54467">
      <w:pPr>
        <w:pStyle w:val="ListParagraph"/>
        <w:numPr>
          <w:ilvl w:val="0"/>
          <w:numId w:val="1"/>
        </w:numPr>
        <w:spacing w:line="360" w:lineRule="auto"/>
        <w:jc w:val="both"/>
        <w:rPr>
          <w:sz w:val="28"/>
          <w:szCs w:val="28"/>
        </w:rPr>
      </w:pPr>
      <w:r>
        <w:rPr>
          <w:sz w:val="28"/>
          <w:szCs w:val="28"/>
        </w:rPr>
        <w:t xml:space="preserve">Each party shall bear its own costs. </w:t>
      </w:r>
    </w:p>
    <w:p w:rsidR="00A54467" w:rsidRDefault="00A54467" w:rsidP="00A54467">
      <w:pPr>
        <w:spacing w:after="0" w:line="360" w:lineRule="auto"/>
        <w:jc w:val="both"/>
        <w:rPr>
          <w:rFonts w:ascii="Calibri" w:hAnsi="Calibri" w:cs="Times New Roman"/>
          <w:sz w:val="28"/>
          <w:szCs w:val="28"/>
        </w:rPr>
      </w:pPr>
    </w:p>
    <w:p w:rsidR="00BD636D" w:rsidRDefault="00BD636D" w:rsidP="00BD636D">
      <w:pPr>
        <w:spacing w:after="0" w:line="360" w:lineRule="auto"/>
        <w:jc w:val="both"/>
        <w:rPr>
          <w:rFonts w:ascii="Calibri" w:hAnsi="Calibri" w:cs="Times New Roman"/>
          <w:sz w:val="28"/>
          <w:szCs w:val="28"/>
        </w:rPr>
      </w:pPr>
    </w:p>
    <w:p w:rsidR="00BD636D" w:rsidRDefault="00BD636D" w:rsidP="00BD636D">
      <w:pPr>
        <w:spacing w:after="0" w:line="360" w:lineRule="auto"/>
        <w:jc w:val="both"/>
        <w:rPr>
          <w:rFonts w:ascii="Calibri" w:hAnsi="Calibri" w:cs="Times New Roman"/>
          <w:sz w:val="28"/>
          <w:szCs w:val="28"/>
        </w:rPr>
      </w:pPr>
    </w:p>
    <w:p w:rsidR="00BD636D" w:rsidRDefault="00BD636D" w:rsidP="00BD636D">
      <w:pPr>
        <w:spacing w:after="0" w:line="240" w:lineRule="auto"/>
        <w:jc w:val="both"/>
        <w:rPr>
          <w:rFonts w:ascii="Calibri" w:hAnsi="Calibri" w:cs="Times New Roman"/>
          <w:sz w:val="28"/>
          <w:szCs w:val="28"/>
        </w:rPr>
      </w:pPr>
      <w:r>
        <w:rPr>
          <w:rFonts w:ascii="Calibri" w:hAnsi="Calibri" w:cs="Times New Roman"/>
          <w:sz w:val="28"/>
          <w:szCs w:val="28"/>
        </w:rPr>
        <w:t>............................................</w:t>
      </w:r>
    </w:p>
    <w:p w:rsidR="00BD636D" w:rsidRPr="00B05517" w:rsidRDefault="00BD636D" w:rsidP="00BD636D">
      <w:pPr>
        <w:spacing w:after="0" w:line="240" w:lineRule="auto"/>
        <w:jc w:val="both"/>
        <w:rPr>
          <w:rFonts w:ascii="Calibri" w:hAnsi="Calibri" w:cs="Times New Roman"/>
          <w:b/>
          <w:sz w:val="28"/>
          <w:szCs w:val="28"/>
        </w:rPr>
      </w:pPr>
      <w:r w:rsidRPr="00B05517">
        <w:rPr>
          <w:rFonts w:ascii="Calibri" w:hAnsi="Calibri" w:cs="Times New Roman"/>
          <w:b/>
          <w:sz w:val="28"/>
          <w:szCs w:val="28"/>
        </w:rPr>
        <w:t>G. MUSARIRI</w:t>
      </w:r>
    </w:p>
    <w:p w:rsidR="00BD636D" w:rsidRDefault="00BD636D" w:rsidP="00BD636D">
      <w:pPr>
        <w:spacing w:after="0" w:line="240" w:lineRule="auto"/>
        <w:jc w:val="both"/>
        <w:rPr>
          <w:rFonts w:ascii="Calibri" w:hAnsi="Calibri" w:cs="Times New Roman"/>
          <w:b/>
          <w:sz w:val="28"/>
          <w:szCs w:val="28"/>
        </w:rPr>
      </w:pPr>
      <w:r>
        <w:rPr>
          <w:rFonts w:ascii="Calibri" w:hAnsi="Calibri" w:cs="Times New Roman"/>
          <w:b/>
          <w:sz w:val="28"/>
          <w:szCs w:val="28"/>
        </w:rPr>
        <w:t>JUDGE</w:t>
      </w:r>
    </w:p>
    <w:p w:rsidR="00BD636D" w:rsidRDefault="00BD636D"/>
    <w:sectPr w:rsidR="00BD636D" w:rsidSect="00BD636D">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4E3" w:rsidRDefault="003674E3" w:rsidP="00BD636D">
      <w:pPr>
        <w:spacing w:after="0" w:line="240" w:lineRule="auto"/>
      </w:pPr>
      <w:r>
        <w:separator/>
      </w:r>
    </w:p>
  </w:endnote>
  <w:endnote w:type="continuationSeparator" w:id="1">
    <w:p w:rsidR="003674E3" w:rsidRDefault="003674E3" w:rsidP="00BD6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8112"/>
      <w:docPartObj>
        <w:docPartGallery w:val="Page Numbers (Bottom of Page)"/>
        <w:docPartUnique/>
      </w:docPartObj>
    </w:sdtPr>
    <w:sdtContent>
      <w:p w:rsidR="00772DC7" w:rsidRDefault="00230E0F">
        <w:pPr>
          <w:pStyle w:val="Footer"/>
          <w:jc w:val="right"/>
        </w:pPr>
        <w:fldSimple w:instr=" PAGE   \* MERGEFORMAT ">
          <w:r w:rsidR="00AE04E4">
            <w:rPr>
              <w:noProof/>
            </w:rPr>
            <w:t>4</w:t>
          </w:r>
        </w:fldSimple>
      </w:p>
    </w:sdtContent>
  </w:sdt>
  <w:p w:rsidR="00772DC7" w:rsidRDefault="00772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4E3" w:rsidRDefault="003674E3" w:rsidP="00BD636D">
      <w:pPr>
        <w:spacing w:after="0" w:line="240" w:lineRule="auto"/>
      </w:pPr>
      <w:r>
        <w:separator/>
      </w:r>
    </w:p>
  </w:footnote>
  <w:footnote w:type="continuationSeparator" w:id="1">
    <w:p w:rsidR="003674E3" w:rsidRDefault="003674E3" w:rsidP="00BD63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C7" w:rsidRPr="00BD636D" w:rsidRDefault="00772DC7" w:rsidP="00BD636D">
    <w:pPr>
      <w:jc w:val="right"/>
      <w:rPr>
        <w:b/>
        <w:sz w:val="24"/>
        <w:szCs w:val="24"/>
      </w:rPr>
    </w:pPr>
    <w:r w:rsidRPr="00BD636D">
      <w:rPr>
        <w:b/>
        <w:sz w:val="24"/>
        <w:szCs w:val="24"/>
      </w:rPr>
      <w:t>JUDGMENT NO LC/MC/3</w:t>
    </w:r>
    <w:r w:rsidR="00A54467">
      <w:rPr>
        <w:b/>
        <w:sz w:val="24"/>
        <w:szCs w:val="24"/>
      </w:rPr>
      <w:t>5</w:t>
    </w:r>
    <w:r w:rsidRPr="00BD636D">
      <w:rPr>
        <w:b/>
        <w:sz w:val="24"/>
        <w:szCs w:val="24"/>
      </w:rPr>
      <w:t>/13</w:t>
    </w:r>
  </w:p>
  <w:p w:rsidR="00772DC7" w:rsidRDefault="00772DC7" w:rsidP="00BD636D">
    <w:pPr>
      <w:pStyle w:val="Header"/>
      <w:jc w:val="right"/>
    </w:pPr>
  </w:p>
  <w:p w:rsidR="00EC65AF" w:rsidRDefault="00EC65AF" w:rsidP="00BD636D">
    <w:pPr>
      <w:pStyle w:val="Header"/>
      <w:jc w:val="right"/>
    </w:pPr>
  </w:p>
  <w:p w:rsidR="00EC65AF" w:rsidRDefault="00EC65AF" w:rsidP="00BD636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7204C"/>
    <w:multiLevelType w:val="hybridMultilevel"/>
    <w:tmpl w:val="3B92DCCA"/>
    <w:lvl w:ilvl="0" w:tplc="03A06B1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92BCE"/>
    <w:rsid w:val="00050D69"/>
    <w:rsid w:val="00073B99"/>
    <w:rsid w:val="00092BCE"/>
    <w:rsid w:val="000D32E1"/>
    <w:rsid w:val="00111A50"/>
    <w:rsid w:val="0011793B"/>
    <w:rsid w:val="00230E0F"/>
    <w:rsid w:val="00274FFD"/>
    <w:rsid w:val="00287517"/>
    <w:rsid w:val="0029227C"/>
    <w:rsid w:val="002D0332"/>
    <w:rsid w:val="003674E3"/>
    <w:rsid w:val="003E7494"/>
    <w:rsid w:val="0059719B"/>
    <w:rsid w:val="005D7511"/>
    <w:rsid w:val="005E4CBF"/>
    <w:rsid w:val="006107B3"/>
    <w:rsid w:val="00625705"/>
    <w:rsid w:val="00772DC7"/>
    <w:rsid w:val="007F2705"/>
    <w:rsid w:val="00882634"/>
    <w:rsid w:val="008E105D"/>
    <w:rsid w:val="008F3EFC"/>
    <w:rsid w:val="00906844"/>
    <w:rsid w:val="00984AF3"/>
    <w:rsid w:val="00A54467"/>
    <w:rsid w:val="00A72C31"/>
    <w:rsid w:val="00AE04E4"/>
    <w:rsid w:val="00B2519C"/>
    <w:rsid w:val="00BD636D"/>
    <w:rsid w:val="00CE61E0"/>
    <w:rsid w:val="00CF3C14"/>
    <w:rsid w:val="00D06BA8"/>
    <w:rsid w:val="00D13C45"/>
    <w:rsid w:val="00D14378"/>
    <w:rsid w:val="00D81243"/>
    <w:rsid w:val="00DD4B36"/>
    <w:rsid w:val="00EC65AF"/>
    <w:rsid w:val="00ED3B87"/>
    <w:rsid w:val="00ED5826"/>
    <w:rsid w:val="00F3147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BCE"/>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63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636D"/>
    <w:rPr>
      <w:lang w:val="en-ZW"/>
    </w:rPr>
  </w:style>
  <w:style w:type="paragraph" w:styleId="Footer">
    <w:name w:val="footer"/>
    <w:basedOn w:val="Normal"/>
    <w:link w:val="FooterChar"/>
    <w:uiPriority w:val="99"/>
    <w:unhideWhenUsed/>
    <w:rsid w:val="00BD6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36D"/>
    <w:rPr>
      <w:lang w:val="en-ZW"/>
    </w:rPr>
  </w:style>
  <w:style w:type="paragraph" w:styleId="ListParagraph">
    <w:name w:val="List Paragraph"/>
    <w:basedOn w:val="Normal"/>
    <w:uiPriority w:val="34"/>
    <w:qFormat/>
    <w:rsid w:val="00A5446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2013-10-16T06:02:00Z</cp:lastPrinted>
  <dcterms:created xsi:type="dcterms:W3CDTF">2013-10-15T10:19:00Z</dcterms:created>
  <dcterms:modified xsi:type="dcterms:W3CDTF">2013-10-16T06:40:00Z</dcterms:modified>
</cp:coreProperties>
</file>