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13F07" w14:textId="3FE7ED4C" w:rsidR="00E6001C" w:rsidRPr="008B1FF6" w:rsidRDefault="00211CF2" w:rsidP="00E6001C">
      <w:pPr>
        <w:spacing w:after="0" w:line="480" w:lineRule="auto"/>
        <w:jc w:val="both"/>
        <w:rPr>
          <w:rFonts w:ascii="Times New Roman" w:hAnsi="Times New Roman" w:cs="Times New Roman"/>
          <w:b/>
          <w:sz w:val="24"/>
          <w:szCs w:val="24"/>
        </w:rPr>
      </w:pPr>
      <w:r w:rsidRPr="008B1FF6">
        <w:rPr>
          <w:rFonts w:ascii="Times New Roman" w:hAnsi="Times New Roman" w:cs="Times New Roman"/>
          <w:b/>
          <w:sz w:val="24"/>
          <w:szCs w:val="24"/>
          <w:u w:val="single"/>
        </w:rPr>
        <w:t>REPORTABLE</w:t>
      </w:r>
      <w:r w:rsidRPr="008B1FF6">
        <w:rPr>
          <w:rFonts w:ascii="Times New Roman" w:hAnsi="Times New Roman" w:cs="Times New Roman"/>
          <w:b/>
          <w:sz w:val="24"/>
          <w:szCs w:val="24"/>
        </w:rPr>
        <w:tab/>
        <w:t>(</w:t>
      </w:r>
      <w:r w:rsidR="00BE32CA" w:rsidRPr="008B1FF6">
        <w:rPr>
          <w:rFonts w:ascii="Times New Roman" w:hAnsi="Times New Roman" w:cs="Times New Roman"/>
          <w:b/>
          <w:sz w:val="24"/>
          <w:szCs w:val="24"/>
        </w:rPr>
        <w:t>70</w:t>
      </w:r>
      <w:r w:rsidRPr="008B1FF6">
        <w:rPr>
          <w:rFonts w:ascii="Times New Roman" w:hAnsi="Times New Roman" w:cs="Times New Roman"/>
          <w:b/>
          <w:sz w:val="24"/>
          <w:szCs w:val="24"/>
        </w:rPr>
        <w:t>)</w:t>
      </w:r>
    </w:p>
    <w:p w14:paraId="105B9B3B" w14:textId="77777777" w:rsidR="00E6001C" w:rsidRPr="008B1FF6" w:rsidRDefault="00E6001C" w:rsidP="00E6001C">
      <w:pPr>
        <w:spacing w:after="0" w:line="480" w:lineRule="auto"/>
        <w:jc w:val="both"/>
        <w:rPr>
          <w:rFonts w:ascii="Times New Roman" w:hAnsi="Times New Roman" w:cs="Times New Roman"/>
          <w:sz w:val="24"/>
          <w:szCs w:val="24"/>
        </w:rPr>
      </w:pPr>
    </w:p>
    <w:p w14:paraId="01F1C913" w14:textId="45F2C347" w:rsidR="00B07125" w:rsidRPr="008B1FF6" w:rsidRDefault="00B07125" w:rsidP="00E6001C">
      <w:pPr>
        <w:spacing w:after="0" w:line="240" w:lineRule="auto"/>
        <w:jc w:val="center"/>
        <w:rPr>
          <w:rFonts w:ascii="Times New Roman" w:hAnsi="Times New Roman" w:cs="Times New Roman"/>
          <w:b/>
          <w:bCs/>
          <w:sz w:val="24"/>
          <w:szCs w:val="24"/>
        </w:rPr>
      </w:pPr>
      <w:r w:rsidRPr="008B1FF6">
        <w:rPr>
          <w:rFonts w:ascii="Times New Roman" w:hAnsi="Times New Roman" w:cs="Times New Roman"/>
          <w:b/>
          <w:bCs/>
          <w:sz w:val="24"/>
          <w:szCs w:val="24"/>
        </w:rPr>
        <w:t xml:space="preserve">SALZMAN </w:t>
      </w:r>
      <w:r w:rsidR="00E6001C"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 xml:space="preserve">ET </w:t>
      </w:r>
      <w:r w:rsidR="00E6001C"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CIE</w:t>
      </w:r>
      <w:r w:rsidR="00E6001C"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 xml:space="preserve"> SA</w:t>
      </w:r>
    </w:p>
    <w:p w14:paraId="33BB8EFB" w14:textId="6664FF2A" w:rsidR="00B07125" w:rsidRPr="008B1FF6" w:rsidRDefault="00E6001C" w:rsidP="00E6001C">
      <w:pPr>
        <w:spacing w:after="0" w:line="240" w:lineRule="auto"/>
        <w:jc w:val="center"/>
        <w:rPr>
          <w:rFonts w:ascii="Times New Roman" w:hAnsi="Times New Roman" w:cs="Times New Roman"/>
          <w:b/>
          <w:bCs/>
          <w:sz w:val="24"/>
          <w:szCs w:val="24"/>
        </w:rPr>
      </w:pPr>
      <w:r w:rsidRPr="008B1FF6">
        <w:rPr>
          <w:rFonts w:ascii="Times New Roman" w:hAnsi="Times New Roman" w:cs="Times New Roman"/>
          <w:b/>
          <w:bCs/>
          <w:sz w:val="24"/>
          <w:szCs w:val="24"/>
        </w:rPr>
        <w:t>v</w:t>
      </w:r>
    </w:p>
    <w:p w14:paraId="3D690C0D" w14:textId="48F224DC" w:rsidR="00B07125" w:rsidRPr="008B1FF6" w:rsidRDefault="00B07125" w:rsidP="00E6001C">
      <w:pPr>
        <w:spacing w:after="0" w:line="480" w:lineRule="auto"/>
        <w:jc w:val="center"/>
        <w:rPr>
          <w:rFonts w:ascii="Times New Roman" w:hAnsi="Times New Roman" w:cs="Times New Roman"/>
          <w:b/>
          <w:bCs/>
          <w:sz w:val="24"/>
          <w:szCs w:val="24"/>
        </w:rPr>
      </w:pPr>
      <w:r w:rsidRPr="008B1FF6">
        <w:rPr>
          <w:rFonts w:ascii="Times New Roman" w:hAnsi="Times New Roman" w:cs="Times New Roman"/>
          <w:b/>
          <w:bCs/>
          <w:sz w:val="24"/>
          <w:szCs w:val="24"/>
        </w:rPr>
        <w:t xml:space="preserve">(1)  </w:t>
      </w:r>
      <w:r w:rsidRPr="008B1FF6">
        <w:rPr>
          <w:rFonts w:ascii="Times New Roman" w:hAnsi="Times New Roman" w:cs="Times New Roman"/>
          <w:b/>
          <w:bCs/>
          <w:sz w:val="24"/>
          <w:szCs w:val="24"/>
        </w:rPr>
        <w:tab/>
        <w:t>MANOJKUMAR</w:t>
      </w:r>
      <w:r w:rsidR="00211CF2" w:rsidRPr="008B1FF6">
        <w:rPr>
          <w:rFonts w:ascii="Times New Roman" w:hAnsi="Times New Roman" w:cs="Times New Roman"/>
          <w:b/>
          <w:bCs/>
          <w:sz w:val="24"/>
          <w:szCs w:val="24"/>
        </w:rPr>
        <w:t xml:space="preserve"> </w:t>
      </w:r>
      <w:r w:rsidR="008D3608"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 xml:space="preserve">JIVAN </w:t>
      </w:r>
      <w:r w:rsidR="000F7EBC" w:rsidRPr="008B1FF6">
        <w:rPr>
          <w:rFonts w:ascii="Times New Roman" w:hAnsi="Times New Roman" w:cs="Times New Roman"/>
          <w:b/>
          <w:bCs/>
          <w:sz w:val="24"/>
          <w:szCs w:val="24"/>
        </w:rPr>
        <w:t xml:space="preserve">  </w:t>
      </w:r>
      <w:r w:rsidR="00E6001C"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 xml:space="preserve">(2) </w:t>
      </w:r>
      <w:r w:rsidR="00E6001C"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 xml:space="preserve">THE </w:t>
      </w:r>
      <w:r w:rsidR="00E6001C"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 xml:space="preserve">SHERIFF </w:t>
      </w:r>
      <w:r w:rsidR="00E6001C"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 xml:space="preserve">OF </w:t>
      </w:r>
      <w:r w:rsidR="00E6001C" w:rsidRPr="008B1FF6">
        <w:rPr>
          <w:rFonts w:ascii="Times New Roman" w:hAnsi="Times New Roman" w:cs="Times New Roman"/>
          <w:b/>
          <w:bCs/>
          <w:sz w:val="24"/>
          <w:szCs w:val="24"/>
        </w:rPr>
        <w:t xml:space="preserve">    </w:t>
      </w:r>
      <w:r w:rsidRPr="008B1FF6">
        <w:rPr>
          <w:rFonts w:ascii="Times New Roman" w:hAnsi="Times New Roman" w:cs="Times New Roman"/>
          <w:b/>
          <w:bCs/>
          <w:sz w:val="24"/>
          <w:szCs w:val="24"/>
        </w:rPr>
        <w:t>ZIMBABWE</w:t>
      </w:r>
    </w:p>
    <w:p w14:paraId="0200298A"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 </w:t>
      </w:r>
    </w:p>
    <w:p w14:paraId="5B464C4D" w14:textId="77777777" w:rsidR="00B07125" w:rsidRPr="008B1FF6" w:rsidRDefault="00B07125" w:rsidP="00E6001C">
      <w:pPr>
        <w:spacing w:after="0" w:line="24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SUPREME COURT OF ZIMBABWE </w:t>
      </w:r>
    </w:p>
    <w:p w14:paraId="32EA1685" w14:textId="7CCA6480" w:rsidR="00B07125" w:rsidRPr="008B1FF6" w:rsidRDefault="005F45B6" w:rsidP="00E6001C">
      <w:pPr>
        <w:spacing w:after="0" w:line="24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BHUNU</w:t>
      </w:r>
      <w:r w:rsidR="00B07125" w:rsidRPr="008B1FF6">
        <w:rPr>
          <w:rFonts w:ascii="Times New Roman" w:hAnsi="Times New Roman" w:cs="Times New Roman"/>
          <w:b/>
          <w:bCs/>
          <w:sz w:val="24"/>
          <w:szCs w:val="24"/>
        </w:rPr>
        <w:t xml:space="preserve"> JA, MATHONSI JA, &amp; CHATUKUTA JA </w:t>
      </w:r>
    </w:p>
    <w:p w14:paraId="596EB00D" w14:textId="562E1156"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HARARE, 5 JULY 2022 &amp;</w:t>
      </w:r>
      <w:r w:rsidR="007A64C0" w:rsidRPr="008B1FF6">
        <w:rPr>
          <w:rFonts w:ascii="Times New Roman" w:hAnsi="Times New Roman" w:cs="Times New Roman"/>
          <w:b/>
          <w:bCs/>
          <w:sz w:val="24"/>
          <w:szCs w:val="24"/>
        </w:rPr>
        <w:t xml:space="preserve"> 24 JULY</w:t>
      </w:r>
      <w:r w:rsidRPr="008B1FF6">
        <w:rPr>
          <w:rFonts w:ascii="Times New Roman" w:hAnsi="Times New Roman" w:cs="Times New Roman"/>
          <w:b/>
          <w:bCs/>
          <w:sz w:val="24"/>
          <w:szCs w:val="24"/>
        </w:rPr>
        <w:t xml:space="preserve"> 2023 </w:t>
      </w:r>
    </w:p>
    <w:p w14:paraId="0664C45C" w14:textId="77777777"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62CDA488" w14:textId="77A65135"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i/>
          <w:iCs/>
          <w:sz w:val="24"/>
          <w:szCs w:val="24"/>
        </w:rPr>
        <w:t>G. W</w:t>
      </w:r>
      <w:r w:rsidR="00E6001C" w:rsidRPr="008B1FF6">
        <w:rPr>
          <w:rFonts w:ascii="Times New Roman" w:hAnsi="Times New Roman" w:cs="Times New Roman"/>
          <w:i/>
          <w:iCs/>
          <w:sz w:val="24"/>
          <w:szCs w:val="24"/>
        </w:rPr>
        <w:t>.</w:t>
      </w:r>
      <w:r w:rsidRPr="008B1FF6">
        <w:rPr>
          <w:rFonts w:ascii="Times New Roman" w:hAnsi="Times New Roman" w:cs="Times New Roman"/>
          <w:i/>
          <w:iCs/>
          <w:sz w:val="24"/>
          <w:szCs w:val="24"/>
        </w:rPr>
        <w:t xml:space="preserve"> </w:t>
      </w:r>
      <w:proofErr w:type="spellStart"/>
      <w:r w:rsidRPr="008B1FF6">
        <w:rPr>
          <w:rFonts w:ascii="Times New Roman" w:hAnsi="Times New Roman" w:cs="Times New Roman"/>
          <w:i/>
          <w:iCs/>
          <w:sz w:val="24"/>
          <w:szCs w:val="24"/>
        </w:rPr>
        <w:t>Nyamakaura</w:t>
      </w:r>
      <w:proofErr w:type="spellEnd"/>
      <w:r w:rsidRPr="008B1FF6">
        <w:rPr>
          <w:rFonts w:ascii="Times New Roman" w:hAnsi="Times New Roman" w:cs="Times New Roman"/>
          <w:sz w:val="24"/>
          <w:szCs w:val="24"/>
        </w:rPr>
        <w:t xml:space="preserve">, for the appellant </w:t>
      </w:r>
    </w:p>
    <w:p w14:paraId="062DEE92" w14:textId="2DFDAB6D"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i/>
          <w:iCs/>
          <w:sz w:val="24"/>
          <w:szCs w:val="24"/>
        </w:rPr>
        <w:t>E.M</w:t>
      </w:r>
      <w:r w:rsidR="00E6001C" w:rsidRPr="008B1FF6">
        <w:rPr>
          <w:rFonts w:ascii="Times New Roman" w:hAnsi="Times New Roman" w:cs="Times New Roman"/>
          <w:i/>
          <w:iCs/>
          <w:sz w:val="24"/>
          <w:szCs w:val="24"/>
        </w:rPr>
        <w:t>.</w:t>
      </w:r>
      <w:r w:rsidRPr="008B1FF6">
        <w:rPr>
          <w:rFonts w:ascii="Times New Roman" w:hAnsi="Times New Roman" w:cs="Times New Roman"/>
          <w:i/>
          <w:iCs/>
          <w:sz w:val="24"/>
          <w:szCs w:val="24"/>
        </w:rPr>
        <w:t xml:space="preserve"> </w:t>
      </w:r>
      <w:proofErr w:type="spellStart"/>
      <w:r w:rsidRPr="008B1FF6">
        <w:rPr>
          <w:rFonts w:ascii="Times New Roman" w:hAnsi="Times New Roman" w:cs="Times New Roman"/>
          <w:i/>
          <w:iCs/>
          <w:sz w:val="24"/>
          <w:szCs w:val="24"/>
        </w:rPr>
        <w:t>Mubaiwa</w:t>
      </w:r>
      <w:proofErr w:type="spellEnd"/>
      <w:r w:rsidRPr="008B1FF6">
        <w:rPr>
          <w:rFonts w:ascii="Times New Roman" w:hAnsi="Times New Roman" w:cs="Times New Roman"/>
          <w:sz w:val="24"/>
          <w:szCs w:val="24"/>
        </w:rPr>
        <w:t xml:space="preserve">, for the first respondent </w:t>
      </w:r>
    </w:p>
    <w:p w14:paraId="2B25FF80" w14:textId="77777777"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6BC7AEA2" w14:textId="705FA272" w:rsidR="00B07125"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b/>
          <w:bCs/>
          <w:sz w:val="24"/>
          <w:szCs w:val="24"/>
        </w:rPr>
        <w:t>CHATUKUTA JA</w:t>
      </w:r>
      <w:r w:rsidRPr="008B1FF6">
        <w:rPr>
          <w:rFonts w:ascii="Times New Roman" w:hAnsi="Times New Roman" w:cs="Times New Roman"/>
          <w:sz w:val="24"/>
          <w:szCs w:val="24"/>
        </w:rPr>
        <w:t xml:space="preserve">:  </w:t>
      </w:r>
      <w:r w:rsidR="00E6001C" w:rsidRPr="008B1FF6">
        <w:rPr>
          <w:rFonts w:ascii="Times New Roman" w:hAnsi="Times New Roman" w:cs="Times New Roman"/>
          <w:sz w:val="24"/>
          <w:szCs w:val="24"/>
        </w:rPr>
        <w:tab/>
      </w:r>
      <w:r w:rsidRPr="008B1FF6">
        <w:rPr>
          <w:rFonts w:ascii="Times New Roman" w:hAnsi="Times New Roman" w:cs="Times New Roman"/>
          <w:sz w:val="24"/>
          <w:szCs w:val="24"/>
        </w:rPr>
        <w:t xml:space="preserve">This is an appeal against the whole judgment of the </w:t>
      </w:r>
      <w:r w:rsidR="006326EF">
        <w:rPr>
          <w:rFonts w:ascii="Times New Roman" w:hAnsi="Times New Roman" w:cs="Times New Roman"/>
          <w:sz w:val="24"/>
          <w:szCs w:val="24"/>
        </w:rPr>
        <w:t xml:space="preserve">        </w:t>
      </w:r>
      <w:r w:rsidRPr="008B1FF6">
        <w:rPr>
          <w:rFonts w:ascii="Times New Roman" w:hAnsi="Times New Roman" w:cs="Times New Roman"/>
          <w:sz w:val="24"/>
          <w:szCs w:val="24"/>
        </w:rPr>
        <w:t xml:space="preserve">High Court wherein it made an order confirming that the first respondent had fully settled his judgment debt denominated in United States Dollars to the appellant by paying the balance in </w:t>
      </w:r>
      <w:r w:rsidR="00DC63E5" w:rsidRPr="008B1FF6">
        <w:rPr>
          <w:rFonts w:ascii="Times New Roman" w:hAnsi="Times New Roman" w:cs="Times New Roman"/>
          <w:sz w:val="24"/>
          <w:szCs w:val="24"/>
        </w:rPr>
        <w:t>RTGS</w:t>
      </w:r>
      <w:r w:rsidR="0095208B"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dollars. </w:t>
      </w:r>
    </w:p>
    <w:p w14:paraId="3BA9EDB6" w14:textId="77777777" w:rsidR="00E6001C"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66837496" w14:textId="01114061"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FACTUAL BACKGROUND </w:t>
      </w:r>
    </w:p>
    <w:p w14:paraId="5C1C8285" w14:textId="704460BC" w:rsidR="00B07125"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The appellant is a limited liability company registered and incorporated in terms of the laws of the Republic of Panama. It has its head office or principal place of business in Switzerland. The first respondent was one of the directors of Myramar Farming (Pvt) Ltd</w:t>
      </w:r>
      <w:r w:rsidR="00611057" w:rsidRPr="008B1FF6">
        <w:rPr>
          <w:rFonts w:ascii="Times New Roman" w:hAnsi="Times New Roman" w:cs="Times New Roman"/>
          <w:sz w:val="24"/>
          <w:szCs w:val="24"/>
        </w:rPr>
        <w:t xml:space="preserve"> (Myramar)</w:t>
      </w:r>
      <w:r w:rsidRPr="008B1FF6">
        <w:rPr>
          <w:rFonts w:ascii="Times New Roman" w:hAnsi="Times New Roman" w:cs="Times New Roman"/>
          <w:sz w:val="24"/>
          <w:szCs w:val="24"/>
        </w:rPr>
        <w:t xml:space="preserve">, a limited liability company, registered in terms of the laws of Zimbabwe. On </w:t>
      </w:r>
      <w:r w:rsidR="006326EF">
        <w:rPr>
          <w:rFonts w:ascii="Times New Roman" w:hAnsi="Times New Roman" w:cs="Times New Roman"/>
          <w:sz w:val="24"/>
          <w:szCs w:val="24"/>
        </w:rPr>
        <w:t xml:space="preserve">            </w:t>
      </w:r>
      <w:r w:rsidRPr="008B1FF6">
        <w:rPr>
          <w:rFonts w:ascii="Times New Roman" w:hAnsi="Times New Roman" w:cs="Times New Roman"/>
          <w:sz w:val="24"/>
          <w:szCs w:val="24"/>
        </w:rPr>
        <w:t xml:space="preserve">3 April and 31 July 2012, the appellant extended loans to Myramar </w:t>
      </w:r>
      <w:r w:rsidR="00CD7318" w:rsidRPr="008B1FF6">
        <w:rPr>
          <w:rFonts w:ascii="Times New Roman" w:hAnsi="Times New Roman" w:cs="Times New Roman"/>
          <w:sz w:val="24"/>
          <w:szCs w:val="24"/>
        </w:rPr>
        <w:t>in the sums</w:t>
      </w:r>
      <w:r w:rsidRPr="008B1FF6">
        <w:rPr>
          <w:rFonts w:ascii="Times New Roman" w:hAnsi="Times New Roman" w:cs="Times New Roman"/>
          <w:sz w:val="24"/>
          <w:szCs w:val="24"/>
        </w:rPr>
        <w:t xml:space="preserve"> of </w:t>
      </w:r>
      <w:r w:rsidR="006326EF">
        <w:rPr>
          <w:rFonts w:ascii="Times New Roman" w:hAnsi="Times New Roman" w:cs="Times New Roman"/>
          <w:sz w:val="24"/>
          <w:szCs w:val="24"/>
        </w:rPr>
        <w:t xml:space="preserve">                   </w:t>
      </w:r>
      <w:r w:rsidR="00DC63E5" w:rsidRPr="008B1FF6">
        <w:rPr>
          <w:rFonts w:ascii="Times New Roman" w:hAnsi="Times New Roman" w:cs="Times New Roman"/>
          <w:sz w:val="24"/>
          <w:szCs w:val="24"/>
        </w:rPr>
        <w:t xml:space="preserve">US$ </w:t>
      </w:r>
      <w:r w:rsidRPr="008B1FF6">
        <w:rPr>
          <w:rFonts w:ascii="Times New Roman" w:hAnsi="Times New Roman" w:cs="Times New Roman"/>
          <w:sz w:val="24"/>
          <w:szCs w:val="24"/>
        </w:rPr>
        <w:t xml:space="preserve">845.000.00 and </w:t>
      </w:r>
      <w:r w:rsidR="00DC63E5" w:rsidRPr="008B1FF6">
        <w:rPr>
          <w:rFonts w:ascii="Times New Roman" w:hAnsi="Times New Roman" w:cs="Times New Roman"/>
          <w:sz w:val="24"/>
          <w:szCs w:val="24"/>
        </w:rPr>
        <w:t xml:space="preserve">US$ </w:t>
      </w:r>
      <w:r w:rsidRPr="008B1FF6">
        <w:rPr>
          <w:rFonts w:ascii="Times New Roman" w:hAnsi="Times New Roman" w:cs="Times New Roman"/>
          <w:sz w:val="24"/>
          <w:szCs w:val="24"/>
        </w:rPr>
        <w:t xml:space="preserve">400.000.00 respectively. As security for these loans, the first </w:t>
      </w:r>
      <w:r w:rsidRPr="008B1FF6">
        <w:rPr>
          <w:rFonts w:ascii="Times New Roman" w:hAnsi="Times New Roman" w:cs="Times New Roman"/>
          <w:sz w:val="24"/>
          <w:szCs w:val="24"/>
        </w:rPr>
        <w:lastRenderedPageBreak/>
        <w:t xml:space="preserve">respondent, together with </w:t>
      </w:r>
      <w:r w:rsidR="0002476D" w:rsidRPr="008B1FF6">
        <w:rPr>
          <w:rFonts w:ascii="Times New Roman" w:hAnsi="Times New Roman" w:cs="Times New Roman"/>
          <w:sz w:val="24"/>
          <w:szCs w:val="24"/>
        </w:rPr>
        <w:t>six others</w:t>
      </w:r>
      <w:r w:rsidRPr="008B1FF6">
        <w:rPr>
          <w:rFonts w:ascii="Times New Roman" w:hAnsi="Times New Roman" w:cs="Times New Roman"/>
          <w:sz w:val="24"/>
          <w:szCs w:val="24"/>
        </w:rPr>
        <w:t xml:space="preserve">, bound themselves as sureties and co-principal debtors for the due performance and repayment of the loans. </w:t>
      </w:r>
      <w:r w:rsidR="00B46535" w:rsidRPr="008B1FF6">
        <w:rPr>
          <w:rFonts w:ascii="Times New Roman" w:hAnsi="Times New Roman" w:cs="Times New Roman"/>
          <w:sz w:val="24"/>
          <w:szCs w:val="24"/>
        </w:rPr>
        <w:t>The amounts were transferred from Switzerland into Myramar</w:t>
      </w:r>
      <w:r w:rsidR="00672522">
        <w:rPr>
          <w:rFonts w:ascii="Times New Roman" w:hAnsi="Times New Roman" w:cs="Times New Roman"/>
          <w:sz w:val="24"/>
          <w:szCs w:val="24"/>
        </w:rPr>
        <w:t>’s</w:t>
      </w:r>
      <w:r w:rsidR="00B46535" w:rsidRPr="008B1FF6">
        <w:rPr>
          <w:rFonts w:ascii="Times New Roman" w:hAnsi="Times New Roman" w:cs="Times New Roman"/>
          <w:sz w:val="24"/>
          <w:szCs w:val="24"/>
        </w:rPr>
        <w:t xml:space="preserve"> account in Zimbabwe.</w:t>
      </w:r>
    </w:p>
    <w:p w14:paraId="1CCDA9FF" w14:textId="77777777" w:rsidR="00E6001C" w:rsidRPr="008B1FF6" w:rsidRDefault="00E6001C" w:rsidP="00E6001C">
      <w:pPr>
        <w:spacing w:after="0" w:line="480" w:lineRule="auto"/>
        <w:ind w:firstLine="1134"/>
        <w:jc w:val="both"/>
        <w:rPr>
          <w:rFonts w:ascii="Times New Roman" w:hAnsi="Times New Roman" w:cs="Times New Roman"/>
          <w:sz w:val="24"/>
          <w:szCs w:val="24"/>
        </w:rPr>
      </w:pPr>
    </w:p>
    <w:p w14:paraId="48487077" w14:textId="31B30346" w:rsidR="00BF50A9"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Myramar </w:t>
      </w:r>
      <w:r w:rsidR="00E27956" w:rsidRPr="008B1FF6">
        <w:rPr>
          <w:rFonts w:ascii="Times New Roman" w:hAnsi="Times New Roman" w:cs="Times New Roman"/>
          <w:sz w:val="24"/>
          <w:szCs w:val="24"/>
        </w:rPr>
        <w:t>was required to have paid the debt in full by August 2012. It f</w:t>
      </w:r>
      <w:r w:rsidR="000A3063" w:rsidRPr="008B1FF6">
        <w:rPr>
          <w:rFonts w:ascii="Times New Roman" w:hAnsi="Times New Roman" w:cs="Times New Roman"/>
          <w:sz w:val="24"/>
          <w:szCs w:val="24"/>
        </w:rPr>
        <w:t>a</w:t>
      </w:r>
      <w:r w:rsidR="00E27956" w:rsidRPr="008B1FF6">
        <w:rPr>
          <w:rFonts w:ascii="Times New Roman" w:hAnsi="Times New Roman" w:cs="Times New Roman"/>
          <w:sz w:val="24"/>
          <w:szCs w:val="24"/>
        </w:rPr>
        <w:t>iled to do so.</w:t>
      </w:r>
      <w:r w:rsidRPr="008B1FF6">
        <w:rPr>
          <w:rFonts w:ascii="Times New Roman" w:hAnsi="Times New Roman" w:cs="Times New Roman"/>
          <w:sz w:val="24"/>
          <w:szCs w:val="24"/>
        </w:rPr>
        <w:t xml:space="preserve"> In 2014, the appellant sued </w:t>
      </w:r>
      <w:r w:rsidR="00611057" w:rsidRPr="008B1FF6">
        <w:rPr>
          <w:rFonts w:ascii="Times New Roman" w:hAnsi="Times New Roman" w:cs="Times New Roman"/>
          <w:sz w:val="24"/>
          <w:szCs w:val="24"/>
        </w:rPr>
        <w:t xml:space="preserve">against </w:t>
      </w:r>
      <w:r w:rsidRPr="008B1FF6">
        <w:rPr>
          <w:rFonts w:ascii="Times New Roman" w:hAnsi="Times New Roman" w:cs="Times New Roman"/>
          <w:sz w:val="24"/>
          <w:szCs w:val="24"/>
        </w:rPr>
        <w:t>the first respondent and six others in</w:t>
      </w:r>
      <w:r w:rsidR="00584B4F" w:rsidRPr="008B1FF6">
        <w:rPr>
          <w:rFonts w:ascii="Times New Roman" w:hAnsi="Times New Roman" w:cs="Times New Roman"/>
          <w:sz w:val="24"/>
          <w:szCs w:val="24"/>
        </w:rPr>
        <w:t xml:space="preserve"> case number</w:t>
      </w:r>
      <w:r w:rsidR="00682343" w:rsidRPr="008B1FF6">
        <w:rPr>
          <w:rFonts w:ascii="Times New Roman" w:hAnsi="Times New Roman" w:cs="Times New Roman"/>
          <w:sz w:val="24"/>
          <w:szCs w:val="24"/>
        </w:rPr>
        <w:t xml:space="preserve"> HC </w:t>
      </w:r>
      <w:r w:rsidRPr="008B1FF6">
        <w:rPr>
          <w:rFonts w:ascii="Times New Roman" w:hAnsi="Times New Roman" w:cs="Times New Roman"/>
          <w:sz w:val="24"/>
          <w:szCs w:val="24"/>
        </w:rPr>
        <w:t xml:space="preserve">7916/14 for payment of an amount in the sum of </w:t>
      </w:r>
      <w:r w:rsidR="00DC63E5" w:rsidRPr="008B1FF6">
        <w:rPr>
          <w:rFonts w:ascii="Times New Roman" w:hAnsi="Times New Roman" w:cs="Times New Roman"/>
          <w:sz w:val="24"/>
          <w:szCs w:val="24"/>
        </w:rPr>
        <w:t xml:space="preserve">US$ </w:t>
      </w:r>
      <w:r w:rsidRPr="008B1FF6">
        <w:rPr>
          <w:rFonts w:ascii="Times New Roman" w:hAnsi="Times New Roman" w:cs="Times New Roman"/>
          <w:sz w:val="24"/>
          <w:szCs w:val="24"/>
        </w:rPr>
        <w:t xml:space="preserve">845 000.00, together with interest thereon, a certain facility funding fee and costs of suit. The first respondent was sued as a surety and co-principal debtor.  A compromise was reached by way of a Deed of Settlement </w:t>
      </w:r>
      <w:r w:rsidR="004939EA" w:rsidRPr="008B1FF6">
        <w:rPr>
          <w:rFonts w:ascii="Times New Roman" w:hAnsi="Times New Roman" w:cs="Times New Roman"/>
          <w:sz w:val="24"/>
          <w:szCs w:val="24"/>
        </w:rPr>
        <w:t>by the appellant</w:t>
      </w:r>
      <w:r w:rsidR="00DD4D89" w:rsidRPr="008B1FF6">
        <w:rPr>
          <w:rFonts w:ascii="Times New Roman" w:hAnsi="Times New Roman" w:cs="Times New Roman"/>
          <w:sz w:val="24"/>
          <w:szCs w:val="24"/>
        </w:rPr>
        <w:t>,</w:t>
      </w:r>
      <w:r w:rsidR="00DC63E5" w:rsidRPr="008B1FF6">
        <w:rPr>
          <w:rFonts w:ascii="Times New Roman" w:hAnsi="Times New Roman" w:cs="Times New Roman"/>
          <w:sz w:val="24"/>
          <w:szCs w:val="24"/>
        </w:rPr>
        <w:t xml:space="preserve"> </w:t>
      </w:r>
      <w:r w:rsidR="004939EA" w:rsidRPr="008B1FF6">
        <w:rPr>
          <w:rFonts w:ascii="Times New Roman" w:hAnsi="Times New Roman" w:cs="Times New Roman"/>
          <w:sz w:val="24"/>
          <w:szCs w:val="24"/>
        </w:rPr>
        <w:t xml:space="preserve">the first respondent and </w:t>
      </w:r>
      <w:r w:rsidR="000A3063" w:rsidRPr="008B1FF6">
        <w:rPr>
          <w:rFonts w:ascii="Times New Roman" w:hAnsi="Times New Roman" w:cs="Times New Roman"/>
          <w:sz w:val="24"/>
          <w:szCs w:val="24"/>
        </w:rPr>
        <w:t>two</w:t>
      </w:r>
      <w:r w:rsidR="003C0DFC" w:rsidRPr="008B1FF6">
        <w:rPr>
          <w:rFonts w:ascii="Times New Roman" w:hAnsi="Times New Roman" w:cs="Times New Roman"/>
          <w:sz w:val="24"/>
          <w:szCs w:val="24"/>
        </w:rPr>
        <w:t xml:space="preserve"> other </w:t>
      </w:r>
      <w:r w:rsidR="004939EA" w:rsidRPr="008B1FF6">
        <w:rPr>
          <w:rFonts w:ascii="Times New Roman" w:hAnsi="Times New Roman" w:cs="Times New Roman"/>
          <w:sz w:val="24"/>
          <w:szCs w:val="24"/>
        </w:rPr>
        <w:t>suret</w:t>
      </w:r>
      <w:r w:rsidR="003C0DFC" w:rsidRPr="008B1FF6">
        <w:rPr>
          <w:rFonts w:ascii="Times New Roman" w:hAnsi="Times New Roman" w:cs="Times New Roman"/>
          <w:sz w:val="24"/>
          <w:szCs w:val="24"/>
        </w:rPr>
        <w:t>ies. T</w:t>
      </w:r>
      <w:r w:rsidR="004939EA" w:rsidRPr="008B1FF6">
        <w:rPr>
          <w:rFonts w:ascii="Times New Roman" w:hAnsi="Times New Roman" w:cs="Times New Roman"/>
          <w:sz w:val="24"/>
          <w:szCs w:val="24"/>
        </w:rPr>
        <w:t xml:space="preserve">he High Court </w:t>
      </w:r>
      <w:r w:rsidR="003C0DFC" w:rsidRPr="008B1FF6">
        <w:rPr>
          <w:rFonts w:ascii="Times New Roman" w:hAnsi="Times New Roman" w:cs="Times New Roman"/>
          <w:sz w:val="24"/>
          <w:szCs w:val="24"/>
        </w:rPr>
        <w:t xml:space="preserve">subsequently </w:t>
      </w:r>
      <w:r w:rsidR="004939EA" w:rsidRPr="008B1FF6">
        <w:rPr>
          <w:rFonts w:ascii="Times New Roman" w:hAnsi="Times New Roman" w:cs="Times New Roman"/>
          <w:sz w:val="24"/>
          <w:szCs w:val="24"/>
        </w:rPr>
        <w:t xml:space="preserve">issued an order by consent </w:t>
      </w:r>
      <w:r w:rsidR="000A3063" w:rsidRPr="008B1FF6">
        <w:rPr>
          <w:rFonts w:ascii="Times New Roman" w:hAnsi="Times New Roman" w:cs="Times New Roman"/>
          <w:sz w:val="24"/>
          <w:szCs w:val="24"/>
        </w:rPr>
        <w:t xml:space="preserve">(consent judgment) </w:t>
      </w:r>
      <w:r w:rsidR="004939EA" w:rsidRPr="008B1FF6">
        <w:rPr>
          <w:rFonts w:ascii="Times New Roman" w:hAnsi="Times New Roman" w:cs="Times New Roman"/>
          <w:sz w:val="24"/>
          <w:szCs w:val="24"/>
        </w:rPr>
        <w:t>on 22</w:t>
      </w:r>
      <w:r w:rsidRPr="008B1FF6">
        <w:rPr>
          <w:rFonts w:ascii="Times New Roman" w:hAnsi="Times New Roman" w:cs="Times New Roman"/>
          <w:sz w:val="24"/>
          <w:szCs w:val="24"/>
        </w:rPr>
        <w:t xml:space="preserve"> June 2016 whereupon the first respondent and </w:t>
      </w:r>
      <w:r w:rsidR="003C0DFC" w:rsidRPr="008B1FF6">
        <w:rPr>
          <w:rFonts w:ascii="Times New Roman" w:hAnsi="Times New Roman" w:cs="Times New Roman"/>
          <w:sz w:val="24"/>
          <w:szCs w:val="24"/>
        </w:rPr>
        <w:t xml:space="preserve">the other sureties were to pay, jointly and severally, a sum of </w:t>
      </w:r>
      <w:r w:rsidR="00DC63E5" w:rsidRPr="008B1FF6">
        <w:rPr>
          <w:rFonts w:ascii="Times New Roman" w:hAnsi="Times New Roman" w:cs="Times New Roman"/>
          <w:sz w:val="24"/>
          <w:szCs w:val="24"/>
        </w:rPr>
        <w:t xml:space="preserve">US$ </w:t>
      </w:r>
      <w:r w:rsidR="003C0DFC" w:rsidRPr="008B1FF6">
        <w:rPr>
          <w:rFonts w:ascii="Times New Roman" w:hAnsi="Times New Roman" w:cs="Times New Roman"/>
          <w:sz w:val="24"/>
          <w:szCs w:val="24"/>
        </w:rPr>
        <w:t>440 0</w:t>
      </w:r>
      <w:r w:rsidR="00682343" w:rsidRPr="008B1FF6">
        <w:rPr>
          <w:rFonts w:ascii="Times New Roman" w:hAnsi="Times New Roman" w:cs="Times New Roman"/>
          <w:sz w:val="24"/>
          <w:szCs w:val="24"/>
        </w:rPr>
        <w:t>00 with interest thereon at 10 per cent</w:t>
      </w:r>
      <w:r w:rsidR="003C0DFC" w:rsidRPr="008B1FF6">
        <w:rPr>
          <w:rFonts w:ascii="Times New Roman" w:hAnsi="Times New Roman" w:cs="Times New Roman"/>
          <w:sz w:val="24"/>
          <w:szCs w:val="24"/>
        </w:rPr>
        <w:t xml:space="preserve"> per annum. Payment was to </w:t>
      </w:r>
      <w:r w:rsidR="0091130A" w:rsidRPr="008B1FF6">
        <w:rPr>
          <w:rFonts w:ascii="Times New Roman" w:hAnsi="Times New Roman" w:cs="Times New Roman"/>
          <w:sz w:val="24"/>
          <w:szCs w:val="24"/>
        </w:rPr>
        <w:t xml:space="preserve">be </w:t>
      </w:r>
      <w:r w:rsidR="003C0DFC" w:rsidRPr="008B1FF6">
        <w:rPr>
          <w:rFonts w:ascii="Times New Roman" w:hAnsi="Times New Roman" w:cs="Times New Roman"/>
          <w:sz w:val="24"/>
          <w:szCs w:val="24"/>
        </w:rPr>
        <w:t xml:space="preserve">by instalments commencing on or before 25 July 2016 with the last payment being due on or before 25 July 2019. </w:t>
      </w:r>
      <w:r w:rsidRPr="008B1FF6">
        <w:rPr>
          <w:rFonts w:ascii="Times New Roman" w:hAnsi="Times New Roman" w:cs="Times New Roman"/>
          <w:sz w:val="24"/>
          <w:szCs w:val="24"/>
        </w:rPr>
        <w:t xml:space="preserve">The court order had an acceleration clause which entailed that a default in the payment of any one instalment would result in the entire outstanding balance at the time of the default becoming immediately due and payable.  </w:t>
      </w:r>
    </w:p>
    <w:p w14:paraId="18FF61FF"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35F7415F" w14:textId="78340B05" w:rsidR="009E3319"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w:t>
      </w:r>
      <w:r w:rsidR="00BF50A9" w:rsidRPr="008B1FF6">
        <w:rPr>
          <w:rFonts w:ascii="Times New Roman" w:hAnsi="Times New Roman" w:cs="Times New Roman"/>
          <w:sz w:val="24"/>
          <w:szCs w:val="24"/>
        </w:rPr>
        <w:t>last payment</w:t>
      </w:r>
      <w:r w:rsidR="00672522">
        <w:rPr>
          <w:rFonts w:ascii="Times New Roman" w:hAnsi="Times New Roman" w:cs="Times New Roman"/>
          <w:sz w:val="24"/>
          <w:szCs w:val="24"/>
        </w:rPr>
        <w:t xml:space="preserve"> </w:t>
      </w:r>
      <w:r w:rsidR="0091130A" w:rsidRPr="008B1FF6">
        <w:rPr>
          <w:rFonts w:ascii="Times New Roman" w:hAnsi="Times New Roman" w:cs="Times New Roman"/>
          <w:sz w:val="24"/>
          <w:szCs w:val="24"/>
        </w:rPr>
        <w:t>towards extinguishing the judgment debt</w:t>
      </w:r>
      <w:r w:rsidR="00672522">
        <w:rPr>
          <w:rFonts w:ascii="Times New Roman" w:hAnsi="Times New Roman" w:cs="Times New Roman"/>
          <w:sz w:val="24"/>
          <w:szCs w:val="24"/>
        </w:rPr>
        <w:t xml:space="preserve"> </w:t>
      </w:r>
      <w:r w:rsidR="00672522" w:rsidRPr="008B1FF6">
        <w:rPr>
          <w:rFonts w:ascii="Times New Roman" w:hAnsi="Times New Roman" w:cs="Times New Roman"/>
          <w:sz w:val="24"/>
          <w:szCs w:val="24"/>
        </w:rPr>
        <w:t>was in March 2017</w:t>
      </w:r>
      <w:r w:rsidRPr="008B1FF6">
        <w:rPr>
          <w:rFonts w:ascii="Times New Roman" w:hAnsi="Times New Roman" w:cs="Times New Roman"/>
          <w:sz w:val="24"/>
          <w:szCs w:val="24"/>
        </w:rPr>
        <w:t xml:space="preserve">. The balance due and owing by the first respondent to the appellant, </w:t>
      </w:r>
      <w:r w:rsidR="00682343" w:rsidRPr="008B1FF6">
        <w:rPr>
          <w:rFonts w:ascii="Times New Roman" w:hAnsi="Times New Roman" w:cs="Times New Roman"/>
          <w:sz w:val="24"/>
          <w:szCs w:val="24"/>
        </w:rPr>
        <w:t xml:space="preserve">including interest, was </w:t>
      </w:r>
      <w:r w:rsidR="00DC63E5" w:rsidRPr="008B1FF6">
        <w:rPr>
          <w:rFonts w:ascii="Times New Roman" w:hAnsi="Times New Roman" w:cs="Times New Roman"/>
          <w:sz w:val="24"/>
          <w:szCs w:val="24"/>
        </w:rPr>
        <w:t>US$</w:t>
      </w:r>
      <w:r w:rsidR="00682343" w:rsidRPr="008B1FF6">
        <w:rPr>
          <w:rFonts w:ascii="Times New Roman" w:hAnsi="Times New Roman" w:cs="Times New Roman"/>
          <w:sz w:val="24"/>
          <w:szCs w:val="24"/>
        </w:rPr>
        <w:t> 540 </w:t>
      </w:r>
      <w:r w:rsidRPr="008B1FF6">
        <w:rPr>
          <w:rFonts w:ascii="Times New Roman" w:hAnsi="Times New Roman" w:cs="Times New Roman"/>
          <w:sz w:val="24"/>
          <w:szCs w:val="24"/>
        </w:rPr>
        <w:t xml:space="preserve">000.00 as at </w:t>
      </w:r>
      <w:r w:rsidR="000A3063" w:rsidRPr="008B1FF6">
        <w:rPr>
          <w:rFonts w:ascii="Times New Roman" w:hAnsi="Times New Roman" w:cs="Times New Roman"/>
          <w:sz w:val="24"/>
          <w:szCs w:val="24"/>
        </w:rPr>
        <w:t>31 March 2021</w:t>
      </w:r>
      <w:r w:rsidRPr="008B1FF6">
        <w:rPr>
          <w:rFonts w:ascii="Times New Roman" w:hAnsi="Times New Roman" w:cs="Times New Roman"/>
          <w:sz w:val="24"/>
          <w:szCs w:val="24"/>
        </w:rPr>
        <w:t xml:space="preserve">.  </w:t>
      </w:r>
      <w:r w:rsidR="009E3319" w:rsidRPr="008B1FF6">
        <w:rPr>
          <w:rFonts w:ascii="Times New Roman" w:hAnsi="Times New Roman" w:cs="Times New Roman"/>
          <w:sz w:val="24"/>
          <w:szCs w:val="24"/>
        </w:rPr>
        <w:t xml:space="preserve">On 31 March 2021, the appellant sued out a writ of execution against the first respondent for the recovery of the outstanding amount. The second respondent attached the first respondent’s property, a certain piece of land situate in the District </w:t>
      </w:r>
      <w:r w:rsidR="009E3319" w:rsidRPr="008B1FF6">
        <w:rPr>
          <w:rFonts w:ascii="Times New Roman" w:hAnsi="Times New Roman" w:cs="Times New Roman"/>
          <w:sz w:val="24"/>
          <w:szCs w:val="24"/>
        </w:rPr>
        <w:lastRenderedPageBreak/>
        <w:t xml:space="preserve">of Salisbury being Stand </w:t>
      </w:r>
      <w:r w:rsidR="00DC63E5" w:rsidRPr="008B1FF6">
        <w:rPr>
          <w:rFonts w:ascii="Times New Roman" w:hAnsi="Times New Roman" w:cs="Times New Roman"/>
          <w:sz w:val="24"/>
          <w:szCs w:val="24"/>
        </w:rPr>
        <w:t xml:space="preserve">no </w:t>
      </w:r>
      <w:r w:rsidR="009E3319" w:rsidRPr="008B1FF6">
        <w:rPr>
          <w:rFonts w:ascii="Times New Roman" w:hAnsi="Times New Roman" w:cs="Times New Roman"/>
          <w:sz w:val="24"/>
          <w:szCs w:val="24"/>
        </w:rPr>
        <w:t>5 of Strathaven of Strathaven A</w:t>
      </w:r>
      <w:r w:rsidR="00F3498F">
        <w:rPr>
          <w:rFonts w:ascii="Times New Roman" w:hAnsi="Times New Roman" w:cs="Times New Roman"/>
          <w:sz w:val="24"/>
          <w:szCs w:val="24"/>
        </w:rPr>
        <w:t xml:space="preserve"> </w:t>
      </w:r>
      <w:r w:rsidR="008D3608" w:rsidRPr="008B1FF6">
        <w:rPr>
          <w:rFonts w:ascii="Times New Roman" w:hAnsi="Times New Roman" w:cs="Times New Roman"/>
          <w:sz w:val="24"/>
          <w:szCs w:val="24"/>
        </w:rPr>
        <w:t>measuring 4 </w:t>
      </w:r>
      <w:r w:rsidR="009E3319" w:rsidRPr="008B1FF6">
        <w:rPr>
          <w:rFonts w:ascii="Times New Roman" w:hAnsi="Times New Roman" w:cs="Times New Roman"/>
          <w:sz w:val="24"/>
          <w:szCs w:val="24"/>
        </w:rPr>
        <w:t>381 square meters, held under Deed of Transfer Number 11079/97, in the execution of the judgment debt.</w:t>
      </w:r>
    </w:p>
    <w:p w14:paraId="2A0564F3"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014116DF" w14:textId="14E4C23D" w:rsidR="00A73F3C" w:rsidRPr="008B1FF6" w:rsidRDefault="000C092A"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On 6 April 2021, upon being served with the writ and notice of attachment of </w:t>
      </w:r>
      <w:r w:rsidR="00C63530" w:rsidRPr="008B1FF6">
        <w:rPr>
          <w:rFonts w:ascii="Times New Roman" w:hAnsi="Times New Roman" w:cs="Times New Roman"/>
          <w:sz w:val="24"/>
          <w:szCs w:val="24"/>
        </w:rPr>
        <w:t>his</w:t>
      </w:r>
      <w:r w:rsidRPr="008B1FF6">
        <w:rPr>
          <w:rFonts w:ascii="Times New Roman" w:hAnsi="Times New Roman" w:cs="Times New Roman"/>
          <w:sz w:val="24"/>
          <w:szCs w:val="24"/>
        </w:rPr>
        <w:t xml:space="preserve"> immovable property, the </w:t>
      </w:r>
      <w:r w:rsidR="00A73F3C" w:rsidRPr="008B1FF6">
        <w:rPr>
          <w:rFonts w:ascii="Times New Roman" w:hAnsi="Times New Roman" w:cs="Times New Roman"/>
          <w:sz w:val="24"/>
          <w:szCs w:val="24"/>
        </w:rPr>
        <w:t xml:space="preserve">first respondent paid through the second respondent an amount of </w:t>
      </w:r>
      <w:r w:rsidR="00DC63E5" w:rsidRPr="008B1FF6">
        <w:rPr>
          <w:rFonts w:ascii="Times New Roman" w:hAnsi="Times New Roman" w:cs="Times New Roman"/>
          <w:sz w:val="24"/>
          <w:szCs w:val="24"/>
        </w:rPr>
        <w:t>RTGS $</w:t>
      </w:r>
      <w:r w:rsidR="00A73F3C" w:rsidRPr="008B1FF6">
        <w:rPr>
          <w:rFonts w:ascii="Times New Roman" w:hAnsi="Times New Roman" w:cs="Times New Roman"/>
          <w:sz w:val="24"/>
          <w:szCs w:val="24"/>
        </w:rPr>
        <w:t xml:space="preserve"> 540 000.00 supposedly in full discharge of the judgment debt and interest. He also paid </w:t>
      </w:r>
      <w:r w:rsidR="00DC63E5" w:rsidRPr="008B1FF6">
        <w:rPr>
          <w:rFonts w:ascii="Times New Roman" w:hAnsi="Times New Roman" w:cs="Times New Roman"/>
          <w:sz w:val="24"/>
          <w:szCs w:val="24"/>
        </w:rPr>
        <w:t>RTGS $</w:t>
      </w:r>
      <w:r w:rsidR="00A73F3C" w:rsidRPr="008B1FF6">
        <w:rPr>
          <w:rFonts w:ascii="Times New Roman" w:hAnsi="Times New Roman" w:cs="Times New Roman"/>
          <w:sz w:val="24"/>
          <w:szCs w:val="24"/>
        </w:rPr>
        <w:t xml:space="preserve"> 60 000.00 towards the appellant’s costs. The appellant rejected the payment contending that the judgment debt could not be paid in local currency, let alone at a ratio of one-to-one with the United States dollar. </w:t>
      </w:r>
    </w:p>
    <w:p w14:paraId="6F8EEDB3" w14:textId="23680245" w:rsidR="00B07125" w:rsidRPr="008B1FF6" w:rsidRDefault="00B07125" w:rsidP="00E6001C">
      <w:pPr>
        <w:spacing w:after="0" w:line="480" w:lineRule="auto"/>
        <w:jc w:val="both"/>
        <w:rPr>
          <w:rFonts w:ascii="Times New Roman" w:hAnsi="Times New Roman" w:cs="Times New Roman"/>
          <w:sz w:val="24"/>
          <w:szCs w:val="24"/>
        </w:rPr>
      </w:pPr>
    </w:p>
    <w:p w14:paraId="5941E4A9"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PROCEEDINGS IN THE COURT </w:t>
      </w:r>
      <w:r w:rsidRPr="008B1FF6">
        <w:rPr>
          <w:rFonts w:ascii="Times New Roman" w:hAnsi="Times New Roman" w:cs="Times New Roman"/>
          <w:b/>
          <w:bCs/>
          <w:i/>
          <w:sz w:val="24"/>
          <w:szCs w:val="24"/>
        </w:rPr>
        <w:t>A QUO</w:t>
      </w:r>
      <w:r w:rsidRPr="008B1FF6">
        <w:rPr>
          <w:rFonts w:ascii="Times New Roman" w:hAnsi="Times New Roman" w:cs="Times New Roman"/>
          <w:b/>
          <w:bCs/>
          <w:sz w:val="24"/>
          <w:szCs w:val="24"/>
        </w:rPr>
        <w:t xml:space="preserve"> </w:t>
      </w:r>
    </w:p>
    <w:p w14:paraId="537502A6" w14:textId="3B916A99" w:rsidR="003A17CC" w:rsidRPr="008B1FF6" w:rsidRDefault="00584B4F"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appeal comes against the background of two applications in the High Court </w:t>
      </w:r>
      <w:r w:rsidR="0012349D" w:rsidRPr="008B1FF6">
        <w:rPr>
          <w:rFonts w:ascii="Times New Roman" w:hAnsi="Times New Roman" w:cs="Times New Roman"/>
          <w:sz w:val="24"/>
          <w:szCs w:val="24"/>
        </w:rPr>
        <w:t>(</w:t>
      </w:r>
      <w:r w:rsidR="0006574C" w:rsidRPr="008B1FF6">
        <w:rPr>
          <w:rFonts w:ascii="Times New Roman" w:hAnsi="Times New Roman" w:cs="Times New Roman"/>
          <w:sz w:val="24"/>
          <w:szCs w:val="24"/>
        </w:rPr>
        <w:t xml:space="preserve">the </w:t>
      </w:r>
      <w:r w:rsidR="0012349D" w:rsidRPr="008B1FF6">
        <w:rPr>
          <w:rFonts w:ascii="Times New Roman" w:hAnsi="Times New Roman" w:cs="Times New Roman"/>
          <w:iCs/>
          <w:sz w:val="24"/>
          <w:szCs w:val="24"/>
        </w:rPr>
        <w:t>court</w:t>
      </w:r>
      <w:r w:rsidR="0012349D" w:rsidRPr="008B1FF6">
        <w:rPr>
          <w:rFonts w:ascii="Times New Roman" w:hAnsi="Times New Roman" w:cs="Times New Roman"/>
          <w:i/>
          <w:iCs/>
          <w:sz w:val="24"/>
          <w:szCs w:val="24"/>
        </w:rPr>
        <w:t xml:space="preserve"> a quo</w:t>
      </w:r>
      <w:r w:rsidR="0012349D"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that were consolidated. The </w:t>
      </w:r>
      <w:r w:rsidR="0012349D" w:rsidRPr="008B1FF6">
        <w:rPr>
          <w:rFonts w:ascii="Times New Roman" w:hAnsi="Times New Roman" w:cs="Times New Roman"/>
          <w:sz w:val="24"/>
          <w:szCs w:val="24"/>
        </w:rPr>
        <w:t xml:space="preserve">appellant’s attempt to execute the </w:t>
      </w:r>
      <w:r w:rsidR="001F40FD" w:rsidRPr="008B1FF6">
        <w:rPr>
          <w:rFonts w:ascii="Times New Roman" w:hAnsi="Times New Roman" w:cs="Times New Roman"/>
          <w:sz w:val="24"/>
          <w:szCs w:val="24"/>
        </w:rPr>
        <w:t xml:space="preserve">consent </w:t>
      </w:r>
      <w:r w:rsidR="0012349D" w:rsidRPr="008B1FF6">
        <w:rPr>
          <w:rFonts w:ascii="Times New Roman" w:hAnsi="Times New Roman" w:cs="Times New Roman"/>
          <w:sz w:val="24"/>
          <w:szCs w:val="24"/>
        </w:rPr>
        <w:t xml:space="preserve">judgment prompted the first respondent to approach the court </w:t>
      </w:r>
      <w:r w:rsidR="0012349D" w:rsidRPr="008B1FF6">
        <w:rPr>
          <w:rFonts w:ascii="Times New Roman" w:hAnsi="Times New Roman" w:cs="Times New Roman"/>
          <w:i/>
          <w:sz w:val="24"/>
          <w:szCs w:val="24"/>
        </w:rPr>
        <w:t>a quo</w:t>
      </w:r>
      <w:r w:rsidR="0012349D" w:rsidRPr="008B1FF6">
        <w:rPr>
          <w:rFonts w:ascii="Times New Roman" w:hAnsi="Times New Roman" w:cs="Times New Roman"/>
          <w:sz w:val="24"/>
          <w:szCs w:val="24"/>
        </w:rPr>
        <w:t xml:space="preserve"> </w:t>
      </w:r>
      <w:r w:rsidR="00DD4D89" w:rsidRPr="008B1FF6">
        <w:rPr>
          <w:rFonts w:ascii="Times New Roman" w:hAnsi="Times New Roman" w:cs="Times New Roman"/>
          <w:sz w:val="24"/>
          <w:szCs w:val="24"/>
        </w:rPr>
        <w:t xml:space="preserve">with </w:t>
      </w:r>
      <w:r w:rsidR="0012349D" w:rsidRPr="008B1FF6">
        <w:rPr>
          <w:rFonts w:ascii="Times New Roman" w:hAnsi="Times New Roman" w:cs="Times New Roman"/>
          <w:sz w:val="24"/>
          <w:szCs w:val="24"/>
        </w:rPr>
        <w:t xml:space="preserve">an </w:t>
      </w:r>
      <w:r w:rsidRPr="008B1FF6">
        <w:rPr>
          <w:rFonts w:ascii="Times New Roman" w:hAnsi="Times New Roman" w:cs="Times New Roman"/>
          <w:sz w:val="24"/>
          <w:szCs w:val="24"/>
        </w:rPr>
        <w:t>application under case number HC 1693/21</w:t>
      </w:r>
      <w:r w:rsidR="0012349D" w:rsidRPr="008B1FF6">
        <w:rPr>
          <w:rFonts w:ascii="Times New Roman" w:hAnsi="Times New Roman" w:cs="Times New Roman"/>
          <w:sz w:val="24"/>
          <w:szCs w:val="24"/>
        </w:rPr>
        <w:t xml:space="preserve"> seeking a declarator that he was not indebted to the appellant. He </w:t>
      </w:r>
      <w:r w:rsidRPr="008B1FF6">
        <w:rPr>
          <w:rFonts w:ascii="Times New Roman" w:hAnsi="Times New Roman" w:cs="Times New Roman"/>
          <w:sz w:val="24"/>
          <w:szCs w:val="24"/>
        </w:rPr>
        <w:t>asserted that he was no longer indebt</w:t>
      </w:r>
      <w:r w:rsidR="005F45B6" w:rsidRPr="008B1FF6">
        <w:rPr>
          <w:rFonts w:ascii="Times New Roman" w:hAnsi="Times New Roman" w:cs="Times New Roman"/>
          <w:sz w:val="24"/>
          <w:szCs w:val="24"/>
        </w:rPr>
        <w:t>ed</w:t>
      </w:r>
      <w:r w:rsidRPr="008B1FF6">
        <w:rPr>
          <w:rFonts w:ascii="Times New Roman" w:hAnsi="Times New Roman" w:cs="Times New Roman"/>
          <w:sz w:val="24"/>
          <w:szCs w:val="24"/>
        </w:rPr>
        <w:t xml:space="preserve"> to the appellant as the </w:t>
      </w:r>
      <w:r w:rsidR="001F40FD" w:rsidRPr="008B1FF6">
        <w:rPr>
          <w:rFonts w:ascii="Times New Roman" w:hAnsi="Times New Roman" w:cs="Times New Roman"/>
          <w:sz w:val="24"/>
          <w:szCs w:val="24"/>
        </w:rPr>
        <w:t>consent judgment</w:t>
      </w:r>
      <w:r w:rsidRPr="008B1FF6">
        <w:rPr>
          <w:rFonts w:ascii="Times New Roman" w:hAnsi="Times New Roman" w:cs="Times New Roman"/>
          <w:sz w:val="24"/>
          <w:szCs w:val="24"/>
        </w:rPr>
        <w:t xml:space="preserve"> had superannuated</w:t>
      </w:r>
      <w:r w:rsidR="00E05016" w:rsidRPr="008B1FF6">
        <w:rPr>
          <w:rFonts w:ascii="Times New Roman" w:hAnsi="Times New Roman" w:cs="Times New Roman"/>
          <w:sz w:val="24"/>
          <w:szCs w:val="24"/>
        </w:rPr>
        <w:t xml:space="preserve"> on</w:t>
      </w:r>
      <w:r w:rsidR="00A71E0D" w:rsidRPr="008B1FF6">
        <w:rPr>
          <w:rFonts w:ascii="Times New Roman" w:hAnsi="Times New Roman" w:cs="Times New Roman"/>
          <w:sz w:val="24"/>
          <w:szCs w:val="24"/>
        </w:rPr>
        <w:t xml:space="preserve">                   </w:t>
      </w:r>
      <w:r w:rsidR="00E05016" w:rsidRPr="008B1FF6">
        <w:rPr>
          <w:rFonts w:ascii="Times New Roman" w:hAnsi="Times New Roman" w:cs="Times New Roman"/>
          <w:sz w:val="24"/>
          <w:szCs w:val="24"/>
        </w:rPr>
        <w:t>21 June 2019</w:t>
      </w:r>
      <w:r w:rsidR="0012349D" w:rsidRPr="008B1FF6">
        <w:rPr>
          <w:rFonts w:ascii="Times New Roman" w:hAnsi="Times New Roman" w:cs="Times New Roman"/>
          <w:sz w:val="24"/>
          <w:szCs w:val="24"/>
        </w:rPr>
        <w:t xml:space="preserve">, having been granted on 22 June 2016 </w:t>
      </w:r>
      <w:r w:rsidRPr="008B1FF6">
        <w:rPr>
          <w:rFonts w:ascii="Times New Roman" w:hAnsi="Times New Roman" w:cs="Times New Roman"/>
          <w:sz w:val="24"/>
          <w:szCs w:val="24"/>
        </w:rPr>
        <w:t xml:space="preserve">and could not be enforced without being revived. </w:t>
      </w:r>
      <w:r w:rsidR="00E05016" w:rsidRPr="008B1FF6">
        <w:rPr>
          <w:rFonts w:ascii="Times New Roman" w:hAnsi="Times New Roman" w:cs="Times New Roman"/>
          <w:sz w:val="24"/>
          <w:szCs w:val="24"/>
        </w:rPr>
        <w:t xml:space="preserve">He submitted that the writ of execution issued on the strength of the said order without the revival of the superannuated </w:t>
      </w:r>
      <w:r w:rsidR="001F40FD" w:rsidRPr="008B1FF6">
        <w:rPr>
          <w:rFonts w:ascii="Times New Roman" w:hAnsi="Times New Roman" w:cs="Times New Roman"/>
          <w:sz w:val="24"/>
          <w:szCs w:val="24"/>
        </w:rPr>
        <w:t xml:space="preserve">consent </w:t>
      </w:r>
      <w:r w:rsidR="00E05016" w:rsidRPr="008B1FF6">
        <w:rPr>
          <w:rFonts w:ascii="Times New Roman" w:hAnsi="Times New Roman" w:cs="Times New Roman"/>
          <w:sz w:val="24"/>
          <w:szCs w:val="24"/>
        </w:rPr>
        <w:t xml:space="preserve">judgment was a nullity </w:t>
      </w:r>
    </w:p>
    <w:p w14:paraId="3FDCB0BC"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256EF4C3" w14:textId="54B34513" w:rsidR="00E05016" w:rsidRPr="008B1FF6" w:rsidRDefault="003A17CC"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The first respondent</w:t>
      </w:r>
      <w:r w:rsidR="00584B4F" w:rsidRPr="008B1FF6">
        <w:rPr>
          <w:rFonts w:ascii="Times New Roman" w:hAnsi="Times New Roman" w:cs="Times New Roman"/>
          <w:sz w:val="24"/>
          <w:szCs w:val="24"/>
        </w:rPr>
        <w:t xml:space="preserve"> further asserted that he had</w:t>
      </w:r>
      <w:r w:rsidR="00E05016" w:rsidRPr="008B1FF6">
        <w:rPr>
          <w:rFonts w:ascii="Times New Roman" w:hAnsi="Times New Roman" w:cs="Times New Roman"/>
          <w:sz w:val="24"/>
          <w:szCs w:val="24"/>
        </w:rPr>
        <w:t>,</w:t>
      </w:r>
      <w:r w:rsidR="00584B4F" w:rsidRPr="008B1FF6">
        <w:rPr>
          <w:rFonts w:ascii="Times New Roman" w:hAnsi="Times New Roman" w:cs="Times New Roman"/>
          <w:sz w:val="24"/>
          <w:szCs w:val="24"/>
        </w:rPr>
        <w:t xml:space="preserve"> in any event</w:t>
      </w:r>
      <w:r w:rsidR="00E05016" w:rsidRPr="008B1FF6">
        <w:rPr>
          <w:rFonts w:ascii="Times New Roman" w:hAnsi="Times New Roman" w:cs="Times New Roman"/>
          <w:sz w:val="24"/>
          <w:szCs w:val="24"/>
        </w:rPr>
        <w:t>,</w:t>
      </w:r>
      <w:r w:rsidR="00584B4F" w:rsidRPr="008B1FF6">
        <w:rPr>
          <w:rFonts w:ascii="Times New Roman" w:hAnsi="Times New Roman" w:cs="Times New Roman"/>
          <w:sz w:val="24"/>
          <w:szCs w:val="24"/>
        </w:rPr>
        <w:t xml:space="preserve"> settled the debt with the payment of </w:t>
      </w:r>
      <w:r w:rsidR="00DC63E5" w:rsidRPr="008B1FF6">
        <w:rPr>
          <w:rFonts w:ascii="Times New Roman" w:hAnsi="Times New Roman" w:cs="Times New Roman"/>
          <w:sz w:val="24"/>
          <w:szCs w:val="24"/>
        </w:rPr>
        <w:t>RTGS $</w:t>
      </w:r>
      <w:r w:rsidR="00584B4F" w:rsidRPr="008B1FF6">
        <w:rPr>
          <w:rFonts w:ascii="Times New Roman" w:hAnsi="Times New Roman" w:cs="Times New Roman"/>
          <w:sz w:val="24"/>
          <w:szCs w:val="24"/>
        </w:rPr>
        <w:t xml:space="preserve">540 000.  </w:t>
      </w:r>
      <w:r w:rsidR="009D4334" w:rsidRPr="008B1FF6">
        <w:rPr>
          <w:rFonts w:ascii="Times New Roman" w:hAnsi="Times New Roman" w:cs="Times New Roman"/>
          <w:sz w:val="24"/>
          <w:szCs w:val="24"/>
        </w:rPr>
        <w:t xml:space="preserve">He argued that </w:t>
      </w:r>
      <w:r w:rsidR="00905EB0" w:rsidRPr="008B1FF6">
        <w:rPr>
          <w:rFonts w:ascii="Times New Roman" w:hAnsi="Times New Roman" w:cs="Times New Roman"/>
          <w:sz w:val="24"/>
          <w:szCs w:val="24"/>
        </w:rPr>
        <w:t xml:space="preserve">the judgment debt in HC 7916/14 constituted an </w:t>
      </w:r>
      <w:r w:rsidR="00905EB0" w:rsidRPr="008B1FF6">
        <w:rPr>
          <w:rFonts w:ascii="Times New Roman" w:hAnsi="Times New Roman" w:cs="Times New Roman"/>
          <w:sz w:val="24"/>
          <w:szCs w:val="24"/>
        </w:rPr>
        <w:lastRenderedPageBreak/>
        <w:t>'outstanding obligation' on 22 February 2019</w:t>
      </w:r>
      <w:r w:rsidR="00F51C8D" w:rsidRPr="008B1FF6">
        <w:rPr>
          <w:rFonts w:ascii="Times New Roman" w:hAnsi="Times New Roman" w:cs="Times New Roman"/>
          <w:sz w:val="24"/>
          <w:szCs w:val="24"/>
        </w:rPr>
        <w:t>. It</w:t>
      </w:r>
      <w:r w:rsidR="00905EB0" w:rsidRPr="008B1FF6">
        <w:rPr>
          <w:rFonts w:ascii="Times New Roman" w:hAnsi="Times New Roman" w:cs="Times New Roman"/>
          <w:sz w:val="24"/>
          <w:szCs w:val="24"/>
        </w:rPr>
        <w:t xml:space="preserve"> was therefore </w:t>
      </w:r>
      <w:r w:rsidR="00682343" w:rsidRPr="008B1FF6">
        <w:rPr>
          <w:rFonts w:ascii="Times New Roman" w:hAnsi="Times New Roman" w:cs="Times New Roman"/>
          <w:sz w:val="24"/>
          <w:szCs w:val="24"/>
        </w:rPr>
        <w:t>subject to the provisions of SI </w:t>
      </w:r>
      <w:r w:rsidR="00905EB0" w:rsidRPr="008B1FF6">
        <w:rPr>
          <w:rFonts w:ascii="Times New Roman" w:hAnsi="Times New Roman" w:cs="Times New Roman"/>
          <w:sz w:val="24"/>
          <w:szCs w:val="24"/>
        </w:rPr>
        <w:t xml:space="preserve">33/19 </w:t>
      </w:r>
      <w:r w:rsidR="00F51C8D" w:rsidRPr="008B1FF6">
        <w:rPr>
          <w:rFonts w:ascii="Times New Roman" w:hAnsi="Times New Roman" w:cs="Times New Roman"/>
          <w:sz w:val="24"/>
          <w:szCs w:val="24"/>
        </w:rPr>
        <w:t>and was</w:t>
      </w:r>
      <w:r w:rsidR="00905EB0" w:rsidRPr="008B1FF6">
        <w:rPr>
          <w:rFonts w:ascii="Times New Roman" w:hAnsi="Times New Roman" w:cs="Times New Roman"/>
          <w:sz w:val="24"/>
          <w:szCs w:val="24"/>
        </w:rPr>
        <w:t xml:space="preserve"> payable in local currency at the rate of one-</w:t>
      </w:r>
      <w:r w:rsidR="00534CEE" w:rsidRPr="008B1FF6">
        <w:rPr>
          <w:rFonts w:ascii="Times New Roman" w:hAnsi="Times New Roman" w:cs="Times New Roman"/>
          <w:sz w:val="24"/>
          <w:szCs w:val="24"/>
        </w:rPr>
        <w:t>a</w:t>
      </w:r>
      <w:r w:rsidR="00905EB0" w:rsidRPr="008B1FF6">
        <w:rPr>
          <w:rFonts w:ascii="Times New Roman" w:hAnsi="Times New Roman" w:cs="Times New Roman"/>
          <w:sz w:val="24"/>
          <w:szCs w:val="24"/>
        </w:rPr>
        <w:t>s-to-one</w:t>
      </w:r>
      <w:r w:rsidR="00F51C8D" w:rsidRPr="008B1FF6">
        <w:rPr>
          <w:rFonts w:ascii="Times New Roman" w:hAnsi="Times New Roman" w:cs="Times New Roman"/>
          <w:sz w:val="24"/>
          <w:szCs w:val="24"/>
        </w:rPr>
        <w:t>.</w:t>
      </w:r>
    </w:p>
    <w:p w14:paraId="566300C5"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389A1A2B" w14:textId="38DD4B80" w:rsidR="00F51C8D" w:rsidRPr="008B1FF6" w:rsidRDefault="006F4243"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application was opposed. </w:t>
      </w:r>
      <w:r w:rsidR="00F51C8D" w:rsidRPr="008B1FF6">
        <w:rPr>
          <w:rFonts w:ascii="Times New Roman" w:hAnsi="Times New Roman" w:cs="Times New Roman"/>
          <w:sz w:val="24"/>
          <w:szCs w:val="24"/>
        </w:rPr>
        <w:t xml:space="preserve">The appellant argued that the judgment debt was a foreign debt arising from a loan advanced from Switzerland. </w:t>
      </w:r>
      <w:r w:rsidR="009C4F58" w:rsidRPr="008B1FF6">
        <w:rPr>
          <w:rFonts w:ascii="Times New Roman" w:hAnsi="Times New Roman" w:cs="Times New Roman"/>
          <w:sz w:val="24"/>
          <w:szCs w:val="24"/>
        </w:rPr>
        <w:t>It argued that the amounts due to it by the first respondent form a 'foreign loan and obligation' denominated in foreign currency which remains payable in foreign currency within the meaning of s 44C</w:t>
      </w:r>
      <w:r w:rsidR="00FF7C4A" w:rsidRPr="008B1FF6">
        <w:rPr>
          <w:rFonts w:ascii="Times New Roman" w:hAnsi="Times New Roman" w:cs="Times New Roman"/>
          <w:sz w:val="24"/>
          <w:szCs w:val="24"/>
        </w:rPr>
        <w:t xml:space="preserve"> (</w:t>
      </w:r>
      <w:r w:rsidR="009C4F58" w:rsidRPr="008B1FF6">
        <w:rPr>
          <w:rFonts w:ascii="Times New Roman" w:hAnsi="Times New Roman" w:cs="Times New Roman"/>
          <w:sz w:val="24"/>
          <w:szCs w:val="24"/>
        </w:rPr>
        <w:t>2</w:t>
      </w:r>
      <w:r w:rsidR="00FF7C4A" w:rsidRPr="008B1FF6">
        <w:rPr>
          <w:rFonts w:ascii="Times New Roman" w:hAnsi="Times New Roman" w:cs="Times New Roman"/>
          <w:sz w:val="24"/>
          <w:szCs w:val="24"/>
        </w:rPr>
        <w:t>)</w:t>
      </w:r>
      <w:r w:rsidR="009C4F58" w:rsidRPr="008B1FF6">
        <w:rPr>
          <w:rFonts w:ascii="Times New Roman" w:hAnsi="Times New Roman" w:cs="Times New Roman"/>
          <w:sz w:val="24"/>
          <w:szCs w:val="24"/>
        </w:rPr>
        <w:t xml:space="preserve"> of the Act. It further argued that, on the authority of the Supreme Court case in </w:t>
      </w:r>
      <w:r w:rsidR="009C4F58" w:rsidRPr="008B1FF6">
        <w:rPr>
          <w:rFonts w:ascii="Times New Roman" w:hAnsi="Times New Roman" w:cs="Times New Roman"/>
          <w:i/>
          <w:iCs/>
          <w:sz w:val="24"/>
          <w:szCs w:val="24"/>
        </w:rPr>
        <w:t>Breastplate Services (Pvt) Ltd</w:t>
      </w:r>
      <w:r w:rsidR="009C4F58" w:rsidRPr="008B1FF6">
        <w:rPr>
          <w:rFonts w:ascii="Times New Roman" w:hAnsi="Times New Roman" w:cs="Times New Roman"/>
          <w:sz w:val="24"/>
          <w:szCs w:val="24"/>
        </w:rPr>
        <w:t xml:space="preserve"> v </w:t>
      </w:r>
      <w:r w:rsidR="009C4F58" w:rsidRPr="008B1FF6">
        <w:rPr>
          <w:rFonts w:ascii="Times New Roman" w:hAnsi="Times New Roman" w:cs="Times New Roman"/>
          <w:i/>
          <w:iCs/>
          <w:sz w:val="24"/>
          <w:szCs w:val="24"/>
        </w:rPr>
        <w:t>Cambria Africa PLC</w:t>
      </w:r>
      <w:r w:rsidR="009C4F58" w:rsidRPr="008B1FF6">
        <w:rPr>
          <w:rFonts w:ascii="Times New Roman" w:hAnsi="Times New Roman" w:cs="Times New Roman"/>
          <w:sz w:val="24"/>
          <w:szCs w:val="24"/>
        </w:rPr>
        <w:t xml:space="preserve"> SC 66/20, once it is shown that the underlying obligation is owed to a foreign entity then it must be discharged in the foreign currency involved. The appellant argued that SI 33/19 does not therefore apply to the case and t</w:t>
      </w:r>
      <w:r w:rsidR="00F51C8D" w:rsidRPr="008B1FF6">
        <w:rPr>
          <w:rFonts w:ascii="Times New Roman" w:hAnsi="Times New Roman" w:cs="Times New Roman"/>
          <w:sz w:val="24"/>
          <w:szCs w:val="24"/>
        </w:rPr>
        <w:t xml:space="preserve">he judgment debt was therefore exempted from being discharged in local currency. It was submitted that the payment to the second respondent of the sum of </w:t>
      </w:r>
      <w:r w:rsidR="00DC63E5" w:rsidRPr="008B1FF6">
        <w:rPr>
          <w:rFonts w:ascii="Times New Roman" w:hAnsi="Times New Roman" w:cs="Times New Roman"/>
          <w:sz w:val="24"/>
          <w:szCs w:val="24"/>
        </w:rPr>
        <w:t>RTGS $</w:t>
      </w:r>
      <w:r w:rsidR="00F51C8D" w:rsidRPr="008B1FF6">
        <w:rPr>
          <w:rFonts w:ascii="Times New Roman" w:hAnsi="Times New Roman" w:cs="Times New Roman"/>
          <w:sz w:val="24"/>
          <w:szCs w:val="24"/>
        </w:rPr>
        <w:t xml:space="preserve"> 540 000 did not extinguish the judgment debt. Consequently, the execution of the writ was lawful.   </w:t>
      </w:r>
    </w:p>
    <w:p w14:paraId="0E5C420A"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76BF8DEC" w14:textId="6670C4C2" w:rsidR="00DF24D6" w:rsidRPr="008B1FF6" w:rsidRDefault="00F51C8D"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As regards the superannuation of the </w:t>
      </w:r>
      <w:r w:rsidR="001F40FD" w:rsidRPr="008B1FF6">
        <w:rPr>
          <w:rFonts w:ascii="Times New Roman" w:hAnsi="Times New Roman" w:cs="Times New Roman"/>
          <w:sz w:val="24"/>
          <w:szCs w:val="24"/>
        </w:rPr>
        <w:t xml:space="preserve">consent </w:t>
      </w:r>
      <w:r w:rsidRPr="008B1FF6">
        <w:rPr>
          <w:rFonts w:ascii="Times New Roman" w:hAnsi="Times New Roman" w:cs="Times New Roman"/>
          <w:sz w:val="24"/>
          <w:szCs w:val="24"/>
        </w:rPr>
        <w:t xml:space="preserve">judgment, it was argued that where a court </w:t>
      </w:r>
      <w:r w:rsidR="002F6FD2" w:rsidRPr="008B1FF6">
        <w:rPr>
          <w:rFonts w:ascii="Times New Roman" w:hAnsi="Times New Roman" w:cs="Times New Roman"/>
          <w:sz w:val="24"/>
          <w:szCs w:val="24"/>
        </w:rPr>
        <w:t xml:space="preserve">would </w:t>
      </w:r>
      <w:r w:rsidRPr="008B1FF6">
        <w:rPr>
          <w:rFonts w:ascii="Times New Roman" w:hAnsi="Times New Roman" w:cs="Times New Roman"/>
          <w:sz w:val="24"/>
          <w:szCs w:val="24"/>
        </w:rPr>
        <w:t>have ordered payment of a sum of money, superannuation only begins to run after the payment becomes due</w:t>
      </w:r>
      <w:r w:rsidR="0063222B">
        <w:rPr>
          <w:rFonts w:ascii="Times New Roman" w:hAnsi="Times New Roman" w:cs="Times New Roman"/>
          <w:sz w:val="24"/>
          <w:szCs w:val="24"/>
        </w:rPr>
        <w:t xml:space="preserve">. </w:t>
      </w:r>
      <w:r w:rsidRPr="008B1FF6">
        <w:rPr>
          <w:rFonts w:ascii="Times New Roman" w:hAnsi="Times New Roman" w:cs="Times New Roman"/>
          <w:sz w:val="24"/>
          <w:szCs w:val="24"/>
        </w:rPr>
        <w:t xml:space="preserve">It was argued that the </w:t>
      </w:r>
      <w:r w:rsidR="001F40FD" w:rsidRPr="008B1FF6">
        <w:rPr>
          <w:rFonts w:ascii="Times New Roman" w:hAnsi="Times New Roman" w:cs="Times New Roman"/>
          <w:sz w:val="24"/>
          <w:szCs w:val="24"/>
        </w:rPr>
        <w:t xml:space="preserve">consent </w:t>
      </w:r>
      <w:r w:rsidRPr="008B1FF6">
        <w:rPr>
          <w:rFonts w:ascii="Times New Roman" w:hAnsi="Times New Roman" w:cs="Times New Roman"/>
          <w:sz w:val="24"/>
          <w:szCs w:val="24"/>
        </w:rPr>
        <w:t>judgment had therefore not superannuated.  On 10 M</w:t>
      </w:r>
      <w:r w:rsidR="001B4557" w:rsidRPr="008B1FF6">
        <w:rPr>
          <w:rFonts w:ascii="Times New Roman" w:hAnsi="Times New Roman" w:cs="Times New Roman"/>
          <w:sz w:val="24"/>
          <w:szCs w:val="24"/>
        </w:rPr>
        <w:t>a</w:t>
      </w:r>
      <w:r w:rsidRPr="008B1FF6">
        <w:rPr>
          <w:rFonts w:ascii="Times New Roman" w:hAnsi="Times New Roman" w:cs="Times New Roman"/>
          <w:sz w:val="24"/>
          <w:szCs w:val="24"/>
        </w:rPr>
        <w:t xml:space="preserve">y 2021, the appellant however, filed a counter-application under case number HC 2127/21 seeking an order to revive the </w:t>
      </w:r>
      <w:r w:rsidR="001F40FD" w:rsidRPr="008B1FF6">
        <w:rPr>
          <w:rFonts w:ascii="Times New Roman" w:hAnsi="Times New Roman" w:cs="Times New Roman"/>
          <w:sz w:val="24"/>
          <w:szCs w:val="24"/>
        </w:rPr>
        <w:t xml:space="preserve">consent </w:t>
      </w:r>
      <w:r w:rsidRPr="008B1FF6">
        <w:rPr>
          <w:rFonts w:ascii="Times New Roman" w:hAnsi="Times New Roman" w:cs="Times New Roman"/>
          <w:sz w:val="24"/>
          <w:szCs w:val="24"/>
        </w:rPr>
        <w:t xml:space="preserve">judgment and </w:t>
      </w:r>
      <w:r w:rsidR="00DF24D6" w:rsidRPr="008B1FF6">
        <w:rPr>
          <w:rFonts w:ascii="Times New Roman" w:hAnsi="Times New Roman" w:cs="Times New Roman"/>
          <w:sz w:val="24"/>
          <w:szCs w:val="24"/>
        </w:rPr>
        <w:t>a</w:t>
      </w:r>
      <w:r w:rsidRPr="008B1FF6">
        <w:rPr>
          <w:rFonts w:ascii="Times New Roman" w:hAnsi="Times New Roman" w:cs="Times New Roman"/>
          <w:sz w:val="24"/>
          <w:szCs w:val="24"/>
        </w:rPr>
        <w:t xml:space="preserve"> </w:t>
      </w:r>
      <w:r w:rsidR="00DF24D6" w:rsidRPr="008B1FF6">
        <w:rPr>
          <w:rFonts w:ascii="Times New Roman" w:hAnsi="Times New Roman" w:cs="Times New Roman"/>
          <w:sz w:val="24"/>
          <w:szCs w:val="24"/>
        </w:rPr>
        <w:t xml:space="preserve">declaration that the writ of execution issued against the first respondent in HC 7916/14 remains in force. </w:t>
      </w:r>
    </w:p>
    <w:p w14:paraId="6216A868" w14:textId="77777777" w:rsidR="00682343" w:rsidRPr="008B1FF6" w:rsidRDefault="00682343" w:rsidP="00E6001C">
      <w:pPr>
        <w:spacing w:after="0" w:line="480" w:lineRule="auto"/>
        <w:ind w:firstLine="1134"/>
        <w:jc w:val="both"/>
        <w:rPr>
          <w:rFonts w:ascii="Times New Roman" w:hAnsi="Times New Roman" w:cs="Times New Roman"/>
          <w:sz w:val="24"/>
          <w:szCs w:val="24"/>
        </w:rPr>
      </w:pPr>
    </w:p>
    <w:p w14:paraId="1B359015" w14:textId="16B11BD2" w:rsidR="00B07125" w:rsidRPr="008B1FF6" w:rsidRDefault="00F51C8D"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lastRenderedPageBreak/>
        <w:t xml:space="preserve">The first respondent </w:t>
      </w:r>
      <w:r w:rsidR="00B20C68" w:rsidRPr="008B1FF6">
        <w:rPr>
          <w:rFonts w:ascii="Times New Roman" w:hAnsi="Times New Roman" w:cs="Times New Roman"/>
          <w:sz w:val="24"/>
          <w:szCs w:val="24"/>
        </w:rPr>
        <w:t xml:space="preserve">argued in opposition to </w:t>
      </w:r>
      <w:r w:rsidR="00D0653A" w:rsidRPr="008B1FF6">
        <w:rPr>
          <w:rFonts w:ascii="Times New Roman" w:hAnsi="Times New Roman" w:cs="Times New Roman"/>
          <w:sz w:val="24"/>
          <w:szCs w:val="24"/>
        </w:rPr>
        <w:t>the application in HC 2127/21</w:t>
      </w:r>
      <w:r w:rsidR="00772E94" w:rsidRPr="008B1FF6">
        <w:rPr>
          <w:rFonts w:ascii="Times New Roman" w:hAnsi="Times New Roman" w:cs="Times New Roman"/>
          <w:sz w:val="24"/>
          <w:szCs w:val="24"/>
        </w:rPr>
        <w:t xml:space="preserve">, by stating that he had fully discharged his indebtedness to the appellant by paying in local currency. There was therefore nothing to enforce. </w:t>
      </w:r>
      <w:r w:rsidR="009C4F58" w:rsidRPr="008B1FF6">
        <w:rPr>
          <w:rFonts w:ascii="Times New Roman" w:hAnsi="Times New Roman" w:cs="Times New Roman"/>
          <w:sz w:val="24"/>
          <w:szCs w:val="24"/>
        </w:rPr>
        <w:t xml:space="preserve"> </w:t>
      </w:r>
      <w:r w:rsidR="00DC63E5" w:rsidRPr="008B1FF6">
        <w:rPr>
          <w:rFonts w:ascii="Times New Roman" w:hAnsi="Times New Roman" w:cs="Times New Roman"/>
          <w:sz w:val="24"/>
          <w:szCs w:val="24"/>
        </w:rPr>
        <w:t>He further</w:t>
      </w:r>
      <w:r w:rsidR="00B07125" w:rsidRPr="008B1FF6">
        <w:rPr>
          <w:rFonts w:ascii="Times New Roman" w:hAnsi="Times New Roman" w:cs="Times New Roman"/>
          <w:sz w:val="24"/>
          <w:szCs w:val="24"/>
        </w:rPr>
        <w:t xml:space="preserve"> argued that the debt was not saved by </w:t>
      </w:r>
      <w:r w:rsidR="00450E39" w:rsidRPr="008B1FF6">
        <w:rPr>
          <w:rFonts w:ascii="Times New Roman" w:hAnsi="Times New Roman" w:cs="Times New Roman"/>
          <w:sz w:val="24"/>
          <w:szCs w:val="24"/>
        </w:rPr>
        <w:t xml:space="preserve">           </w:t>
      </w:r>
      <w:r w:rsidR="00B07125" w:rsidRPr="008B1FF6">
        <w:rPr>
          <w:rFonts w:ascii="Times New Roman" w:hAnsi="Times New Roman" w:cs="Times New Roman"/>
          <w:sz w:val="24"/>
          <w:szCs w:val="24"/>
        </w:rPr>
        <w:t>s 44C [2] of the Reserve Bank Act</w:t>
      </w:r>
      <w:r w:rsidR="00611057" w:rsidRPr="008B1FF6">
        <w:rPr>
          <w:rFonts w:ascii="Times New Roman" w:hAnsi="Times New Roman" w:cs="Times New Roman"/>
          <w:sz w:val="24"/>
          <w:szCs w:val="24"/>
        </w:rPr>
        <w:t xml:space="preserve"> </w:t>
      </w:r>
      <w:r w:rsidR="00534CEE" w:rsidRPr="008B1FF6">
        <w:rPr>
          <w:rFonts w:ascii="Times New Roman" w:hAnsi="Times New Roman" w:cs="Times New Roman"/>
          <w:sz w:val="24"/>
          <w:szCs w:val="24"/>
        </w:rPr>
        <w:t>[</w:t>
      </w:r>
      <w:r w:rsidR="00534CEE" w:rsidRPr="008B1FF6">
        <w:rPr>
          <w:rFonts w:ascii="Times New Roman" w:hAnsi="Times New Roman" w:cs="Times New Roman"/>
          <w:i/>
          <w:iCs/>
          <w:sz w:val="24"/>
          <w:szCs w:val="24"/>
        </w:rPr>
        <w:t>Chapter 22:15</w:t>
      </w:r>
      <w:r w:rsidR="00534CEE" w:rsidRPr="008B1FF6">
        <w:rPr>
          <w:rFonts w:ascii="Times New Roman" w:hAnsi="Times New Roman" w:cs="Times New Roman"/>
          <w:sz w:val="24"/>
          <w:szCs w:val="24"/>
        </w:rPr>
        <w:t xml:space="preserve">] </w:t>
      </w:r>
      <w:r w:rsidR="00611057" w:rsidRPr="008B1FF6">
        <w:rPr>
          <w:rFonts w:ascii="Times New Roman" w:hAnsi="Times New Roman" w:cs="Times New Roman"/>
          <w:sz w:val="24"/>
          <w:szCs w:val="24"/>
        </w:rPr>
        <w:t>(the Act)</w:t>
      </w:r>
      <w:r w:rsidR="00B07125" w:rsidRPr="008B1FF6">
        <w:rPr>
          <w:rFonts w:ascii="Times New Roman" w:hAnsi="Times New Roman" w:cs="Times New Roman"/>
          <w:sz w:val="24"/>
          <w:szCs w:val="24"/>
        </w:rPr>
        <w:t xml:space="preserve">. He denied that the debt was a foreign loan or obligation. He also asserted that the dispute between the parties was compromised by the Deed of Settlement which extinguished all the preexisting rights and obligations in </w:t>
      </w:r>
      <w:proofErr w:type="spellStart"/>
      <w:r w:rsidR="00B07125" w:rsidRPr="008B1FF6">
        <w:rPr>
          <w:rFonts w:ascii="Times New Roman" w:hAnsi="Times New Roman" w:cs="Times New Roman"/>
          <w:sz w:val="24"/>
          <w:szCs w:val="24"/>
        </w:rPr>
        <w:t>favour</w:t>
      </w:r>
      <w:proofErr w:type="spellEnd"/>
      <w:r w:rsidR="00B07125" w:rsidRPr="008B1FF6">
        <w:rPr>
          <w:rFonts w:ascii="Times New Roman" w:hAnsi="Times New Roman" w:cs="Times New Roman"/>
          <w:sz w:val="24"/>
          <w:szCs w:val="24"/>
        </w:rPr>
        <w:t xml:space="preserve"> of new ones. He further argued that the Deed of Settlement, let alone the order by consent, did not </w:t>
      </w:r>
      <w:proofErr w:type="spellStart"/>
      <w:r w:rsidR="00B07125" w:rsidRPr="008B1FF6">
        <w:rPr>
          <w:rFonts w:ascii="Times New Roman" w:hAnsi="Times New Roman" w:cs="Times New Roman"/>
          <w:sz w:val="24"/>
          <w:szCs w:val="24"/>
        </w:rPr>
        <w:t>characterise</w:t>
      </w:r>
      <w:proofErr w:type="spellEnd"/>
      <w:r w:rsidR="00B07125" w:rsidRPr="008B1FF6">
        <w:rPr>
          <w:rFonts w:ascii="Times New Roman" w:hAnsi="Times New Roman" w:cs="Times New Roman"/>
          <w:sz w:val="24"/>
          <w:szCs w:val="24"/>
        </w:rPr>
        <w:t xml:space="preserve"> the debt as a foreign loan or obligation and the </w:t>
      </w:r>
      <w:r w:rsidR="00B07125" w:rsidRPr="008B1FF6">
        <w:rPr>
          <w:rFonts w:ascii="Times New Roman" w:hAnsi="Times New Roman" w:cs="Times New Roman"/>
          <w:i/>
          <w:iCs/>
          <w:sz w:val="24"/>
          <w:szCs w:val="24"/>
        </w:rPr>
        <w:t>Breastplate</w:t>
      </w:r>
      <w:r w:rsidR="00B07125" w:rsidRPr="008B1FF6">
        <w:rPr>
          <w:rFonts w:ascii="Times New Roman" w:hAnsi="Times New Roman" w:cs="Times New Roman"/>
          <w:sz w:val="24"/>
          <w:szCs w:val="24"/>
        </w:rPr>
        <w:t xml:space="preserve"> case was inapplicable. He </w:t>
      </w:r>
      <w:r w:rsidR="004475F7" w:rsidRPr="008B1FF6">
        <w:rPr>
          <w:rFonts w:ascii="Times New Roman" w:hAnsi="Times New Roman" w:cs="Times New Roman"/>
          <w:sz w:val="24"/>
          <w:szCs w:val="24"/>
        </w:rPr>
        <w:t xml:space="preserve">relied on the remarks </w:t>
      </w:r>
      <w:r w:rsidR="00B07125" w:rsidRPr="008B1FF6">
        <w:rPr>
          <w:rFonts w:ascii="Times New Roman" w:hAnsi="Times New Roman" w:cs="Times New Roman"/>
          <w:sz w:val="24"/>
          <w:szCs w:val="24"/>
        </w:rPr>
        <w:t xml:space="preserve">in </w:t>
      </w:r>
      <w:r w:rsidR="00B07125" w:rsidRPr="008B1FF6">
        <w:rPr>
          <w:rFonts w:ascii="Times New Roman" w:hAnsi="Times New Roman" w:cs="Times New Roman"/>
          <w:i/>
          <w:iCs/>
          <w:sz w:val="24"/>
          <w:szCs w:val="24"/>
        </w:rPr>
        <w:t>Zambezi Gas Zimbabwe (Pvt) Ltd</w:t>
      </w:r>
      <w:r w:rsidR="00B07125" w:rsidRPr="008B1FF6">
        <w:rPr>
          <w:rFonts w:ascii="Times New Roman" w:hAnsi="Times New Roman" w:cs="Times New Roman"/>
          <w:sz w:val="24"/>
          <w:szCs w:val="24"/>
        </w:rPr>
        <w:t xml:space="preserve"> v </w:t>
      </w:r>
      <w:r w:rsidR="00B07125" w:rsidRPr="008B1FF6">
        <w:rPr>
          <w:rFonts w:ascii="Times New Roman" w:hAnsi="Times New Roman" w:cs="Times New Roman"/>
          <w:i/>
          <w:iCs/>
          <w:sz w:val="24"/>
          <w:szCs w:val="24"/>
        </w:rPr>
        <w:t>N.R. Barber (Pvt) Limited &amp; Anor</w:t>
      </w:r>
      <w:r w:rsidR="00B07125" w:rsidRPr="008B1FF6">
        <w:rPr>
          <w:rFonts w:ascii="Times New Roman" w:hAnsi="Times New Roman" w:cs="Times New Roman"/>
          <w:sz w:val="24"/>
          <w:szCs w:val="24"/>
        </w:rPr>
        <w:t xml:space="preserve"> SC 3/20 that the origin of the obligations is not </w:t>
      </w:r>
      <w:r w:rsidR="004475F7" w:rsidRPr="008B1FF6">
        <w:rPr>
          <w:rFonts w:ascii="Times New Roman" w:hAnsi="Times New Roman" w:cs="Times New Roman"/>
          <w:sz w:val="24"/>
          <w:szCs w:val="24"/>
        </w:rPr>
        <w:t xml:space="preserve">necessarily </w:t>
      </w:r>
      <w:r w:rsidR="00B07125" w:rsidRPr="008B1FF6">
        <w:rPr>
          <w:rFonts w:ascii="Times New Roman" w:hAnsi="Times New Roman" w:cs="Times New Roman"/>
          <w:sz w:val="24"/>
          <w:szCs w:val="24"/>
        </w:rPr>
        <w:t xml:space="preserve">a criterion for the exclusion of the application of S.I 33/19. </w:t>
      </w:r>
    </w:p>
    <w:p w14:paraId="42C1F1CA" w14:textId="77777777" w:rsidR="00E6001C" w:rsidRPr="008B1FF6" w:rsidRDefault="00E6001C" w:rsidP="00E6001C">
      <w:pPr>
        <w:spacing w:after="0" w:line="480" w:lineRule="auto"/>
        <w:jc w:val="both"/>
        <w:rPr>
          <w:rFonts w:ascii="Times New Roman" w:hAnsi="Times New Roman" w:cs="Times New Roman"/>
          <w:b/>
          <w:bCs/>
          <w:sz w:val="24"/>
          <w:szCs w:val="24"/>
        </w:rPr>
      </w:pPr>
    </w:p>
    <w:p w14:paraId="21BD2A1D"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FINDINGS OF THE COURT </w:t>
      </w:r>
      <w:r w:rsidRPr="008B1FF6">
        <w:rPr>
          <w:rFonts w:ascii="Times New Roman" w:hAnsi="Times New Roman" w:cs="Times New Roman"/>
          <w:b/>
          <w:bCs/>
          <w:i/>
          <w:sz w:val="24"/>
          <w:szCs w:val="24"/>
        </w:rPr>
        <w:t>A QUO</w:t>
      </w:r>
      <w:r w:rsidRPr="008B1FF6">
        <w:rPr>
          <w:rFonts w:ascii="Times New Roman" w:hAnsi="Times New Roman" w:cs="Times New Roman"/>
          <w:b/>
          <w:bCs/>
          <w:sz w:val="24"/>
          <w:szCs w:val="24"/>
        </w:rPr>
        <w:t xml:space="preserve"> </w:t>
      </w:r>
    </w:p>
    <w:p w14:paraId="71055A99" w14:textId="0A1A56C7" w:rsidR="00B07125"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court </w:t>
      </w:r>
      <w:r w:rsidRPr="008B1FF6">
        <w:rPr>
          <w:rFonts w:ascii="Times New Roman" w:hAnsi="Times New Roman" w:cs="Times New Roman"/>
          <w:i/>
          <w:sz w:val="24"/>
          <w:szCs w:val="24"/>
        </w:rPr>
        <w:t>a quo</w:t>
      </w:r>
      <w:r w:rsidRPr="008B1FF6">
        <w:rPr>
          <w:rFonts w:ascii="Times New Roman" w:hAnsi="Times New Roman" w:cs="Times New Roman"/>
          <w:sz w:val="24"/>
          <w:szCs w:val="24"/>
        </w:rPr>
        <w:t xml:space="preserve"> </w:t>
      </w:r>
      <w:r w:rsidR="004475F7" w:rsidRPr="008B1FF6">
        <w:rPr>
          <w:rFonts w:ascii="Times New Roman" w:hAnsi="Times New Roman" w:cs="Times New Roman"/>
          <w:sz w:val="24"/>
          <w:szCs w:val="24"/>
        </w:rPr>
        <w:t xml:space="preserve">found in </w:t>
      </w:r>
      <w:proofErr w:type="spellStart"/>
      <w:r w:rsidR="004475F7" w:rsidRPr="008B1FF6">
        <w:rPr>
          <w:rFonts w:ascii="Times New Roman" w:hAnsi="Times New Roman" w:cs="Times New Roman"/>
          <w:sz w:val="24"/>
          <w:szCs w:val="24"/>
        </w:rPr>
        <w:t>favour</w:t>
      </w:r>
      <w:proofErr w:type="spellEnd"/>
      <w:r w:rsidR="004475F7" w:rsidRPr="008B1FF6">
        <w:rPr>
          <w:rFonts w:ascii="Times New Roman" w:hAnsi="Times New Roman" w:cs="Times New Roman"/>
          <w:sz w:val="24"/>
          <w:szCs w:val="24"/>
        </w:rPr>
        <w:t xml:space="preserve"> of</w:t>
      </w:r>
      <w:r w:rsidRPr="008B1FF6">
        <w:rPr>
          <w:rFonts w:ascii="Times New Roman" w:hAnsi="Times New Roman" w:cs="Times New Roman"/>
          <w:sz w:val="24"/>
          <w:szCs w:val="24"/>
        </w:rPr>
        <w:t xml:space="preserve"> the first respondent’s argument. It </w:t>
      </w:r>
      <w:r w:rsidR="004475F7" w:rsidRPr="008B1FF6">
        <w:rPr>
          <w:rFonts w:ascii="Times New Roman" w:hAnsi="Times New Roman" w:cs="Times New Roman"/>
          <w:sz w:val="24"/>
          <w:szCs w:val="24"/>
        </w:rPr>
        <w:t>made the following findings: The</w:t>
      </w:r>
      <w:r w:rsidRPr="008B1FF6">
        <w:rPr>
          <w:rFonts w:ascii="Times New Roman" w:hAnsi="Times New Roman" w:cs="Times New Roman"/>
          <w:sz w:val="24"/>
          <w:szCs w:val="24"/>
        </w:rPr>
        <w:t xml:space="preserve"> fact that the appellant is a foreign company does not place it</w:t>
      </w:r>
      <w:r w:rsidR="004475F7" w:rsidRPr="008B1FF6">
        <w:rPr>
          <w:rFonts w:ascii="Times New Roman" w:hAnsi="Times New Roman" w:cs="Times New Roman"/>
          <w:sz w:val="24"/>
          <w:szCs w:val="24"/>
        </w:rPr>
        <w:t xml:space="preserve"> outside the ambit of </w:t>
      </w:r>
      <w:r w:rsidRPr="008B1FF6">
        <w:rPr>
          <w:rFonts w:ascii="Times New Roman" w:hAnsi="Times New Roman" w:cs="Times New Roman"/>
          <w:sz w:val="24"/>
          <w:szCs w:val="24"/>
        </w:rPr>
        <w:t>S.I</w:t>
      </w:r>
      <w:r w:rsidR="00E12F2C" w:rsidRPr="008B1FF6">
        <w:rPr>
          <w:rFonts w:ascii="Times New Roman" w:hAnsi="Times New Roman" w:cs="Times New Roman"/>
          <w:sz w:val="24"/>
          <w:szCs w:val="24"/>
        </w:rPr>
        <w:t>.</w:t>
      </w:r>
      <w:r w:rsidRPr="008B1FF6">
        <w:rPr>
          <w:rFonts w:ascii="Times New Roman" w:hAnsi="Times New Roman" w:cs="Times New Roman"/>
          <w:sz w:val="24"/>
          <w:szCs w:val="24"/>
        </w:rPr>
        <w:t xml:space="preserve"> 33/19.  </w:t>
      </w:r>
      <w:r w:rsidR="004475F7" w:rsidRPr="008B1FF6">
        <w:rPr>
          <w:rFonts w:ascii="Times New Roman" w:hAnsi="Times New Roman" w:cs="Times New Roman"/>
          <w:sz w:val="24"/>
          <w:szCs w:val="24"/>
        </w:rPr>
        <w:t>The</w:t>
      </w:r>
      <w:r w:rsidRPr="008B1FF6">
        <w:rPr>
          <w:rFonts w:ascii="Times New Roman" w:hAnsi="Times New Roman" w:cs="Times New Roman"/>
          <w:sz w:val="24"/>
          <w:szCs w:val="24"/>
        </w:rPr>
        <w:t xml:space="preserve"> co</w:t>
      </w:r>
      <w:r w:rsidR="004475F7" w:rsidRPr="008B1FF6">
        <w:rPr>
          <w:rFonts w:ascii="Times New Roman" w:hAnsi="Times New Roman" w:cs="Times New Roman"/>
          <w:sz w:val="24"/>
          <w:szCs w:val="24"/>
        </w:rPr>
        <w:t>nsent</w:t>
      </w:r>
      <w:r w:rsidRPr="008B1FF6">
        <w:rPr>
          <w:rFonts w:ascii="Times New Roman" w:hAnsi="Times New Roman" w:cs="Times New Roman"/>
          <w:sz w:val="24"/>
          <w:szCs w:val="24"/>
        </w:rPr>
        <w:t xml:space="preserve"> order </w:t>
      </w:r>
      <w:r w:rsidR="004475F7" w:rsidRPr="008B1FF6">
        <w:rPr>
          <w:rFonts w:ascii="Times New Roman" w:hAnsi="Times New Roman" w:cs="Times New Roman"/>
          <w:sz w:val="24"/>
          <w:szCs w:val="24"/>
        </w:rPr>
        <w:t xml:space="preserve">in case number HC 7916/14 </w:t>
      </w:r>
      <w:r w:rsidR="00C436E7" w:rsidRPr="008B1FF6">
        <w:rPr>
          <w:rFonts w:ascii="Times New Roman" w:hAnsi="Times New Roman" w:cs="Times New Roman"/>
          <w:sz w:val="24"/>
          <w:szCs w:val="24"/>
        </w:rPr>
        <w:t>constituted</w:t>
      </w:r>
      <w:r w:rsidRPr="008B1FF6">
        <w:rPr>
          <w:rFonts w:ascii="Times New Roman" w:hAnsi="Times New Roman" w:cs="Times New Roman"/>
          <w:sz w:val="24"/>
          <w:szCs w:val="24"/>
        </w:rPr>
        <w:t xml:space="preserve"> a compromise between the parties </w:t>
      </w:r>
      <w:r w:rsidR="002F6FD2" w:rsidRPr="008B1FF6">
        <w:rPr>
          <w:rFonts w:ascii="Times New Roman" w:hAnsi="Times New Roman" w:cs="Times New Roman"/>
          <w:sz w:val="24"/>
          <w:szCs w:val="24"/>
        </w:rPr>
        <w:t xml:space="preserve">and </w:t>
      </w:r>
      <w:r w:rsidRPr="008B1FF6">
        <w:rPr>
          <w:rFonts w:ascii="Times New Roman" w:hAnsi="Times New Roman" w:cs="Times New Roman"/>
          <w:sz w:val="24"/>
          <w:szCs w:val="24"/>
        </w:rPr>
        <w:t xml:space="preserve">precluded any </w:t>
      </w:r>
      <w:r w:rsidR="004475F7" w:rsidRPr="008B1FF6">
        <w:rPr>
          <w:rFonts w:ascii="Times New Roman" w:hAnsi="Times New Roman" w:cs="Times New Roman"/>
          <w:sz w:val="24"/>
          <w:szCs w:val="24"/>
        </w:rPr>
        <w:t>reliance</w:t>
      </w:r>
      <w:r w:rsidRPr="008B1FF6">
        <w:rPr>
          <w:rFonts w:ascii="Times New Roman" w:hAnsi="Times New Roman" w:cs="Times New Roman"/>
          <w:sz w:val="24"/>
          <w:szCs w:val="24"/>
        </w:rPr>
        <w:t xml:space="preserve"> on the original debt. It hel</w:t>
      </w:r>
      <w:r w:rsidR="00682343" w:rsidRPr="008B1FF6">
        <w:rPr>
          <w:rFonts w:ascii="Times New Roman" w:hAnsi="Times New Roman" w:cs="Times New Roman"/>
          <w:sz w:val="24"/>
          <w:szCs w:val="24"/>
        </w:rPr>
        <w:t>d that the court order of 22 </w:t>
      </w:r>
      <w:r w:rsidRPr="008B1FF6">
        <w:rPr>
          <w:rFonts w:ascii="Times New Roman" w:hAnsi="Times New Roman" w:cs="Times New Roman"/>
          <w:sz w:val="24"/>
          <w:szCs w:val="24"/>
        </w:rPr>
        <w:t>June 2016 constituted an asset or liability that was valued and expressed in United States dollars and which on and after the effective date, 22 February 2019, was deemed to be value</w:t>
      </w:r>
      <w:r w:rsidR="00667C22" w:rsidRPr="008B1FF6">
        <w:rPr>
          <w:rFonts w:ascii="Times New Roman" w:hAnsi="Times New Roman" w:cs="Times New Roman"/>
          <w:sz w:val="24"/>
          <w:szCs w:val="24"/>
        </w:rPr>
        <w:t>d</w:t>
      </w:r>
      <w:r w:rsidRPr="008B1FF6">
        <w:rPr>
          <w:rFonts w:ascii="Times New Roman" w:hAnsi="Times New Roman" w:cs="Times New Roman"/>
          <w:sz w:val="24"/>
          <w:szCs w:val="24"/>
        </w:rPr>
        <w:t xml:space="preserve"> in </w:t>
      </w:r>
      <w:r w:rsidR="00DC63E5" w:rsidRPr="008B1FF6">
        <w:rPr>
          <w:rFonts w:ascii="Times New Roman" w:hAnsi="Times New Roman" w:cs="Times New Roman"/>
          <w:sz w:val="24"/>
          <w:szCs w:val="24"/>
        </w:rPr>
        <w:t xml:space="preserve">RTGS </w:t>
      </w:r>
      <w:r w:rsidRPr="008B1FF6">
        <w:rPr>
          <w:rFonts w:ascii="Times New Roman" w:hAnsi="Times New Roman" w:cs="Times New Roman"/>
          <w:sz w:val="24"/>
          <w:szCs w:val="24"/>
        </w:rPr>
        <w:t xml:space="preserve">dollars at </w:t>
      </w:r>
      <w:r w:rsidR="00E12F2C" w:rsidRPr="008B1FF6">
        <w:rPr>
          <w:rFonts w:ascii="Times New Roman" w:hAnsi="Times New Roman" w:cs="Times New Roman"/>
          <w:sz w:val="24"/>
          <w:szCs w:val="24"/>
        </w:rPr>
        <w:t xml:space="preserve">the </w:t>
      </w:r>
      <w:r w:rsidRPr="008B1FF6">
        <w:rPr>
          <w:rFonts w:ascii="Times New Roman" w:hAnsi="Times New Roman" w:cs="Times New Roman"/>
          <w:sz w:val="24"/>
          <w:szCs w:val="24"/>
        </w:rPr>
        <w:t>rate of one-to-one to the United States dollar</w:t>
      </w:r>
      <w:r w:rsidR="004475F7" w:rsidRPr="008B1FF6">
        <w:rPr>
          <w:rFonts w:ascii="Times New Roman" w:hAnsi="Times New Roman" w:cs="Times New Roman"/>
          <w:sz w:val="24"/>
          <w:szCs w:val="24"/>
        </w:rPr>
        <w:t>. The appellant did not show that the</w:t>
      </w:r>
      <w:r w:rsidRPr="008B1FF6">
        <w:rPr>
          <w:rFonts w:ascii="Times New Roman" w:hAnsi="Times New Roman" w:cs="Times New Roman"/>
          <w:sz w:val="24"/>
          <w:szCs w:val="24"/>
        </w:rPr>
        <w:t xml:space="preserve"> exempt</w:t>
      </w:r>
      <w:r w:rsidR="004475F7" w:rsidRPr="008B1FF6">
        <w:rPr>
          <w:rFonts w:ascii="Times New Roman" w:hAnsi="Times New Roman" w:cs="Times New Roman"/>
          <w:sz w:val="24"/>
          <w:szCs w:val="24"/>
        </w:rPr>
        <w:t xml:space="preserve">ion </w:t>
      </w:r>
      <w:r w:rsidRPr="008B1FF6">
        <w:rPr>
          <w:rFonts w:ascii="Times New Roman" w:hAnsi="Times New Roman" w:cs="Times New Roman"/>
          <w:sz w:val="24"/>
          <w:szCs w:val="24"/>
        </w:rPr>
        <w:t>from that parity rat</w:t>
      </w:r>
      <w:r w:rsidR="00EE3F36" w:rsidRPr="008B1FF6">
        <w:rPr>
          <w:rFonts w:ascii="Times New Roman" w:hAnsi="Times New Roman" w:cs="Times New Roman"/>
          <w:sz w:val="24"/>
          <w:szCs w:val="24"/>
        </w:rPr>
        <w:t>io</w:t>
      </w:r>
      <w:r w:rsidRPr="008B1FF6">
        <w:rPr>
          <w:rFonts w:ascii="Times New Roman" w:hAnsi="Times New Roman" w:cs="Times New Roman"/>
          <w:sz w:val="24"/>
          <w:szCs w:val="24"/>
        </w:rPr>
        <w:t xml:space="preserve"> by s 44C </w:t>
      </w:r>
      <w:r w:rsidR="00150924" w:rsidRPr="008B1FF6">
        <w:rPr>
          <w:rFonts w:ascii="Times New Roman" w:hAnsi="Times New Roman" w:cs="Times New Roman"/>
          <w:sz w:val="24"/>
          <w:szCs w:val="24"/>
        </w:rPr>
        <w:t>(</w:t>
      </w:r>
      <w:r w:rsidRPr="008B1FF6">
        <w:rPr>
          <w:rFonts w:ascii="Times New Roman" w:hAnsi="Times New Roman" w:cs="Times New Roman"/>
          <w:sz w:val="24"/>
          <w:szCs w:val="24"/>
        </w:rPr>
        <w:t>2</w:t>
      </w:r>
      <w:r w:rsidR="00150924" w:rsidRPr="008B1FF6">
        <w:rPr>
          <w:rFonts w:ascii="Times New Roman" w:hAnsi="Times New Roman" w:cs="Times New Roman"/>
          <w:sz w:val="24"/>
          <w:szCs w:val="24"/>
        </w:rPr>
        <w:t>)</w:t>
      </w:r>
      <w:r w:rsidRPr="008B1FF6">
        <w:rPr>
          <w:rFonts w:ascii="Times New Roman" w:hAnsi="Times New Roman" w:cs="Times New Roman"/>
          <w:sz w:val="24"/>
          <w:szCs w:val="24"/>
        </w:rPr>
        <w:t xml:space="preserve"> of the Act</w:t>
      </w:r>
      <w:r w:rsidR="004475F7" w:rsidRPr="008B1FF6">
        <w:rPr>
          <w:rFonts w:ascii="Times New Roman" w:hAnsi="Times New Roman" w:cs="Times New Roman"/>
          <w:sz w:val="24"/>
          <w:szCs w:val="24"/>
        </w:rPr>
        <w:t xml:space="preserve"> was applicable</w:t>
      </w:r>
      <w:r w:rsidRPr="008B1FF6">
        <w:rPr>
          <w:rFonts w:ascii="Times New Roman" w:hAnsi="Times New Roman" w:cs="Times New Roman"/>
          <w:sz w:val="24"/>
          <w:szCs w:val="24"/>
        </w:rPr>
        <w:t>. The judgment debt constituted an outstanding obligation on 2</w:t>
      </w:r>
      <w:r w:rsidR="00667C22" w:rsidRPr="008B1FF6">
        <w:rPr>
          <w:rFonts w:ascii="Times New Roman" w:hAnsi="Times New Roman" w:cs="Times New Roman"/>
          <w:sz w:val="24"/>
          <w:szCs w:val="24"/>
        </w:rPr>
        <w:t>2</w:t>
      </w:r>
      <w:r w:rsidRPr="008B1FF6">
        <w:rPr>
          <w:rFonts w:ascii="Times New Roman" w:hAnsi="Times New Roman" w:cs="Times New Roman"/>
          <w:sz w:val="24"/>
          <w:szCs w:val="24"/>
        </w:rPr>
        <w:t xml:space="preserve"> February 2019 and </w:t>
      </w:r>
      <w:r w:rsidR="00EE3F36" w:rsidRPr="008B1FF6">
        <w:rPr>
          <w:rFonts w:ascii="Times New Roman" w:hAnsi="Times New Roman" w:cs="Times New Roman"/>
          <w:sz w:val="24"/>
          <w:szCs w:val="24"/>
        </w:rPr>
        <w:t>was</w:t>
      </w:r>
      <w:r w:rsidRPr="008B1FF6">
        <w:rPr>
          <w:rFonts w:ascii="Times New Roman" w:hAnsi="Times New Roman" w:cs="Times New Roman"/>
          <w:sz w:val="24"/>
          <w:szCs w:val="24"/>
        </w:rPr>
        <w:t xml:space="preserve"> therefore subject to the provisions of s 4</w:t>
      </w:r>
      <w:r w:rsidR="00150924" w:rsidRPr="008B1FF6">
        <w:rPr>
          <w:rFonts w:ascii="Times New Roman" w:hAnsi="Times New Roman" w:cs="Times New Roman"/>
          <w:sz w:val="24"/>
          <w:szCs w:val="24"/>
        </w:rPr>
        <w:t xml:space="preserve"> (</w:t>
      </w:r>
      <w:r w:rsidRPr="008B1FF6">
        <w:rPr>
          <w:rFonts w:ascii="Times New Roman" w:hAnsi="Times New Roman" w:cs="Times New Roman"/>
          <w:sz w:val="24"/>
          <w:szCs w:val="24"/>
        </w:rPr>
        <w:t>1</w:t>
      </w:r>
      <w:r w:rsidR="00150924" w:rsidRPr="008B1FF6">
        <w:rPr>
          <w:rFonts w:ascii="Times New Roman" w:hAnsi="Times New Roman" w:cs="Times New Roman"/>
          <w:sz w:val="24"/>
          <w:szCs w:val="24"/>
        </w:rPr>
        <w:t>) (</w:t>
      </w:r>
      <w:r w:rsidRPr="008B1FF6">
        <w:rPr>
          <w:rFonts w:ascii="Times New Roman" w:hAnsi="Times New Roman" w:cs="Times New Roman"/>
          <w:sz w:val="24"/>
          <w:szCs w:val="24"/>
        </w:rPr>
        <w:t>d</w:t>
      </w:r>
      <w:r w:rsidR="00150924" w:rsidRPr="008B1FF6">
        <w:rPr>
          <w:rFonts w:ascii="Times New Roman" w:hAnsi="Times New Roman" w:cs="Times New Roman"/>
          <w:sz w:val="24"/>
          <w:szCs w:val="24"/>
        </w:rPr>
        <w:t>)</w:t>
      </w:r>
      <w:r w:rsidRPr="008B1FF6">
        <w:rPr>
          <w:rFonts w:ascii="Times New Roman" w:hAnsi="Times New Roman" w:cs="Times New Roman"/>
          <w:sz w:val="24"/>
          <w:szCs w:val="24"/>
        </w:rPr>
        <w:t xml:space="preserve"> of S.I 33 of 2019. </w:t>
      </w:r>
      <w:r w:rsidR="00EE3F36" w:rsidRPr="008B1FF6">
        <w:rPr>
          <w:rFonts w:ascii="Times New Roman" w:hAnsi="Times New Roman" w:cs="Times New Roman"/>
          <w:sz w:val="24"/>
          <w:szCs w:val="24"/>
        </w:rPr>
        <w:t xml:space="preserve">The payment by </w:t>
      </w:r>
      <w:r w:rsidRPr="008B1FF6">
        <w:rPr>
          <w:rFonts w:ascii="Times New Roman" w:hAnsi="Times New Roman" w:cs="Times New Roman"/>
          <w:sz w:val="24"/>
          <w:szCs w:val="24"/>
        </w:rPr>
        <w:t xml:space="preserve">first respondent of </w:t>
      </w:r>
      <w:r w:rsidR="00450E39" w:rsidRPr="008B1FF6">
        <w:rPr>
          <w:rFonts w:ascii="Times New Roman" w:hAnsi="Times New Roman" w:cs="Times New Roman"/>
          <w:sz w:val="24"/>
          <w:szCs w:val="24"/>
        </w:rPr>
        <w:t xml:space="preserve">                      </w:t>
      </w:r>
      <w:r w:rsidR="00DC63E5" w:rsidRPr="008B1FF6">
        <w:rPr>
          <w:rFonts w:ascii="Times New Roman" w:hAnsi="Times New Roman" w:cs="Times New Roman"/>
          <w:sz w:val="24"/>
          <w:szCs w:val="24"/>
        </w:rPr>
        <w:lastRenderedPageBreak/>
        <w:t>RTGS $</w:t>
      </w:r>
      <w:r w:rsidRPr="008B1FF6">
        <w:rPr>
          <w:rFonts w:ascii="Times New Roman" w:hAnsi="Times New Roman" w:cs="Times New Roman"/>
          <w:sz w:val="24"/>
          <w:szCs w:val="24"/>
        </w:rPr>
        <w:t xml:space="preserve">540 000-00 to the second respondent on 5 April 2021 to the credit of the appellant fully settled and extinguished the judgment debt. </w:t>
      </w:r>
    </w:p>
    <w:p w14:paraId="5ED65344" w14:textId="77777777" w:rsidR="00EE3F36" w:rsidRPr="008B1FF6" w:rsidRDefault="00EE3F36" w:rsidP="00E6001C">
      <w:pPr>
        <w:spacing w:after="0" w:line="480" w:lineRule="auto"/>
        <w:jc w:val="both"/>
        <w:rPr>
          <w:rFonts w:ascii="Times New Roman" w:hAnsi="Times New Roman" w:cs="Times New Roman"/>
          <w:b/>
          <w:bCs/>
          <w:sz w:val="24"/>
          <w:szCs w:val="24"/>
        </w:rPr>
      </w:pPr>
    </w:p>
    <w:p w14:paraId="75718508" w14:textId="140A0108"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PROCEEDINGS BEFORE THIS COURT  </w:t>
      </w:r>
    </w:p>
    <w:p w14:paraId="1F098203" w14:textId="77777777" w:rsidR="00B07125"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Aggrieved by the court </w:t>
      </w:r>
      <w:r w:rsidRPr="008B1FF6">
        <w:rPr>
          <w:rFonts w:ascii="Times New Roman" w:hAnsi="Times New Roman" w:cs="Times New Roman"/>
          <w:i/>
          <w:sz w:val="24"/>
          <w:szCs w:val="24"/>
        </w:rPr>
        <w:t>a quo</w:t>
      </w:r>
      <w:r w:rsidRPr="008B1FF6">
        <w:rPr>
          <w:rFonts w:ascii="Times New Roman" w:hAnsi="Times New Roman" w:cs="Times New Roman"/>
          <w:sz w:val="24"/>
          <w:szCs w:val="24"/>
        </w:rPr>
        <w:t xml:space="preserve">’s decision, the appellant noted the present appeal on the following grounds of appeal:  </w:t>
      </w:r>
    </w:p>
    <w:p w14:paraId="2AEE4B73" w14:textId="77777777" w:rsidR="00E6001C" w:rsidRPr="008B1FF6" w:rsidRDefault="00E6001C" w:rsidP="00E6001C">
      <w:pPr>
        <w:spacing w:after="0" w:line="480" w:lineRule="auto"/>
        <w:jc w:val="both"/>
        <w:rPr>
          <w:rFonts w:ascii="Times New Roman" w:hAnsi="Times New Roman" w:cs="Times New Roman"/>
          <w:sz w:val="24"/>
          <w:szCs w:val="24"/>
        </w:rPr>
      </w:pPr>
    </w:p>
    <w:p w14:paraId="4ACD7B8A"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sz w:val="24"/>
          <w:szCs w:val="24"/>
        </w:rPr>
        <w:t xml:space="preserve"> </w:t>
      </w:r>
      <w:r w:rsidRPr="008B1FF6">
        <w:rPr>
          <w:rFonts w:ascii="Times New Roman" w:hAnsi="Times New Roman" w:cs="Times New Roman"/>
          <w:b/>
          <w:bCs/>
          <w:sz w:val="24"/>
          <w:szCs w:val="24"/>
        </w:rPr>
        <w:t xml:space="preserve">GROUNDS OF APPEAL  </w:t>
      </w:r>
    </w:p>
    <w:p w14:paraId="48093DCA" w14:textId="663CC13A" w:rsidR="00B07125" w:rsidRPr="008B1FF6" w:rsidRDefault="00B07125" w:rsidP="008D3608">
      <w:pPr>
        <w:spacing w:after="0" w:line="480" w:lineRule="auto"/>
        <w:ind w:left="567" w:hanging="567"/>
        <w:jc w:val="both"/>
        <w:rPr>
          <w:rFonts w:ascii="Times New Roman" w:hAnsi="Times New Roman" w:cs="Times New Roman"/>
          <w:sz w:val="24"/>
          <w:szCs w:val="24"/>
        </w:rPr>
      </w:pPr>
      <w:r w:rsidRPr="008B1FF6">
        <w:rPr>
          <w:rFonts w:ascii="Times New Roman" w:hAnsi="Times New Roman" w:cs="Times New Roman"/>
          <w:sz w:val="24"/>
          <w:szCs w:val="24"/>
        </w:rPr>
        <w:t>1.</w:t>
      </w:r>
      <w:r w:rsidR="00B74B20" w:rsidRPr="008B1FF6">
        <w:rPr>
          <w:rFonts w:ascii="Times New Roman" w:hAnsi="Times New Roman" w:cs="Times New Roman"/>
          <w:sz w:val="24"/>
          <w:szCs w:val="24"/>
        </w:rPr>
        <w:tab/>
      </w:r>
      <w:r w:rsidRPr="008B1FF6">
        <w:rPr>
          <w:rFonts w:ascii="Times New Roman" w:hAnsi="Times New Roman" w:cs="Times New Roman"/>
          <w:sz w:val="24"/>
          <w:szCs w:val="24"/>
        </w:rPr>
        <w:t xml:space="preserve">It being a fact that the appellant, a peregrine company had wired the loan funds to the first respondent from Switzerland, the High Court erred in failing to find as it should have, that the source of the funds on its own, meant that the debt could not be discharged in local currency. </w:t>
      </w:r>
    </w:p>
    <w:p w14:paraId="2594545D" w14:textId="3D7059E5" w:rsidR="00B07125" w:rsidRPr="008B1FF6" w:rsidRDefault="00B07125" w:rsidP="008D3608">
      <w:pPr>
        <w:spacing w:after="0" w:line="480" w:lineRule="auto"/>
        <w:ind w:left="567" w:hanging="567"/>
        <w:jc w:val="both"/>
        <w:rPr>
          <w:rFonts w:ascii="Times New Roman" w:hAnsi="Times New Roman" w:cs="Times New Roman"/>
          <w:sz w:val="24"/>
          <w:szCs w:val="24"/>
        </w:rPr>
      </w:pPr>
      <w:r w:rsidRPr="008B1FF6">
        <w:rPr>
          <w:rFonts w:ascii="Times New Roman" w:hAnsi="Times New Roman" w:cs="Times New Roman"/>
          <w:sz w:val="24"/>
          <w:szCs w:val="24"/>
        </w:rPr>
        <w:t>2.</w:t>
      </w:r>
      <w:r w:rsidR="00B74B20" w:rsidRPr="008B1FF6">
        <w:rPr>
          <w:rFonts w:ascii="Times New Roman" w:hAnsi="Times New Roman" w:cs="Times New Roman"/>
          <w:sz w:val="24"/>
          <w:szCs w:val="24"/>
        </w:rPr>
        <w:tab/>
      </w:r>
      <w:r w:rsidRPr="008B1FF6">
        <w:rPr>
          <w:rFonts w:ascii="Times New Roman" w:hAnsi="Times New Roman" w:cs="Times New Roman"/>
          <w:sz w:val="24"/>
          <w:szCs w:val="24"/>
        </w:rPr>
        <w:t>The High Court erred in failing to find that the consent order dated 22 June 2016 did not have the legal effect of transforming the foreign debt owed by the first respondent into a local debt in terms of section 44C of the Reserve Bank of Zimbabwe Act [</w:t>
      </w:r>
      <w:r w:rsidRPr="008B1FF6">
        <w:rPr>
          <w:rFonts w:ascii="Times New Roman" w:hAnsi="Times New Roman" w:cs="Times New Roman"/>
          <w:i/>
          <w:iCs/>
          <w:sz w:val="24"/>
          <w:szCs w:val="24"/>
        </w:rPr>
        <w:t>Chapter 22.15</w:t>
      </w:r>
      <w:r w:rsidRPr="008B1FF6">
        <w:rPr>
          <w:rFonts w:ascii="Times New Roman" w:hAnsi="Times New Roman" w:cs="Times New Roman"/>
          <w:sz w:val="24"/>
          <w:szCs w:val="24"/>
        </w:rPr>
        <w:t xml:space="preserve">] as amended by Statutory Instrument 33 of 2019. </w:t>
      </w:r>
    </w:p>
    <w:p w14:paraId="46752F6E" w14:textId="02305B40" w:rsidR="00B07125" w:rsidRPr="008B1FF6" w:rsidRDefault="00B07125" w:rsidP="008D3608">
      <w:pPr>
        <w:spacing w:after="0" w:line="480" w:lineRule="auto"/>
        <w:ind w:left="567" w:hanging="567"/>
        <w:jc w:val="both"/>
        <w:rPr>
          <w:rFonts w:ascii="Times New Roman" w:hAnsi="Times New Roman" w:cs="Times New Roman"/>
          <w:sz w:val="24"/>
          <w:szCs w:val="24"/>
        </w:rPr>
      </w:pPr>
      <w:r w:rsidRPr="008B1FF6">
        <w:rPr>
          <w:rFonts w:ascii="Times New Roman" w:hAnsi="Times New Roman" w:cs="Times New Roman"/>
          <w:sz w:val="24"/>
          <w:szCs w:val="24"/>
        </w:rPr>
        <w:t>3.</w:t>
      </w:r>
      <w:r w:rsidR="00E6001C" w:rsidRPr="008B1FF6">
        <w:rPr>
          <w:rFonts w:ascii="Times New Roman" w:hAnsi="Times New Roman" w:cs="Times New Roman"/>
          <w:sz w:val="24"/>
          <w:szCs w:val="24"/>
        </w:rPr>
        <w:tab/>
      </w:r>
      <w:r w:rsidRPr="008B1FF6">
        <w:rPr>
          <w:rFonts w:ascii="Times New Roman" w:hAnsi="Times New Roman" w:cs="Times New Roman"/>
          <w:sz w:val="24"/>
          <w:szCs w:val="24"/>
        </w:rPr>
        <w:t xml:space="preserve">Having found that the deed of settlement dated 22 June 2016 constituted a compromise of the original debt between the parties, the High Court erred in failing to find that the instrument of the debt was immaterial, as the currency of settlement is determined by the source of funds and domicile of lender. </w:t>
      </w:r>
    </w:p>
    <w:p w14:paraId="18A958EB" w14:textId="1294B88A" w:rsidR="00B07125" w:rsidRPr="008B1FF6" w:rsidRDefault="00B07125" w:rsidP="008D3608">
      <w:pPr>
        <w:spacing w:after="0" w:line="480" w:lineRule="auto"/>
        <w:ind w:left="567" w:hanging="567"/>
        <w:jc w:val="both"/>
        <w:rPr>
          <w:rFonts w:ascii="Times New Roman" w:hAnsi="Times New Roman" w:cs="Times New Roman"/>
          <w:sz w:val="24"/>
          <w:szCs w:val="24"/>
        </w:rPr>
      </w:pPr>
      <w:r w:rsidRPr="008B1FF6">
        <w:rPr>
          <w:rFonts w:ascii="Times New Roman" w:hAnsi="Times New Roman" w:cs="Times New Roman"/>
          <w:sz w:val="24"/>
          <w:szCs w:val="24"/>
        </w:rPr>
        <w:t>4.</w:t>
      </w:r>
      <w:r w:rsidR="00E6001C" w:rsidRPr="008B1FF6">
        <w:rPr>
          <w:rFonts w:ascii="Times New Roman" w:hAnsi="Times New Roman" w:cs="Times New Roman"/>
          <w:sz w:val="24"/>
          <w:szCs w:val="24"/>
        </w:rPr>
        <w:tab/>
      </w:r>
      <w:r w:rsidRPr="008B1FF6">
        <w:rPr>
          <w:rFonts w:ascii="Times New Roman" w:hAnsi="Times New Roman" w:cs="Times New Roman"/>
          <w:sz w:val="24"/>
          <w:szCs w:val="24"/>
        </w:rPr>
        <w:t xml:space="preserve">The High Court further erred in failing to give a commercially sensible interpretation to the consent order of 22 June 2016 and in doing so failed to take into account the peregrine </w:t>
      </w:r>
      <w:r w:rsidRPr="008B1FF6">
        <w:rPr>
          <w:rFonts w:ascii="Times New Roman" w:hAnsi="Times New Roman" w:cs="Times New Roman"/>
          <w:sz w:val="24"/>
          <w:szCs w:val="24"/>
        </w:rPr>
        <w:lastRenderedPageBreak/>
        <w:t xml:space="preserve">appellant's interest in securing settlement of its loan in a currency capable of extinguishing the debt in the source country. </w:t>
      </w:r>
    </w:p>
    <w:p w14:paraId="33C4ED90" w14:textId="001252B3" w:rsidR="00B07125" w:rsidRPr="008B1FF6" w:rsidRDefault="00B07125" w:rsidP="008D3608">
      <w:pPr>
        <w:spacing w:after="0" w:line="480" w:lineRule="auto"/>
        <w:ind w:left="567" w:hanging="567"/>
        <w:jc w:val="both"/>
        <w:rPr>
          <w:rFonts w:ascii="Times New Roman" w:hAnsi="Times New Roman" w:cs="Times New Roman"/>
          <w:sz w:val="24"/>
          <w:szCs w:val="24"/>
        </w:rPr>
      </w:pPr>
      <w:r w:rsidRPr="008B1FF6">
        <w:rPr>
          <w:rFonts w:ascii="Times New Roman" w:hAnsi="Times New Roman" w:cs="Times New Roman"/>
          <w:sz w:val="24"/>
          <w:szCs w:val="24"/>
        </w:rPr>
        <w:t>5.</w:t>
      </w:r>
      <w:r w:rsidR="007D2A4A" w:rsidRPr="008B1FF6">
        <w:rPr>
          <w:rFonts w:ascii="Times New Roman" w:hAnsi="Times New Roman" w:cs="Times New Roman"/>
          <w:sz w:val="24"/>
          <w:szCs w:val="24"/>
        </w:rPr>
        <w:tab/>
      </w:r>
      <w:r w:rsidRPr="008B1FF6">
        <w:rPr>
          <w:rFonts w:ascii="Times New Roman" w:hAnsi="Times New Roman" w:cs="Times New Roman"/>
          <w:sz w:val="24"/>
          <w:szCs w:val="24"/>
        </w:rPr>
        <w:t>To the extent that the High Court had before it the application for revival in HC 2127/21, it grossly erred in failing to render a final determination on it.</w:t>
      </w:r>
    </w:p>
    <w:p w14:paraId="24DA7E03" w14:textId="77777777"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6D21049D"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ISSUES FOR DETERMINATION </w:t>
      </w:r>
    </w:p>
    <w:p w14:paraId="26BAFED6" w14:textId="53E992FC" w:rsidR="00B07125" w:rsidRPr="008B1FF6" w:rsidRDefault="00E6001C"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ab/>
        <w:t xml:space="preserve"> </w:t>
      </w:r>
      <w:r w:rsidRPr="008B1FF6">
        <w:rPr>
          <w:rFonts w:ascii="Times New Roman" w:hAnsi="Times New Roman" w:cs="Times New Roman"/>
          <w:sz w:val="24"/>
          <w:szCs w:val="24"/>
        </w:rPr>
        <w:tab/>
      </w:r>
      <w:r w:rsidR="00B07125" w:rsidRPr="008B1FF6">
        <w:rPr>
          <w:rFonts w:ascii="Times New Roman" w:hAnsi="Times New Roman" w:cs="Times New Roman"/>
          <w:sz w:val="24"/>
          <w:szCs w:val="24"/>
        </w:rPr>
        <w:t xml:space="preserve">The following issues arise from the grounds of appeal: </w:t>
      </w:r>
    </w:p>
    <w:p w14:paraId="6ECF1EB2" w14:textId="6E8E19F1" w:rsidR="00B07125" w:rsidRPr="008B1FF6" w:rsidRDefault="00B07125" w:rsidP="008D3608">
      <w:pPr>
        <w:spacing w:after="0" w:line="480" w:lineRule="auto"/>
        <w:ind w:left="567" w:hanging="567"/>
        <w:jc w:val="both"/>
        <w:rPr>
          <w:rFonts w:ascii="Times New Roman" w:hAnsi="Times New Roman" w:cs="Times New Roman"/>
          <w:sz w:val="24"/>
          <w:szCs w:val="24"/>
        </w:rPr>
      </w:pPr>
      <w:r w:rsidRPr="008B1FF6">
        <w:rPr>
          <w:rFonts w:ascii="Times New Roman" w:hAnsi="Times New Roman" w:cs="Times New Roman"/>
          <w:sz w:val="24"/>
          <w:szCs w:val="24"/>
        </w:rPr>
        <w:t>1.</w:t>
      </w:r>
      <w:r w:rsidR="003D5C1A" w:rsidRPr="008B1FF6">
        <w:rPr>
          <w:rFonts w:ascii="Times New Roman" w:hAnsi="Times New Roman" w:cs="Times New Roman"/>
          <w:sz w:val="24"/>
          <w:szCs w:val="24"/>
        </w:rPr>
        <w:tab/>
      </w:r>
      <w:r w:rsidRPr="008B1FF6">
        <w:rPr>
          <w:rFonts w:ascii="Times New Roman" w:hAnsi="Times New Roman" w:cs="Times New Roman"/>
          <w:sz w:val="24"/>
          <w:szCs w:val="24"/>
        </w:rPr>
        <w:t xml:space="preserve">Whether or not the first respondent’s obligation and liability to the appellant under the </w:t>
      </w:r>
      <w:r w:rsidR="001F40FD" w:rsidRPr="008B1FF6">
        <w:rPr>
          <w:rFonts w:ascii="Times New Roman" w:hAnsi="Times New Roman" w:cs="Times New Roman"/>
          <w:sz w:val="24"/>
          <w:szCs w:val="24"/>
        </w:rPr>
        <w:t>consent judgment</w:t>
      </w:r>
      <w:r w:rsidRPr="008B1FF6">
        <w:rPr>
          <w:rFonts w:ascii="Times New Roman" w:hAnsi="Times New Roman" w:cs="Times New Roman"/>
          <w:sz w:val="24"/>
          <w:szCs w:val="24"/>
        </w:rPr>
        <w:t xml:space="preserve"> are foreign obligations which fall under s 44 (C) (2) of the Reserve Bank Act [</w:t>
      </w:r>
      <w:r w:rsidRPr="008B1FF6">
        <w:rPr>
          <w:rFonts w:ascii="Times New Roman" w:hAnsi="Times New Roman" w:cs="Times New Roman"/>
          <w:i/>
          <w:sz w:val="24"/>
          <w:szCs w:val="24"/>
        </w:rPr>
        <w:t>Chapter 22:15</w:t>
      </w:r>
      <w:r w:rsidRPr="008B1FF6">
        <w:rPr>
          <w:rFonts w:ascii="Times New Roman" w:hAnsi="Times New Roman" w:cs="Times New Roman"/>
          <w:sz w:val="24"/>
          <w:szCs w:val="24"/>
        </w:rPr>
        <w:t xml:space="preserve">]. </w:t>
      </w:r>
    </w:p>
    <w:p w14:paraId="1AD99365" w14:textId="3F08C115" w:rsidR="00B07125" w:rsidRPr="008B1FF6" w:rsidRDefault="00B07125" w:rsidP="008D3608">
      <w:pPr>
        <w:spacing w:after="0" w:line="480" w:lineRule="auto"/>
        <w:ind w:left="567" w:hanging="567"/>
        <w:jc w:val="both"/>
        <w:rPr>
          <w:rFonts w:ascii="Times New Roman" w:hAnsi="Times New Roman" w:cs="Times New Roman"/>
          <w:sz w:val="24"/>
          <w:szCs w:val="24"/>
        </w:rPr>
      </w:pPr>
      <w:r w:rsidRPr="008B1FF6">
        <w:rPr>
          <w:rFonts w:ascii="Times New Roman" w:hAnsi="Times New Roman" w:cs="Times New Roman"/>
          <w:sz w:val="24"/>
          <w:szCs w:val="24"/>
        </w:rPr>
        <w:t>2.</w:t>
      </w:r>
      <w:r w:rsidR="003D5C1A" w:rsidRPr="008B1FF6">
        <w:rPr>
          <w:rFonts w:ascii="Times New Roman" w:hAnsi="Times New Roman" w:cs="Times New Roman"/>
          <w:sz w:val="24"/>
          <w:szCs w:val="24"/>
        </w:rPr>
        <w:tab/>
      </w:r>
      <w:r w:rsidRPr="008B1FF6">
        <w:rPr>
          <w:rFonts w:ascii="Times New Roman" w:hAnsi="Times New Roman" w:cs="Times New Roman"/>
          <w:sz w:val="24"/>
          <w:szCs w:val="24"/>
        </w:rPr>
        <w:t xml:space="preserve">Whether or not the court </w:t>
      </w:r>
      <w:r w:rsidRPr="008B1FF6">
        <w:rPr>
          <w:rFonts w:ascii="Times New Roman" w:hAnsi="Times New Roman" w:cs="Times New Roman"/>
          <w:i/>
          <w:sz w:val="24"/>
          <w:szCs w:val="24"/>
        </w:rPr>
        <w:t>a quo</w:t>
      </w:r>
      <w:r w:rsidRPr="008B1FF6">
        <w:rPr>
          <w:rFonts w:ascii="Times New Roman" w:hAnsi="Times New Roman" w:cs="Times New Roman"/>
          <w:sz w:val="24"/>
          <w:szCs w:val="24"/>
        </w:rPr>
        <w:t xml:space="preserve"> erred in not making a final determination on the application for revival.  </w:t>
      </w:r>
    </w:p>
    <w:p w14:paraId="27F83F91" w14:textId="77777777"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79AB6827"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sz w:val="24"/>
          <w:szCs w:val="24"/>
        </w:rPr>
        <w:t xml:space="preserve"> </w:t>
      </w:r>
      <w:r w:rsidRPr="008B1FF6">
        <w:rPr>
          <w:rFonts w:ascii="Times New Roman" w:hAnsi="Times New Roman" w:cs="Times New Roman"/>
          <w:b/>
          <w:bCs/>
          <w:sz w:val="24"/>
          <w:szCs w:val="24"/>
        </w:rPr>
        <w:t xml:space="preserve">APPELLANT’S SUBMISSIONS </w:t>
      </w:r>
    </w:p>
    <w:p w14:paraId="3FC78F23" w14:textId="443593D8" w:rsidR="00B07125" w:rsidRPr="008B1FF6" w:rsidRDefault="00B07125" w:rsidP="00E6001C">
      <w:pPr>
        <w:spacing w:after="0" w:line="480" w:lineRule="auto"/>
        <w:ind w:firstLine="1134"/>
        <w:jc w:val="both"/>
        <w:rPr>
          <w:rFonts w:ascii="Times New Roman" w:hAnsi="Times New Roman" w:cs="Times New Roman"/>
          <w:sz w:val="24"/>
          <w:szCs w:val="24"/>
        </w:rPr>
      </w:pPr>
      <w:proofErr w:type="spellStart"/>
      <w:r w:rsidRPr="008B1FF6">
        <w:rPr>
          <w:rFonts w:ascii="Times New Roman" w:hAnsi="Times New Roman" w:cs="Times New Roman"/>
          <w:sz w:val="24"/>
          <w:szCs w:val="24"/>
        </w:rPr>
        <w:t>Mr</w:t>
      </w:r>
      <w:proofErr w:type="spellEnd"/>
      <w:r w:rsidRPr="008B1FF6">
        <w:rPr>
          <w:rFonts w:ascii="Times New Roman" w:hAnsi="Times New Roman" w:cs="Times New Roman"/>
          <w:sz w:val="24"/>
          <w:szCs w:val="24"/>
        </w:rPr>
        <w:t xml:space="preserve"> </w:t>
      </w:r>
      <w:proofErr w:type="spellStart"/>
      <w:r w:rsidRPr="008B1FF6">
        <w:rPr>
          <w:rFonts w:ascii="Times New Roman" w:hAnsi="Times New Roman" w:cs="Times New Roman"/>
          <w:i/>
          <w:iCs/>
          <w:sz w:val="24"/>
          <w:szCs w:val="24"/>
        </w:rPr>
        <w:t>Nyamakura</w:t>
      </w:r>
      <w:proofErr w:type="spellEnd"/>
      <w:r w:rsidRPr="008B1FF6">
        <w:rPr>
          <w:rFonts w:ascii="Times New Roman" w:hAnsi="Times New Roman" w:cs="Times New Roman"/>
          <w:sz w:val="24"/>
          <w:szCs w:val="24"/>
        </w:rPr>
        <w:t xml:space="preserve">, for the appellant, submitted that a </w:t>
      </w:r>
      <w:r w:rsidR="00A94C71" w:rsidRPr="008B1FF6">
        <w:rPr>
          <w:rFonts w:ascii="Times New Roman" w:hAnsi="Times New Roman" w:cs="Times New Roman"/>
          <w:sz w:val="24"/>
          <w:szCs w:val="24"/>
        </w:rPr>
        <w:t xml:space="preserve">determination </w:t>
      </w:r>
      <w:r w:rsidRPr="008B1FF6">
        <w:rPr>
          <w:rFonts w:ascii="Times New Roman" w:hAnsi="Times New Roman" w:cs="Times New Roman"/>
          <w:sz w:val="24"/>
          <w:szCs w:val="24"/>
        </w:rPr>
        <w:t>of the matter could not be</w:t>
      </w:r>
      <w:r w:rsidR="00A94C71" w:rsidRPr="008B1FF6">
        <w:rPr>
          <w:rFonts w:ascii="Times New Roman" w:hAnsi="Times New Roman" w:cs="Times New Roman"/>
          <w:sz w:val="24"/>
          <w:szCs w:val="24"/>
        </w:rPr>
        <w:t xml:space="preserve"> made</w:t>
      </w:r>
      <w:r w:rsidRPr="008B1FF6">
        <w:rPr>
          <w:rFonts w:ascii="Times New Roman" w:hAnsi="Times New Roman" w:cs="Times New Roman"/>
          <w:sz w:val="24"/>
          <w:szCs w:val="24"/>
        </w:rPr>
        <w:t xml:space="preserve"> without establishing the source of the funds first</w:t>
      </w:r>
      <w:r w:rsidR="00A94C71" w:rsidRPr="008B1FF6">
        <w:rPr>
          <w:rFonts w:ascii="Times New Roman" w:hAnsi="Times New Roman" w:cs="Times New Roman"/>
          <w:sz w:val="24"/>
          <w:szCs w:val="24"/>
        </w:rPr>
        <w:t xml:space="preserve"> as stated in </w:t>
      </w:r>
      <w:r w:rsidRPr="008B1FF6">
        <w:rPr>
          <w:rFonts w:ascii="Times New Roman" w:hAnsi="Times New Roman" w:cs="Times New Roman"/>
          <w:sz w:val="24"/>
          <w:szCs w:val="24"/>
        </w:rPr>
        <w:t xml:space="preserve">the </w:t>
      </w:r>
      <w:r w:rsidRPr="008B1FF6">
        <w:rPr>
          <w:rFonts w:ascii="Times New Roman" w:hAnsi="Times New Roman" w:cs="Times New Roman"/>
          <w:i/>
          <w:sz w:val="24"/>
          <w:szCs w:val="24"/>
        </w:rPr>
        <w:t xml:space="preserve">Zambezi Gas </w:t>
      </w:r>
      <w:r w:rsidRPr="008B1FF6">
        <w:rPr>
          <w:rFonts w:ascii="Times New Roman" w:hAnsi="Times New Roman" w:cs="Times New Roman"/>
          <w:sz w:val="24"/>
          <w:szCs w:val="24"/>
        </w:rPr>
        <w:t xml:space="preserve">case which the </w:t>
      </w:r>
      <w:r w:rsidR="00667C22" w:rsidRPr="008B1FF6">
        <w:rPr>
          <w:rFonts w:ascii="Times New Roman" w:hAnsi="Times New Roman" w:cs="Times New Roman"/>
          <w:sz w:val="24"/>
          <w:szCs w:val="24"/>
        </w:rPr>
        <w:t>first</w:t>
      </w:r>
      <w:r w:rsidRPr="008B1FF6">
        <w:rPr>
          <w:rFonts w:ascii="Times New Roman" w:hAnsi="Times New Roman" w:cs="Times New Roman"/>
          <w:sz w:val="24"/>
          <w:szCs w:val="24"/>
        </w:rPr>
        <w:t xml:space="preserve"> respondent sought to rely on. He submitted that the debt instrument stipulated that repayment of the loan was to be done in United States Dollars. He relied heavily on the </w:t>
      </w:r>
      <w:r w:rsidRPr="008B1FF6">
        <w:rPr>
          <w:rFonts w:ascii="Times New Roman" w:hAnsi="Times New Roman" w:cs="Times New Roman"/>
          <w:i/>
          <w:iCs/>
          <w:sz w:val="24"/>
          <w:szCs w:val="24"/>
        </w:rPr>
        <w:t>Breastplate</w:t>
      </w:r>
      <w:r w:rsidRPr="008B1FF6">
        <w:rPr>
          <w:rFonts w:ascii="Times New Roman" w:hAnsi="Times New Roman" w:cs="Times New Roman"/>
          <w:sz w:val="24"/>
          <w:szCs w:val="24"/>
        </w:rPr>
        <w:t xml:space="preserve"> case</w:t>
      </w:r>
      <w:r w:rsidR="00A94C71" w:rsidRPr="008B1FF6">
        <w:rPr>
          <w:rFonts w:ascii="Times New Roman" w:hAnsi="Times New Roman" w:cs="Times New Roman"/>
          <w:sz w:val="24"/>
          <w:szCs w:val="24"/>
        </w:rPr>
        <w:t>,</w:t>
      </w:r>
      <w:r w:rsidRPr="008B1FF6">
        <w:rPr>
          <w:rFonts w:ascii="Times New Roman" w:hAnsi="Times New Roman" w:cs="Times New Roman"/>
          <w:sz w:val="24"/>
          <w:szCs w:val="24"/>
        </w:rPr>
        <w:t xml:space="preserve"> </w:t>
      </w:r>
      <w:r w:rsidRPr="008B1FF6">
        <w:rPr>
          <w:rFonts w:ascii="Times New Roman" w:hAnsi="Times New Roman" w:cs="Times New Roman"/>
          <w:i/>
          <w:iCs/>
          <w:sz w:val="24"/>
          <w:szCs w:val="24"/>
        </w:rPr>
        <w:t>supra</w:t>
      </w:r>
      <w:r w:rsidR="00A94C71" w:rsidRPr="008B1FF6">
        <w:rPr>
          <w:rFonts w:ascii="Times New Roman" w:hAnsi="Times New Roman" w:cs="Times New Roman"/>
          <w:sz w:val="24"/>
          <w:szCs w:val="24"/>
        </w:rPr>
        <w:t>,</w:t>
      </w:r>
      <w:r w:rsidRPr="008B1FF6">
        <w:rPr>
          <w:rFonts w:ascii="Times New Roman" w:hAnsi="Times New Roman" w:cs="Times New Roman"/>
          <w:sz w:val="24"/>
          <w:szCs w:val="24"/>
        </w:rPr>
        <w:t xml:space="preserve"> for the proposition that once it is shown that the underlying obligation is owed to a foreign entity then it must be discharged in the foreign currency involved. He submitted that a judgment debt remains a debt whose nature or character is</w:t>
      </w:r>
      <w:r w:rsidR="00204492" w:rsidRPr="008B1FF6">
        <w:rPr>
          <w:rFonts w:ascii="Times New Roman" w:hAnsi="Times New Roman" w:cs="Times New Roman"/>
          <w:sz w:val="24"/>
          <w:szCs w:val="24"/>
        </w:rPr>
        <w:t xml:space="preserve"> not altered </w:t>
      </w:r>
      <w:r w:rsidRPr="008B1FF6">
        <w:rPr>
          <w:rFonts w:ascii="Times New Roman" w:hAnsi="Times New Roman" w:cs="Times New Roman"/>
          <w:sz w:val="24"/>
          <w:szCs w:val="24"/>
        </w:rPr>
        <w:t xml:space="preserve">by the fact that it is a judgment debt.  </w:t>
      </w:r>
    </w:p>
    <w:p w14:paraId="1CE64D45" w14:textId="77777777" w:rsidR="00682343"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r w:rsidRPr="008B1FF6">
        <w:rPr>
          <w:rFonts w:ascii="Times New Roman" w:hAnsi="Times New Roman" w:cs="Times New Roman"/>
          <w:sz w:val="24"/>
          <w:szCs w:val="24"/>
        </w:rPr>
        <w:tab/>
        <w:t xml:space="preserve"> </w:t>
      </w:r>
    </w:p>
    <w:p w14:paraId="65CB0C00" w14:textId="4A2F1141" w:rsidR="00B07125" w:rsidRPr="008B1FF6" w:rsidRDefault="00B07125"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lastRenderedPageBreak/>
        <w:t xml:space="preserve">He further argued that since the funding that was availed to the first respondent was from an offshore loan, the judgment debt falls under s 44C (2) of the Act. He </w:t>
      </w:r>
      <w:r w:rsidR="00204492" w:rsidRPr="008B1FF6">
        <w:rPr>
          <w:rFonts w:ascii="Times New Roman" w:hAnsi="Times New Roman" w:cs="Times New Roman"/>
          <w:sz w:val="24"/>
          <w:szCs w:val="24"/>
        </w:rPr>
        <w:t>submitted</w:t>
      </w:r>
      <w:r w:rsidRPr="008B1FF6">
        <w:rPr>
          <w:rFonts w:ascii="Times New Roman" w:hAnsi="Times New Roman" w:cs="Times New Roman"/>
          <w:sz w:val="24"/>
          <w:szCs w:val="24"/>
        </w:rPr>
        <w:t xml:space="preserve"> that the source of the funds remained foreign making it a foreign obligation. He </w:t>
      </w:r>
      <w:r w:rsidR="00204492" w:rsidRPr="008B1FF6">
        <w:rPr>
          <w:rFonts w:ascii="Times New Roman" w:hAnsi="Times New Roman" w:cs="Times New Roman"/>
          <w:sz w:val="24"/>
          <w:szCs w:val="24"/>
        </w:rPr>
        <w:t xml:space="preserve">further </w:t>
      </w:r>
      <w:r w:rsidRPr="008B1FF6">
        <w:rPr>
          <w:rFonts w:ascii="Times New Roman" w:hAnsi="Times New Roman" w:cs="Times New Roman"/>
          <w:sz w:val="24"/>
          <w:szCs w:val="24"/>
        </w:rPr>
        <w:t xml:space="preserve">submitted that any repayment of the loan </w:t>
      </w:r>
      <w:r w:rsidR="00204492" w:rsidRPr="008B1FF6">
        <w:rPr>
          <w:rFonts w:ascii="Times New Roman" w:hAnsi="Times New Roman" w:cs="Times New Roman"/>
          <w:sz w:val="24"/>
          <w:szCs w:val="24"/>
        </w:rPr>
        <w:t xml:space="preserve">in local currency </w:t>
      </w:r>
      <w:r w:rsidRPr="008B1FF6">
        <w:rPr>
          <w:rFonts w:ascii="Times New Roman" w:hAnsi="Times New Roman" w:cs="Times New Roman"/>
          <w:sz w:val="24"/>
          <w:szCs w:val="24"/>
        </w:rPr>
        <w:t xml:space="preserve">could not offset the loan in Switzerland where the loan had been </w:t>
      </w:r>
      <w:r w:rsidR="00204492" w:rsidRPr="008B1FF6">
        <w:rPr>
          <w:rFonts w:ascii="Times New Roman" w:hAnsi="Times New Roman" w:cs="Times New Roman"/>
          <w:sz w:val="24"/>
          <w:szCs w:val="24"/>
        </w:rPr>
        <w:t>secured and disbursed from</w:t>
      </w:r>
      <w:r w:rsidRPr="008B1FF6">
        <w:rPr>
          <w:rFonts w:ascii="Times New Roman" w:hAnsi="Times New Roman" w:cs="Times New Roman"/>
          <w:sz w:val="24"/>
          <w:szCs w:val="24"/>
        </w:rPr>
        <w:t xml:space="preserve">. </w:t>
      </w:r>
    </w:p>
    <w:p w14:paraId="5360D464"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3998577C" w14:textId="44C0FEA7" w:rsidR="00B07125"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With regards the application for revival, he submitted that the court </w:t>
      </w:r>
      <w:r w:rsidRPr="008B1FF6">
        <w:rPr>
          <w:rFonts w:ascii="Times New Roman" w:hAnsi="Times New Roman" w:cs="Times New Roman"/>
          <w:i/>
          <w:sz w:val="24"/>
          <w:szCs w:val="24"/>
        </w:rPr>
        <w:t>a quo</w:t>
      </w:r>
      <w:r w:rsidRPr="008B1FF6">
        <w:rPr>
          <w:rFonts w:ascii="Times New Roman" w:hAnsi="Times New Roman" w:cs="Times New Roman"/>
          <w:sz w:val="24"/>
          <w:szCs w:val="24"/>
        </w:rPr>
        <w:t xml:space="preserve"> was enjoined to make a definitive order in the operative part of its decision after making findings on the same. He submitted further that there was no need to remit the matter for a pronouncement on the application as this Court has the power</w:t>
      </w:r>
      <w:r w:rsidR="007A50A4" w:rsidRPr="008B1FF6">
        <w:rPr>
          <w:rFonts w:ascii="Times New Roman" w:hAnsi="Times New Roman" w:cs="Times New Roman"/>
          <w:sz w:val="24"/>
          <w:szCs w:val="24"/>
        </w:rPr>
        <w:t xml:space="preserve"> in terms of s 22 (1) (b) (</w:t>
      </w:r>
      <w:r w:rsidR="00A271F3">
        <w:rPr>
          <w:rFonts w:ascii="Times New Roman" w:hAnsi="Times New Roman" w:cs="Times New Roman"/>
          <w:sz w:val="24"/>
          <w:szCs w:val="24"/>
        </w:rPr>
        <w:t>ix</w:t>
      </w:r>
      <w:r w:rsidR="007A50A4" w:rsidRPr="008B1FF6">
        <w:rPr>
          <w:rFonts w:ascii="Times New Roman" w:hAnsi="Times New Roman" w:cs="Times New Roman"/>
          <w:sz w:val="24"/>
          <w:szCs w:val="24"/>
        </w:rPr>
        <w:t>) of the Supreme Court Act</w:t>
      </w:r>
      <w:r w:rsidRPr="008B1FF6">
        <w:rPr>
          <w:rFonts w:ascii="Times New Roman" w:hAnsi="Times New Roman" w:cs="Times New Roman"/>
          <w:sz w:val="24"/>
          <w:szCs w:val="24"/>
        </w:rPr>
        <w:t xml:space="preserve"> to correct the error if it finds in </w:t>
      </w:r>
      <w:proofErr w:type="spellStart"/>
      <w:r w:rsidRPr="008B1FF6">
        <w:rPr>
          <w:rFonts w:ascii="Times New Roman" w:hAnsi="Times New Roman" w:cs="Times New Roman"/>
          <w:sz w:val="24"/>
          <w:szCs w:val="24"/>
        </w:rPr>
        <w:t>favour</w:t>
      </w:r>
      <w:proofErr w:type="spellEnd"/>
      <w:r w:rsidRPr="008B1FF6">
        <w:rPr>
          <w:rFonts w:ascii="Times New Roman" w:hAnsi="Times New Roman" w:cs="Times New Roman"/>
          <w:sz w:val="24"/>
          <w:szCs w:val="24"/>
        </w:rPr>
        <w:t xml:space="preserve"> of the appellant because the revival of a court order is a matter of procedure</w:t>
      </w:r>
      <w:r w:rsidR="007A50A4" w:rsidRPr="008B1FF6">
        <w:rPr>
          <w:rFonts w:ascii="Times New Roman" w:hAnsi="Times New Roman" w:cs="Times New Roman"/>
          <w:sz w:val="24"/>
          <w:szCs w:val="24"/>
        </w:rPr>
        <w:t xml:space="preserve"> and </w:t>
      </w:r>
      <w:r w:rsidRPr="008B1FF6">
        <w:rPr>
          <w:rFonts w:ascii="Times New Roman" w:hAnsi="Times New Roman" w:cs="Times New Roman"/>
          <w:sz w:val="24"/>
          <w:szCs w:val="24"/>
        </w:rPr>
        <w:t xml:space="preserve">not substance. </w:t>
      </w:r>
    </w:p>
    <w:p w14:paraId="2460F0B6" w14:textId="77777777"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35FF4697"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FIRST RESPONDENT’S SUBMISSIONS </w:t>
      </w:r>
    </w:p>
    <w:p w14:paraId="2386FF98" w14:textId="52C37654"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r w:rsidRPr="008B1FF6">
        <w:rPr>
          <w:rFonts w:ascii="Times New Roman" w:hAnsi="Times New Roman" w:cs="Times New Roman"/>
          <w:sz w:val="24"/>
          <w:szCs w:val="24"/>
        </w:rPr>
        <w:tab/>
      </w:r>
      <w:r w:rsidR="00E6001C" w:rsidRPr="008B1FF6">
        <w:rPr>
          <w:rFonts w:ascii="Times New Roman" w:hAnsi="Times New Roman" w:cs="Times New Roman"/>
          <w:sz w:val="24"/>
          <w:szCs w:val="24"/>
        </w:rPr>
        <w:t xml:space="preserve">      </w:t>
      </w:r>
      <w:proofErr w:type="spellStart"/>
      <w:r w:rsidRPr="008B1FF6">
        <w:rPr>
          <w:rFonts w:ascii="Times New Roman" w:hAnsi="Times New Roman" w:cs="Times New Roman"/>
          <w:sz w:val="24"/>
          <w:szCs w:val="24"/>
        </w:rPr>
        <w:t>Mr</w:t>
      </w:r>
      <w:proofErr w:type="spellEnd"/>
      <w:r w:rsidRPr="008B1FF6">
        <w:rPr>
          <w:rFonts w:ascii="Times New Roman" w:hAnsi="Times New Roman" w:cs="Times New Roman"/>
          <w:sz w:val="24"/>
          <w:szCs w:val="24"/>
        </w:rPr>
        <w:t xml:space="preserve"> </w:t>
      </w:r>
      <w:proofErr w:type="spellStart"/>
      <w:r w:rsidRPr="008B1FF6">
        <w:rPr>
          <w:rFonts w:ascii="Times New Roman" w:hAnsi="Times New Roman" w:cs="Times New Roman"/>
          <w:i/>
          <w:iCs/>
          <w:sz w:val="24"/>
          <w:szCs w:val="24"/>
        </w:rPr>
        <w:t>Mubaiwa</w:t>
      </w:r>
      <w:proofErr w:type="spellEnd"/>
      <w:r w:rsidRPr="008B1FF6">
        <w:rPr>
          <w:rFonts w:ascii="Times New Roman" w:hAnsi="Times New Roman" w:cs="Times New Roman"/>
          <w:sz w:val="24"/>
          <w:szCs w:val="24"/>
        </w:rPr>
        <w:t xml:space="preserve">, for the </w:t>
      </w:r>
      <w:r w:rsidR="00E867A3" w:rsidRPr="008B1FF6">
        <w:rPr>
          <w:rFonts w:ascii="Times New Roman" w:hAnsi="Times New Roman" w:cs="Times New Roman"/>
          <w:sz w:val="24"/>
          <w:szCs w:val="24"/>
        </w:rPr>
        <w:t>first</w:t>
      </w:r>
      <w:r w:rsidRPr="008B1FF6">
        <w:rPr>
          <w:rFonts w:ascii="Times New Roman" w:hAnsi="Times New Roman" w:cs="Times New Roman"/>
          <w:sz w:val="24"/>
          <w:szCs w:val="24"/>
        </w:rPr>
        <w:t xml:space="preserve"> respondent, submitted that the </w:t>
      </w:r>
      <w:r w:rsidR="00922EDC" w:rsidRPr="008B1FF6">
        <w:rPr>
          <w:rFonts w:ascii="Times New Roman" w:hAnsi="Times New Roman" w:cs="Times New Roman"/>
          <w:sz w:val="24"/>
          <w:szCs w:val="24"/>
        </w:rPr>
        <w:t>consent order was a</w:t>
      </w:r>
      <w:r w:rsidRPr="008B1FF6">
        <w:rPr>
          <w:rFonts w:ascii="Times New Roman" w:hAnsi="Times New Roman" w:cs="Times New Roman"/>
          <w:sz w:val="24"/>
          <w:szCs w:val="24"/>
        </w:rPr>
        <w:t xml:space="preserve"> result</w:t>
      </w:r>
      <w:r w:rsidR="00922EDC" w:rsidRPr="008B1FF6">
        <w:rPr>
          <w:rFonts w:ascii="Times New Roman" w:hAnsi="Times New Roman" w:cs="Times New Roman"/>
          <w:sz w:val="24"/>
          <w:szCs w:val="24"/>
        </w:rPr>
        <w:t xml:space="preserve"> of a </w:t>
      </w:r>
      <w:r w:rsidRPr="008B1FF6">
        <w:rPr>
          <w:rFonts w:ascii="Times New Roman" w:hAnsi="Times New Roman" w:cs="Times New Roman"/>
          <w:sz w:val="24"/>
          <w:szCs w:val="24"/>
        </w:rPr>
        <w:t xml:space="preserve">compromise between the parties </w:t>
      </w:r>
      <w:r w:rsidR="00922EDC" w:rsidRPr="008B1FF6">
        <w:rPr>
          <w:rFonts w:ascii="Times New Roman" w:hAnsi="Times New Roman" w:cs="Times New Roman"/>
          <w:sz w:val="24"/>
          <w:szCs w:val="24"/>
        </w:rPr>
        <w:t xml:space="preserve">and </w:t>
      </w:r>
      <w:r w:rsidRPr="008B1FF6">
        <w:rPr>
          <w:rFonts w:ascii="Times New Roman" w:hAnsi="Times New Roman" w:cs="Times New Roman"/>
          <w:sz w:val="24"/>
          <w:szCs w:val="24"/>
        </w:rPr>
        <w:t xml:space="preserve">had the effect of novating the original cause of action. He argued that what is enforced is not the original cause of action but the judgment.  He submitted that </w:t>
      </w:r>
      <w:r w:rsidR="007D48FC" w:rsidRPr="008B1FF6">
        <w:rPr>
          <w:rFonts w:ascii="Times New Roman" w:hAnsi="Times New Roman" w:cs="Times New Roman"/>
          <w:sz w:val="24"/>
          <w:szCs w:val="24"/>
        </w:rPr>
        <w:t>the</w:t>
      </w:r>
      <w:r w:rsidRPr="008B1FF6">
        <w:rPr>
          <w:rFonts w:ascii="Times New Roman" w:hAnsi="Times New Roman" w:cs="Times New Roman"/>
          <w:sz w:val="24"/>
          <w:szCs w:val="24"/>
        </w:rPr>
        <w:t xml:space="preserve"> judgment debt </w:t>
      </w:r>
      <w:r w:rsidR="00824899" w:rsidRPr="008B1FF6">
        <w:rPr>
          <w:rFonts w:ascii="Times New Roman" w:hAnsi="Times New Roman" w:cs="Times New Roman"/>
          <w:sz w:val="24"/>
          <w:szCs w:val="24"/>
        </w:rPr>
        <w:t>was</w:t>
      </w:r>
      <w:r w:rsidRPr="008B1FF6">
        <w:rPr>
          <w:rFonts w:ascii="Times New Roman" w:hAnsi="Times New Roman" w:cs="Times New Roman"/>
          <w:sz w:val="24"/>
          <w:szCs w:val="24"/>
        </w:rPr>
        <w:t xml:space="preserve"> a debt within the contemplation of SI 33/2019 </w:t>
      </w:r>
      <w:r w:rsidR="00824899" w:rsidRPr="008B1FF6">
        <w:rPr>
          <w:rFonts w:ascii="Times New Roman" w:hAnsi="Times New Roman" w:cs="Times New Roman"/>
          <w:sz w:val="24"/>
          <w:szCs w:val="24"/>
        </w:rPr>
        <w:t xml:space="preserve">as it was </w:t>
      </w:r>
      <w:r w:rsidRPr="008B1FF6">
        <w:rPr>
          <w:rFonts w:ascii="Times New Roman" w:hAnsi="Times New Roman" w:cs="Times New Roman"/>
          <w:sz w:val="24"/>
          <w:szCs w:val="24"/>
        </w:rPr>
        <w:t>denominated in United States Dollars immediately before the effective date of SI 33/2019</w:t>
      </w:r>
      <w:r w:rsidR="007D48FC" w:rsidRPr="008B1FF6">
        <w:rPr>
          <w:rFonts w:ascii="Times New Roman" w:hAnsi="Times New Roman" w:cs="Times New Roman"/>
          <w:sz w:val="24"/>
          <w:szCs w:val="24"/>
        </w:rPr>
        <w:t xml:space="preserve">. It was therefore payable </w:t>
      </w:r>
      <w:r w:rsidRPr="008B1FF6">
        <w:rPr>
          <w:rFonts w:ascii="Times New Roman" w:hAnsi="Times New Roman" w:cs="Times New Roman"/>
          <w:sz w:val="24"/>
          <w:szCs w:val="24"/>
        </w:rPr>
        <w:t xml:space="preserve">at a rate of 1:1. It was his argument that the source and nature of the debt may have been originally foreign, but by choosing to enter into a compromise, the appellant converted its foreign debt into a local debt, albeit still sounding in foreign currency. He argued further that once novation has taken place in terms of a court order or judgment, the debt changes its </w:t>
      </w:r>
      <w:r w:rsidRPr="008B1FF6">
        <w:rPr>
          <w:rFonts w:ascii="Times New Roman" w:hAnsi="Times New Roman" w:cs="Times New Roman"/>
          <w:sz w:val="24"/>
          <w:szCs w:val="24"/>
        </w:rPr>
        <w:lastRenderedPageBreak/>
        <w:t xml:space="preserve">character. The debtor’s obligation to pay, therefore, arises out of the court order or judgment. The creditor derives its rights to enforce the judgment in terms of the new novated debt. </w:t>
      </w:r>
      <w:r w:rsidR="007D48FC" w:rsidRPr="008B1FF6">
        <w:rPr>
          <w:rFonts w:ascii="Times New Roman" w:hAnsi="Times New Roman" w:cs="Times New Roman"/>
          <w:sz w:val="24"/>
          <w:szCs w:val="24"/>
        </w:rPr>
        <w:t xml:space="preserve">He submitted that the court </w:t>
      </w:r>
      <w:r w:rsidR="007D48FC" w:rsidRPr="008B1FF6">
        <w:rPr>
          <w:rFonts w:ascii="Times New Roman" w:hAnsi="Times New Roman" w:cs="Times New Roman"/>
          <w:i/>
          <w:iCs/>
          <w:sz w:val="24"/>
          <w:szCs w:val="24"/>
        </w:rPr>
        <w:t>a quo</w:t>
      </w:r>
      <w:r w:rsidR="007D48FC" w:rsidRPr="008B1FF6">
        <w:rPr>
          <w:rFonts w:ascii="Times New Roman" w:hAnsi="Times New Roman" w:cs="Times New Roman"/>
          <w:sz w:val="24"/>
          <w:szCs w:val="24"/>
        </w:rPr>
        <w:t xml:space="preserve"> was therefore not required to go beyond the consent order. </w:t>
      </w:r>
      <w:r w:rsidR="00A3596A" w:rsidRPr="008B1FF6">
        <w:rPr>
          <w:rFonts w:ascii="Times New Roman" w:hAnsi="Times New Roman" w:cs="Times New Roman"/>
          <w:sz w:val="24"/>
          <w:szCs w:val="24"/>
        </w:rPr>
        <w:t xml:space="preserve">He further submitted that </w:t>
      </w:r>
      <w:r w:rsidRPr="008B1FF6">
        <w:rPr>
          <w:rFonts w:ascii="Times New Roman" w:hAnsi="Times New Roman" w:cs="Times New Roman"/>
          <w:sz w:val="24"/>
          <w:szCs w:val="24"/>
        </w:rPr>
        <w:t xml:space="preserve">the </w:t>
      </w:r>
      <w:r w:rsidR="00A3596A" w:rsidRPr="008B1FF6">
        <w:rPr>
          <w:rFonts w:ascii="Times New Roman" w:hAnsi="Times New Roman" w:cs="Times New Roman"/>
          <w:sz w:val="24"/>
          <w:szCs w:val="24"/>
        </w:rPr>
        <w:t>first</w:t>
      </w:r>
      <w:r w:rsidRPr="008B1FF6">
        <w:rPr>
          <w:rFonts w:ascii="Times New Roman" w:hAnsi="Times New Roman" w:cs="Times New Roman"/>
          <w:sz w:val="24"/>
          <w:szCs w:val="24"/>
        </w:rPr>
        <w:t xml:space="preserve"> respondent’s obligation does not fall into the exception of s 44 (C)(2) of the Act. Counsel submitted that the court </w:t>
      </w:r>
      <w:r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was correct and its findings were consistent with the </w:t>
      </w:r>
      <w:r w:rsidRPr="008B1FF6">
        <w:rPr>
          <w:rFonts w:ascii="Times New Roman" w:hAnsi="Times New Roman" w:cs="Times New Roman"/>
          <w:i/>
          <w:iCs/>
          <w:sz w:val="24"/>
          <w:szCs w:val="24"/>
        </w:rPr>
        <w:t>Zambezi Gas</w:t>
      </w:r>
      <w:r w:rsidRPr="008B1FF6">
        <w:rPr>
          <w:rFonts w:ascii="Times New Roman" w:hAnsi="Times New Roman" w:cs="Times New Roman"/>
          <w:sz w:val="24"/>
          <w:szCs w:val="24"/>
        </w:rPr>
        <w:t xml:space="preserve"> case.  </w:t>
      </w:r>
    </w:p>
    <w:p w14:paraId="0D083B85" w14:textId="04867362" w:rsidR="00B07125" w:rsidRPr="008B1FF6" w:rsidRDefault="00B07125" w:rsidP="00E6001C">
      <w:pPr>
        <w:spacing w:after="0" w:line="480" w:lineRule="auto"/>
        <w:jc w:val="both"/>
        <w:rPr>
          <w:rFonts w:ascii="Times New Roman" w:hAnsi="Times New Roman" w:cs="Times New Roman"/>
          <w:sz w:val="24"/>
          <w:szCs w:val="24"/>
        </w:rPr>
      </w:pPr>
    </w:p>
    <w:p w14:paraId="0FE013DE"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APPLICATION OF THE LAW AND ANALYSIS </w:t>
      </w:r>
    </w:p>
    <w:p w14:paraId="2266E81E" w14:textId="0D208FA6"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Whether or not the judgment debt in HC 7916</w:t>
      </w:r>
      <w:r w:rsidR="00A339E5" w:rsidRPr="008B1FF6">
        <w:rPr>
          <w:rFonts w:ascii="Times New Roman" w:hAnsi="Times New Roman" w:cs="Times New Roman"/>
          <w:b/>
          <w:bCs/>
          <w:sz w:val="24"/>
          <w:szCs w:val="24"/>
        </w:rPr>
        <w:t>/</w:t>
      </w:r>
      <w:r w:rsidRPr="008B1FF6">
        <w:rPr>
          <w:rFonts w:ascii="Times New Roman" w:hAnsi="Times New Roman" w:cs="Times New Roman"/>
          <w:b/>
          <w:bCs/>
          <w:sz w:val="24"/>
          <w:szCs w:val="24"/>
        </w:rPr>
        <w:t xml:space="preserve">14 </w:t>
      </w:r>
      <w:r w:rsidR="0087798B" w:rsidRPr="008B1FF6">
        <w:rPr>
          <w:rFonts w:ascii="Times New Roman" w:hAnsi="Times New Roman" w:cs="Times New Roman"/>
          <w:b/>
          <w:bCs/>
          <w:sz w:val="24"/>
          <w:szCs w:val="24"/>
        </w:rPr>
        <w:t>is</w:t>
      </w:r>
      <w:r w:rsidR="00667C22" w:rsidRPr="008B1FF6">
        <w:rPr>
          <w:rFonts w:ascii="Times New Roman" w:hAnsi="Times New Roman" w:cs="Times New Roman"/>
          <w:b/>
          <w:bCs/>
          <w:sz w:val="24"/>
          <w:szCs w:val="24"/>
        </w:rPr>
        <w:t xml:space="preserve"> a</w:t>
      </w:r>
      <w:r w:rsidRPr="008B1FF6">
        <w:rPr>
          <w:rFonts w:ascii="Times New Roman" w:hAnsi="Times New Roman" w:cs="Times New Roman"/>
          <w:b/>
          <w:bCs/>
          <w:sz w:val="24"/>
          <w:szCs w:val="24"/>
        </w:rPr>
        <w:t xml:space="preserve"> foreign obligation which fall</w:t>
      </w:r>
      <w:r w:rsidR="00A339E5" w:rsidRPr="008B1FF6">
        <w:rPr>
          <w:rFonts w:ascii="Times New Roman" w:hAnsi="Times New Roman" w:cs="Times New Roman"/>
          <w:b/>
          <w:bCs/>
          <w:sz w:val="24"/>
          <w:szCs w:val="24"/>
        </w:rPr>
        <w:t>s</w:t>
      </w:r>
      <w:r w:rsidRPr="008B1FF6">
        <w:rPr>
          <w:rFonts w:ascii="Times New Roman" w:hAnsi="Times New Roman" w:cs="Times New Roman"/>
          <w:b/>
          <w:bCs/>
          <w:sz w:val="24"/>
          <w:szCs w:val="24"/>
        </w:rPr>
        <w:t xml:space="preserve"> under section 44 (C) (2) of the Act </w:t>
      </w:r>
    </w:p>
    <w:p w14:paraId="440CF956" w14:textId="2A8C805F" w:rsidR="000D23AE"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appeal turns on a consideration of the question whether or not the </w:t>
      </w:r>
      <w:r w:rsidR="0087798B" w:rsidRPr="008B1FF6">
        <w:rPr>
          <w:rFonts w:ascii="Times New Roman" w:hAnsi="Times New Roman" w:cs="Times New Roman"/>
          <w:sz w:val="24"/>
          <w:szCs w:val="24"/>
        </w:rPr>
        <w:t xml:space="preserve">judgment </w:t>
      </w:r>
      <w:r w:rsidRPr="008B1FF6">
        <w:rPr>
          <w:rFonts w:ascii="Times New Roman" w:hAnsi="Times New Roman" w:cs="Times New Roman"/>
          <w:sz w:val="24"/>
          <w:szCs w:val="24"/>
        </w:rPr>
        <w:t>debt that was owed to the appellant can be classified as a foreign loan and ob</w:t>
      </w:r>
      <w:r w:rsidR="004F2B9F" w:rsidRPr="008B1FF6">
        <w:rPr>
          <w:rFonts w:ascii="Times New Roman" w:hAnsi="Times New Roman" w:cs="Times New Roman"/>
          <w:sz w:val="24"/>
          <w:szCs w:val="24"/>
        </w:rPr>
        <w:t xml:space="preserve">ligation in terms of </w:t>
      </w:r>
      <w:r w:rsidR="000977C2" w:rsidRPr="008B1FF6">
        <w:rPr>
          <w:rFonts w:ascii="Times New Roman" w:hAnsi="Times New Roman" w:cs="Times New Roman"/>
          <w:sz w:val="24"/>
          <w:szCs w:val="24"/>
        </w:rPr>
        <w:t xml:space="preserve">        </w:t>
      </w:r>
      <w:r w:rsidR="004F2B9F" w:rsidRPr="008B1FF6">
        <w:rPr>
          <w:rFonts w:ascii="Times New Roman" w:hAnsi="Times New Roman" w:cs="Times New Roman"/>
          <w:sz w:val="24"/>
          <w:szCs w:val="24"/>
        </w:rPr>
        <w:t>s 44</w:t>
      </w:r>
      <w:r w:rsidR="007B3766" w:rsidRPr="008B1FF6">
        <w:rPr>
          <w:rFonts w:ascii="Times New Roman" w:hAnsi="Times New Roman" w:cs="Times New Roman"/>
          <w:sz w:val="24"/>
          <w:szCs w:val="24"/>
        </w:rPr>
        <w:t xml:space="preserve">C (2) </w:t>
      </w:r>
      <w:r w:rsidRPr="008B1FF6">
        <w:rPr>
          <w:rFonts w:ascii="Times New Roman" w:hAnsi="Times New Roman" w:cs="Times New Roman"/>
          <w:sz w:val="24"/>
          <w:szCs w:val="24"/>
        </w:rPr>
        <w:t xml:space="preserve">of the Act. </w:t>
      </w:r>
      <w:r w:rsidR="000D23AE" w:rsidRPr="008B1FF6">
        <w:rPr>
          <w:rFonts w:ascii="Times New Roman" w:hAnsi="Times New Roman" w:cs="Times New Roman"/>
          <w:sz w:val="24"/>
          <w:szCs w:val="24"/>
        </w:rPr>
        <w:t xml:space="preserve">Section 44C (2) provides as follows: </w:t>
      </w:r>
    </w:p>
    <w:p w14:paraId="40C63108" w14:textId="77777777" w:rsidR="000D23AE" w:rsidRPr="008B1FF6" w:rsidRDefault="000D23AE" w:rsidP="008D3608">
      <w:pPr>
        <w:spacing w:after="0" w:line="240" w:lineRule="auto"/>
        <w:ind w:left="567"/>
        <w:jc w:val="both"/>
        <w:rPr>
          <w:rFonts w:ascii="Times New Roman" w:hAnsi="Times New Roman" w:cs="Times New Roman"/>
          <w:sz w:val="24"/>
          <w:szCs w:val="24"/>
        </w:rPr>
      </w:pPr>
      <w:r w:rsidRPr="008B1FF6">
        <w:rPr>
          <w:rFonts w:ascii="Times New Roman" w:hAnsi="Times New Roman" w:cs="Times New Roman"/>
          <w:sz w:val="24"/>
          <w:szCs w:val="24"/>
        </w:rPr>
        <w:t xml:space="preserve">“The issuance of any electronic currency shall not affect or apply in respect of – </w:t>
      </w:r>
    </w:p>
    <w:p w14:paraId="0E53E31D" w14:textId="77777777" w:rsidR="000D23AE" w:rsidRPr="008B1FF6" w:rsidRDefault="000D23AE" w:rsidP="008D3608">
      <w:pPr>
        <w:spacing w:after="0" w:line="240" w:lineRule="auto"/>
        <w:ind w:left="1134" w:hanging="567"/>
        <w:jc w:val="both"/>
        <w:rPr>
          <w:rFonts w:ascii="Times New Roman" w:hAnsi="Times New Roman" w:cs="Times New Roman"/>
          <w:sz w:val="24"/>
          <w:szCs w:val="24"/>
        </w:rPr>
      </w:pPr>
      <w:r w:rsidRPr="008B1FF6">
        <w:rPr>
          <w:rFonts w:ascii="Times New Roman" w:hAnsi="Times New Roman" w:cs="Times New Roman"/>
          <w:sz w:val="24"/>
          <w:szCs w:val="24"/>
        </w:rPr>
        <w:t>(a)</w:t>
      </w:r>
      <w:r w:rsidRPr="008B1FF6">
        <w:rPr>
          <w:rFonts w:ascii="Times New Roman" w:hAnsi="Times New Roman" w:cs="Times New Roman"/>
          <w:sz w:val="24"/>
          <w:szCs w:val="24"/>
        </w:rPr>
        <w:tab/>
        <w:t xml:space="preserve">funds held in foreign currency designated accounts, otherwise known as “Nostro FCA Accounts”, which shall continue to be designated in such foreign currencies; and </w:t>
      </w:r>
    </w:p>
    <w:p w14:paraId="433C95E5" w14:textId="7C6DCD67" w:rsidR="000D23AE" w:rsidRPr="008B1FF6" w:rsidRDefault="000D23AE" w:rsidP="008D3608">
      <w:pPr>
        <w:spacing w:after="0" w:line="240" w:lineRule="auto"/>
        <w:ind w:left="1134" w:hanging="567"/>
        <w:jc w:val="both"/>
        <w:rPr>
          <w:rFonts w:ascii="Times New Roman" w:hAnsi="Times New Roman" w:cs="Times New Roman"/>
          <w:sz w:val="24"/>
          <w:szCs w:val="24"/>
        </w:rPr>
      </w:pPr>
      <w:r w:rsidRPr="008B1FF6">
        <w:rPr>
          <w:rFonts w:ascii="Times New Roman" w:hAnsi="Times New Roman" w:cs="Times New Roman"/>
          <w:sz w:val="24"/>
          <w:szCs w:val="24"/>
        </w:rPr>
        <w:t>(b)</w:t>
      </w:r>
      <w:r w:rsidRPr="008B1FF6">
        <w:rPr>
          <w:rFonts w:ascii="Times New Roman" w:hAnsi="Times New Roman" w:cs="Times New Roman"/>
          <w:sz w:val="24"/>
          <w:szCs w:val="24"/>
        </w:rPr>
        <w:tab/>
        <w:t>foreign</w:t>
      </w:r>
      <w:r w:rsidR="00211CF2"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loans and obligations denominated in any foreign currency, which shall continue to be payable in such foreign currency.” (My emphasis) </w:t>
      </w:r>
    </w:p>
    <w:p w14:paraId="54A0BEF3"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60E390C7" w14:textId="62DCEAFF" w:rsidR="00B07125" w:rsidRPr="008B1FF6" w:rsidRDefault="00B07125"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appellant argues that it is a peregrine Swiss company hence the payment made by the first respondent in Zimbabwe dollars could not discharge the loan amount advanced in United States dollars from Switzerland. It contends that s 44C (2) (b) of the Act as amended by S.I 33/19 created provisions that specifically placed foreign loans or obligations out of reach of the conversion of all local debts and obligations sounding in United States dollars at par with the local currency. </w:t>
      </w:r>
    </w:p>
    <w:p w14:paraId="704E0782" w14:textId="53D4ACA2" w:rsidR="00D16FBB" w:rsidRPr="008B1FF6" w:rsidRDefault="00D16FBB"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lastRenderedPageBreak/>
        <w:t xml:space="preserve">The above issue has been traversed by this </w:t>
      </w:r>
      <w:r w:rsidR="007915CF" w:rsidRPr="008B1FF6">
        <w:rPr>
          <w:rFonts w:ascii="Times New Roman" w:hAnsi="Times New Roman" w:cs="Times New Roman"/>
          <w:sz w:val="24"/>
          <w:szCs w:val="24"/>
        </w:rPr>
        <w:t>C</w:t>
      </w:r>
      <w:r w:rsidRPr="008B1FF6">
        <w:rPr>
          <w:rFonts w:ascii="Times New Roman" w:hAnsi="Times New Roman" w:cs="Times New Roman"/>
          <w:sz w:val="24"/>
          <w:szCs w:val="24"/>
        </w:rPr>
        <w:t xml:space="preserve">ourt in a number of cases. </w:t>
      </w:r>
      <w:r w:rsidR="007915CF" w:rsidRPr="008B1FF6">
        <w:rPr>
          <w:rFonts w:ascii="Times New Roman" w:hAnsi="Times New Roman" w:cs="Times New Roman"/>
          <w:sz w:val="24"/>
          <w:szCs w:val="24"/>
        </w:rPr>
        <w:t>It</w:t>
      </w:r>
      <w:r w:rsidRPr="008B1FF6">
        <w:rPr>
          <w:rFonts w:ascii="Times New Roman" w:hAnsi="Times New Roman" w:cs="Times New Roman"/>
          <w:sz w:val="24"/>
          <w:szCs w:val="24"/>
        </w:rPr>
        <w:t xml:space="preserve"> has consistently held, as it does in this case, that foreign loan</w:t>
      </w:r>
      <w:r w:rsidR="000D23AE" w:rsidRPr="008B1FF6">
        <w:rPr>
          <w:rFonts w:ascii="Times New Roman" w:hAnsi="Times New Roman" w:cs="Times New Roman"/>
          <w:sz w:val="24"/>
          <w:szCs w:val="24"/>
        </w:rPr>
        <w:t>s</w:t>
      </w:r>
      <w:r w:rsidRPr="008B1FF6">
        <w:rPr>
          <w:rFonts w:ascii="Times New Roman" w:hAnsi="Times New Roman" w:cs="Times New Roman"/>
          <w:sz w:val="24"/>
          <w:szCs w:val="24"/>
        </w:rPr>
        <w:t xml:space="preserve"> or obligation</w:t>
      </w:r>
      <w:r w:rsidR="000D23AE" w:rsidRPr="008B1FF6">
        <w:rPr>
          <w:rFonts w:ascii="Times New Roman" w:hAnsi="Times New Roman" w:cs="Times New Roman"/>
          <w:sz w:val="24"/>
          <w:szCs w:val="24"/>
        </w:rPr>
        <w:t>s</w:t>
      </w:r>
      <w:r w:rsidRPr="008B1FF6">
        <w:rPr>
          <w:rFonts w:ascii="Times New Roman" w:hAnsi="Times New Roman" w:cs="Times New Roman"/>
          <w:sz w:val="24"/>
          <w:szCs w:val="24"/>
        </w:rPr>
        <w:t xml:space="preserve"> </w:t>
      </w:r>
      <w:r w:rsidR="000D23AE" w:rsidRPr="008B1FF6">
        <w:rPr>
          <w:rFonts w:ascii="Times New Roman" w:hAnsi="Times New Roman" w:cs="Times New Roman"/>
          <w:sz w:val="24"/>
          <w:szCs w:val="24"/>
        </w:rPr>
        <w:t>are</w:t>
      </w:r>
      <w:r w:rsidRPr="008B1FF6">
        <w:rPr>
          <w:rFonts w:ascii="Times New Roman" w:hAnsi="Times New Roman" w:cs="Times New Roman"/>
          <w:sz w:val="24"/>
          <w:szCs w:val="24"/>
        </w:rPr>
        <w:t xml:space="preserve"> exempted </w:t>
      </w:r>
      <w:r w:rsidR="00A339E5" w:rsidRPr="008B1FF6">
        <w:rPr>
          <w:rFonts w:ascii="Times New Roman" w:hAnsi="Times New Roman" w:cs="Times New Roman"/>
          <w:sz w:val="24"/>
          <w:szCs w:val="24"/>
        </w:rPr>
        <w:t xml:space="preserve">under s 44C (2) (a) of the Act </w:t>
      </w:r>
      <w:r w:rsidRPr="008B1FF6">
        <w:rPr>
          <w:rFonts w:ascii="Times New Roman" w:hAnsi="Times New Roman" w:cs="Times New Roman"/>
          <w:sz w:val="24"/>
          <w:szCs w:val="24"/>
        </w:rPr>
        <w:t xml:space="preserve">from the </w:t>
      </w:r>
      <w:r w:rsidR="00A339E5" w:rsidRPr="008B1FF6">
        <w:rPr>
          <w:rFonts w:ascii="Times New Roman" w:hAnsi="Times New Roman" w:cs="Times New Roman"/>
          <w:sz w:val="24"/>
          <w:szCs w:val="24"/>
        </w:rPr>
        <w:t>conversion of all local debts and obligations sounding in United States dollars at par with the local currency.</w:t>
      </w:r>
      <w:r w:rsidRPr="008B1FF6">
        <w:rPr>
          <w:rFonts w:ascii="Times New Roman" w:hAnsi="Times New Roman" w:cs="Times New Roman"/>
          <w:sz w:val="24"/>
          <w:szCs w:val="24"/>
        </w:rPr>
        <w:t xml:space="preserve"> In </w:t>
      </w:r>
      <w:r w:rsidRPr="008B1FF6">
        <w:rPr>
          <w:rFonts w:ascii="Times New Roman" w:hAnsi="Times New Roman" w:cs="Times New Roman"/>
          <w:i/>
          <w:iCs/>
          <w:sz w:val="24"/>
          <w:szCs w:val="24"/>
        </w:rPr>
        <w:t>Breastplate Service (Private) Limited</w:t>
      </w:r>
      <w:r w:rsidRPr="008B1FF6">
        <w:rPr>
          <w:rFonts w:ascii="Times New Roman" w:hAnsi="Times New Roman" w:cs="Times New Roman"/>
          <w:sz w:val="24"/>
          <w:szCs w:val="24"/>
        </w:rPr>
        <w:t xml:space="preserve"> v </w:t>
      </w:r>
      <w:r w:rsidRPr="008B1FF6">
        <w:rPr>
          <w:rFonts w:ascii="Times New Roman" w:hAnsi="Times New Roman" w:cs="Times New Roman"/>
          <w:i/>
          <w:iCs/>
          <w:sz w:val="24"/>
          <w:szCs w:val="24"/>
        </w:rPr>
        <w:t>Cambria Africa PLC</w:t>
      </w:r>
      <w:r w:rsidRPr="008B1FF6">
        <w:rPr>
          <w:rFonts w:ascii="Times New Roman" w:hAnsi="Times New Roman" w:cs="Times New Roman"/>
          <w:sz w:val="24"/>
          <w:szCs w:val="24"/>
        </w:rPr>
        <w:t xml:space="preserve"> SC 66/20 </w:t>
      </w:r>
      <w:r w:rsidR="00A339E5" w:rsidRPr="008B1FF6">
        <w:rPr>
          <w:rFonts w:ascii="Times New Roman" w:hAnsi="Times New Roman" w:cs="Times New Roman"/>
          <w:sz w:val="24"/>
          <w:szCs w:val="24"/>
        </w:rPr>
        <w:t xml:space="preserve">it was </w:t>
      </w:r>
      <w:r w:rsidRPr="008B1FF6">
        <w:rPr>
          <w:rFonts w:ascii="Times New Roman" w:hAnsi="Times New Roman" w:cs="Times New Roman"/>
          <w:sz w:val="24"/>
          <w:szCs w:val="24"/>
        </w:rPr>
        <w:t xml:space="preserve">remarked </w:t>
      </w:r>
      <w:r w:rsidR="00A339E5" w:rsidRPr="008B1FF6">
        <w:rPr>
          <w:rFonts w:ascii="Times New Roman" w:hAnsi="Times New Roman" w:cs="Times New Roman"/>
          <w:sz w:val="24"/>
          <w:szCs w:val="24"/>
        </w:rPr>
        <w:t>that</w:t>
      </w:r>
      <w:r w:rsidRPr="008B1FF6">
        <w:rPr>
          <w:rFonts w:ascii="Times New Roman" w:hAnsi="Times New Roman" w:cs="Times New Roman"/>
          <w:sz w:val="24"/>
          <w:szCs w:val="24"/>
        </w:rPr>
        <w:t xml:space="preserve">: </w:t>
      </w:r>
    </w:p>
    <w:p w14:paraId="7C82F2DF" w14:textId="1B6DF104" w:rsidR="00D16FBB" w:rsidRPr="008B1FF6" w:rsidRDefault="00D16FBB" w:rsidP="00E6001C">
      <w:pPr>
        <w:spacing w:after="0" w:line="240" w:lineRule="auto"/>
        <w:ind w:left="567"/>
        <w:jc w:val="both"/>
        <w:rPr>
          <w:rFonts w:ascii="Times New Roman" w:hAnsi="Times New Roman" w:cs="Times New Roman"/>
          <w:sz w:val="24"/>
          <w:szCs w:val="24"/>
        </w:rPr>
      </w:pPr>
      <w:r w:rsidRPr="008B1FF6">
        <w:rPr>
          <w:rFonts w:ascii="Times New Roman" w:hAnsi="Times New Roman" w:cs="Times New Roman"/>
          <w:sz w:val="24"/>
          <w:szCs w:val="24"/>
        </w:rPr>
        <w:t xml:space="preserve">“By the same token, I take the view that s 2 of S.I 142/2019 does not extend to the discharge of foreign loans and obligations denominated in any foreign currency. This is for two fairly obvious reasons. Firstly, it would be commercially incongruous and internationally unacceptable to attempt to settle any foreign loan or obligation in local currency, unless it is mutually agreed between the parties involved. </w:t>
      </w:r>
      <w:r w:rsidRPr="008B1FF6">
        <w:rPr>
          <w:rFonts w:ascii="Times New Roman" w:hAnsi="Times New Roman" w:cs="Times New Roman"/>
          <w:b/>
          <w:bCs/>
          <w:sz w:val="24"/>
          <w:szCs w:val="24"/>
        </w:rPr>
        <w:t>Secondly, and more importantly, the exemption from the scope of currency in respect of foreign loans and obligations is explicitly preserved and embodied in s 44C (2) (b) of the Reserve Bank Act itself.</w:t>
      </w:r>
      <w:r w:rsidRPr="008B1FF6">
        <w:rPr>
          <w:rFonts w:ascii="Times New Roman" w:hAnsi="Times New Roman" w:cs="Times New Roman"/>
          <w:sz w:val="24"/>
          <w:szCs w:val="24"/>
        </w:rPr>
        <w:t>” (</w:t>
      </w:r>
      <w:proofErr w:type="gramStart"/>
      <w:r w:rsidRPr="008B1FF6">
        <w:rPr>
          <w:rFonts w:ascii="Times New Roman" w:hAnsi="Times New Roman" w:cs="Times New Roman"/>
          <w:sz w:val="24"/>
          <w:szCs w:val="24"/>
        </w:rPr>
        <w:t>my</w:t>
      </w:r>
      <w:proofErr w:type="gramEnd"/>
      <w:r w:rsidR="00211CF2"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emphasis) </w:t>
      </w:r>
    </w:p>
    <w:p w14:paraId="08A69F3C"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764B2B26" w14:textId="7C29D20A" w:rsidR="000D23AE" w:rsidRPr="008B1FF6" w:rsidRDefault="000D23AE"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It was further held </w:t>
      </w:r>
      <w:r w:rsidR="00581D21" w:rsidRPr="008B1FF6">
        <w:rPr>
          <w:rFonts w:ascii="Times New Roman" w:hAnsi="Times New Roman" w:cs="Times New Roman"/>
          <w:sz w:val="24"/>
          <w:szCs w:val="24"/>
        </w:rPr>
        <w:t xml:space="preserve">at p 5 </w:t>
      </w:r>
      <w:r w:rsidRPr="008B1FF6">
        <w:rPr>
          <w:rFonts w:ascii="Times New Roman" w:hAnsi="Times New Roman" w:cs="Times New Roman"/>
          <w:sz w:val="24"/>
          <w:szCs w:val="24"/>
        </w:rPr>
        <w:t xml:space="preserve">that: </w:t>
      </w:r>
    </w:p>
    <w:p w14:paraId="5CFAC78D" w14:textId="77777777" w:rsidR="00F3452A" w:rsidRPr="008B1FF6" w:rsidRDefault="00581D21" w:rsidP="00E6001C">
      <w:pPr>
        <w:pStyle w:val="Default"/>
        <w:ind w:left="567"/>
        <w:rPr>
          <w:rFonts w:ascii="Times New Roman" w:hAnsi="Times New Roman" w:cs="Times New Roman"/>
        </w:rPr>
      </w:pPr>
      <w:r w:rsidRPr="008B1FF6">
        <w:rPr>
          <w:rFonts w:ascii="Times New Roman" w:hAnsi="Times New Roman" w:cs="Times New Roman"/>
        </w:rPr>
        <w:t xml:space="preserve">“What emerges clearly and unequivocally from s 44C(2)(b) of the Reserve Bank Act, as read with s 4(1)(d) of SI 33 of 2019, is that foreign loans and obligations denominated in any foreign currency are excluded from the broad remit of SI 33 of 2019. Thus, foreign loans and obligations continue to be valued and payable in the foreign currency in which they are denominated.” </w:t>
      </w:r>
    </w:p>
    <w:p w14:paraId="2F42E272" w14:textId="77777777" w:rsidR="00E6001C" w:rsidRPr="008B1FF6" w:rsidRDefault="00E6001C" w:rsidP="00E6001C">
      <w:pPr>
        <w:pStyle w:val="Default"/>
        <w:spacing w:line="480" w:lineRule="auto"/>
        <w:rPr>
          <w:rFonts w:ascii="Times New Roman" w:hAnsi="Times New Roman" w:cs="Times New Roman"/>
        </w:rPr>
      </w:pPr>
    </w:p>
    <w:p w14:paraId="1F35FC4B" w14:textId="4D64334D" w:rsidR="00581D21" w:rsidRPr="008B1FF6" w:rsidRDefault="00F3452A" w:rsidP="00E6001C">
      <w:pPr>
        <w:pStyle w:val="Default"/>
        <w:spacing w:line="480" w:lineRule="auto"/>
        <w:rPr>
          <w:rFonts w:ascii="Times New Roman" w:hAnsi="Times New Roman" w:cs="Times New Roman"/>
        </w:rPr>
      </w:pPr>
      <w:r w:rsidRPr="008B1FF6">
        <w:rPr>
          <w:rFonts w:ascii="Times New Roman" w:hAnsi="Times New Roman" w:cs="Times New Roman"/>
        </w:rPr>
        <w:t xml:space="preserve">(See also </w:t>
      </w:r>
      <w:r w:rsidR="00581D21" w:rsidRPr="008B1FF6">
        <w:rPr>
          <w:rFonts w:ascii="Times New Roman" w:hAnsi="Times New Roman" w:cs="Times New Roman"/>
          <w:i/>
        </w:rPr>
        <w:t xml:space="preserve">Valentine </w:t>
      </w:r>
      <w:proofErr w:type="spellStart"/>
      <w:r w:rsidR="00581D21" w:rsidRPr="008B1FF6">
        <w:rPr>
          <w:rFonts w:ascii="Times New Roman" w:hAnsi="Times New Roman" w:cs="Times New Roman"/>
          <w:i/>
        </w:rPr>
        <w:t>Mushayakurara</w:t>
      </w:r>
      <w:proofErr w:type="spellEnd"/>
      <w:r w:rsidR="00581D21" w:rsidRPr="008B1FF6">
        <w:rPr>
          <w:rFonts w:ascii="Times New Roman" w:hAnsi="Times New Roman" w:cs="Times New Roman"/>
        </w:rPr>
        <w:t xml:space="preserve"> v </w:t>
      </w:r>
      <w:r w:rsidR="00581D21" w:rsidRPr="008B1FF6">
        <w:rPr>
          <w:rFonts w:ascii="Times New Roman" w:hAnsi="Times New Roman" w:cs="Times New Roman"/>
          <w:i/>
        </w:rPr>
        <w:t>Zimbabwe Leaf Tobacco Company (Pvt)</w:t>
      </w:r>
      <w:r w:rsidR="00581D21" w:rsidRPr="008B1FF6">
        <w:rPr>
          <w:rFonts w:ascii="Times New Roman" w:hAnsi="Times New Roman" w:cs="Times New Roman"/>
        </w:rPr>
        <w:t xml:space="preserve"> Ltd SC 118/21, </w:t>
      </w:r>
      <w:r w:rsidR="00581D21" w:rsidRPr="008B1FF6">
        <w:rPr>
          <w:rFonts w:ascii="Times New Roman" w:hAnsi="Times New Roman" w:cs="Times New Roman"/>
          <w:i/>
          <w:iCs/>
          <w:color w:val="auto"/>
        </w:rPr>
        <w:t>Zimbabwe Leaf Tobacco (Private) Limited</w:t>
      </w:r>
      <w:r w:rsidR="00581D21" w:rsidRPr="008B1FF6">
        <w:rPr>
          <w:rFonts w:ascii="Times New Roman" w:hAnsi="Times New Roman" w:cs="Times New Roman"/>
          <w:color w:val="auto"/>
        </w:rPr>
        <w:t xml:space="preserve"> v </w:t>
      </w:r>
      <w:r w:rsidR="00581D21" w:rsidRPr="008B1FF6">
        <w:rPr>
          <w:rFonts w:ascii="Times New Roman" w:hAnsi="Times New Roman" w:cs="Times New Roman"/>
          <w:i/>
          <w:iCs/>
          <w:color w:val="auto"/>
        </w:rPr>
        <w:t xml:space="preserve">Patricia </w:t>
      </w:r>
      <w:proofErr w:type="spellStart"/>
      <w:r w:rsidR="00581D21" w:rsidRPr="008B1FF6">
        <w:rPr>
          <w:rFonts w:ascii="Times New Roman" w:hAnsi="Times New Roman" w:cs="Times New Roman"/>
          <w:i/>
          <w:iCs/>
          <w:color w:val="auto"/>
        </w:rPr>
        <w:t>Vengesayi</w:t>
      </w:r>
      <w:proofErr w:type="spellEnd"/>
      <w:r w:rsidR="00581D21" w:rsidRPr="008B1FF6">
        <w:rPr>
          <w:rFonts w:ascii="Times New Roman" w:hAnsi="Times New Roman" w:cs="Times New Roman"/>
          <w:i/>
          <w:iCs/>
          <w:color w:val="auto"/>
        </w:rPr>
        <w:t xml:space="preserve"> &amp; Anor</w:t>
      </w:r>
      <w:r w:rsidRPr="008B1FF6">
        <w:rPr>
          <w:rFonts w:ascii="Times New Roman" w:hAnsi="Times New Roman" w:cs="Times New Roman"/>
          <w:i/>
          <w:iCs/>
          <w:color w:val="auto"/>
        </w:rPr>
        <w:t xml:space="preserve"> </w:t>
      </w:r>
      <w:r w:rsidR="00581D21" w:rsidRPr="008B1FF6">
        <w:rPr>
          <w:rFonts w:ascii="Times New Roman" w:hAnsi="Times New Roman" w:cs="Times New Roman"/>
        </w:rPr>
        <w:t>SC 149/2</w:t>
      </w:r>
      <w:r w:rsidRPr="008B1FF6">
        <w:rPr>
          <w:rFonts w:ascii="Times New Roman" w:hAnsi="Times New Roman" w:cs="Times New Roman"/>
        </w:rPr>
        <w:t>1.</w:t>
      </w:r>
      <w:r w:rsidR="007742A6" w:rsidRPr="008B1FF6">
        <w:rPr>
          <w:rFonts w:ascii="Times New Roman" w:hAnsi="Times New Roman" w:cs="Times New Roman"/>
        </w:rPr>
        <w:t>)</w:t>
      </w:r>
    </w:p>
    <w:p w14:paraId="33F60967" w14:textId="77777777" w:rsidR="00E6001C" w:rsidRPr="008B1FF6" w:rsidRDefault="00E6001C" w:rsidP="007A64C0">
      <w:pPr>
        <w:autoSpaceDE w:val="0"/>
        <w:autoSpaceDN w:val="0"/>
        <w:adjustRightInd w:val="0"/>
        <w:spacing w:after="0" w:line="240" w:lineRule="auto"/>
        <w:ind w:firstLine="720"/>
        <w:rPr>
          <w:rFonts w:ascii="Times New Roman" w:hAnsi="Times New Roman" w:cs="Times New Roman"/>
          <w:sz w:val="24"/>
          <w:szCs w:val="24"/>
        </w:rPr>
      </w:pPr>
    </w:p>
    <w:p w14:paraId="402BA2D7" w14:textId="1D3A0ED8" w:rsidR="007742A6" w:rsidRPr="008B1FF6" w:rsidRDefault="007742A6" w:rsidP="00E6001C">
      <w:pPr>
        <w:autoSpaceDE w:val="0"/>
        <w:autoSpaceDN w:val="0"/>
        <w:adjustRightInd w:val="0"/>
        <w:spacing w:after="0" w:line="480" w:lineRule="auto"/>
        <w:ind w:firstLine="1134"/>
        <w:rPr>
          <w:rFonts w:ascii="Times New Roman" w:hAnsi="Times New Roman" w:cs="Times New Roman"/>
          <w:sz w:val="24"/>
          <w:szCs w:val="24"/>
        </w:rPr>
      </w:pPr>
      <w:r w:rsidRPr="008B1FF6">
        <w:rPr>
          <w:rFonts w:ascii="Times New Roman" w:hAnsi="Times New Roman" w:cs="Times New Roman"/>
          <w:sz w:val="24"/>
          <w:szCs w:val="24"/>
        </w:rPr>
        <w:t xml:space="preserve">The position was reiterated in </w:t>
      </w:r>
      <w:proofErr w:type="spellStart"/>
      <w:r w:rsidRPr="008B1FF6">
        <w:rPr>
          <w:rFonts w:ascii="Times New Roman" w:hAnsi="Times New Roman" w:cs="Times New Roman"/>
          <w:i/>
          <w:iCs/>
          <w:sz w:val="24"/>
          <w:szCs w:val="24"/>
        </w:rPr>
        <w:t>Mushayakurara</w:t>
      </w:r>
      <w:proofErr w:type="spellEnd"/>
      <w:r w:rsidRPr="008B1FF6">
        <w:rPr>
          <w:rFonts w:ascii="Times New Roman" w:hAnsi="Times New Roman" w:cs="Times New Roman"/>
          <w:sz w:val="24"/>
          <w:szCs w:val="24"/>
        </w:rPr>
        <w:t xml:space="preserve"> </w:t>
      </w:r>
      <w:r w:rsidRPr="008B1FF6">
        <w:rPr>
          <w:rFonts w:ascii="Times New Roman" w:hAnsi="Times New Roman" w:cs="Times New Roman"/>
          <w:kern w:val="0"/>
          <w:sz w:val="24"/>
          <w:szCs w:val="24"/>
        </w:rPr>
        <w:t xml:space="preserve">v </w:t>
      </w:r>
      <w:r w:rsidRPr="008B1FF6">
        <w:rPr>
          <w:rFonts w:ascii="Times New Roman" w:hAnsi="Times New Roman" w:cs="Times New Roman"/>
          <w:i/>
          <w:iCs/>
          <w:kern w:val="0"/>
          <w:sz w:val="24"/>
          <w:szCs w:val="24"/>
        </w:rPr>
        <w:t>Zimbabwe Leaf Tobacco (Private) Limited</w:t>
      </w:r>
      <w:r w:rsidRPr="008B1FF6">
        <w:rPr>
          <w:rFonts w:ascii="Times New Roman" w:hAnsi="Times New Roman" w:cs="Times New Roman"/>
          <w:b/>
          <w:bCs/>
          <w:kern w:val="0"/>
          <w:sz w:val="24"/>
          <w:szCs w:val="24"/>
        </w:rPr>
        <w:t xml:space="preserve"> </w:t>
      </w:r>
      <w:r w:rsidRPr="008B1FF6">
        <w:rPr>
          <w:rFonts w:ascii="Times New Roman" w:hAnsi="Times New Roman" w:cs="Times New Roman"/>
          <w:kern w:val="0"/>
          <w:sz w:val="24"/>
          <w:szCs w:val="24"/>
        </w:rPr>
        <w:t>SC 108/2021</w:t>
      </w:r>
      <w:r w:rsidRPr="008B1FF6">
        <w:rPr>
          <w:rFonts w:ascii="Times New Roman" w:hAnsi="Times New Roman" w:cs="Times New Roman"/>
          <w:sz w:val="24"/>
          <w:szCs w:val="24"/>
        </w:rPr>
        <w:t xml:space="preserve"> where M</w:t>
      </w:r>
      <w:r w:rsidRPr="008B1FF6">
        <w:rPr>
          <w:rFonts w:ascii="Times New Roman" w:hAnsi="Times New Roman" w:cs="Times New Roman"/>
          <w:smallCaps/>
          <w:sz w:val="24"/>
          <w:szCs w:val="24"/>
        </w:rPr>
        <w:t>alaba</w:t>
      </w:r>
      <w:r w:rsidRPr="008B1FF6">
        <w:rPr>
          <w:rFonts w:ascii="Times New Roman" w:hAnsi="Times New Roman" w:cs="Times New Roman"/>
          <w:sz w:val="24"/>
          <w:szCs w:val="24"/>
        </w:rPr>
        <w:t xml:space="preserve"> CJ remarked as follows:</w:t>
      </w:r>
    </w:p>
    <w:p w14:paraId="6512DE3B" w14:textId="3DFE7CCD" w:rsidR="007742A6" w:rsidRPr="008B1FF6" w:rsidRDefault="007742A6" w:rsidP="00E6001C">
      <w:pPr>
        <w:spacing w:after="0" w:line="240" w:lineRule="auto"/>
        <w:ind w:left="567"/>
        <w:jc w:val="both"/>
        <w:rPr>
          <w:rFonts w:ascii="Times New Roman" w:hAnsi="Times New Roman" w:cs="Times New Roman"/>
          <w:sz w:val="24"/>
          <w:szCs w:val="24"/>
        </w:rPr>
      </w:pPr>
      <w:r w:rsidRPr="008B1FF6">
        <w:rPr>
          <w:rFonts w:ascii="Times New Roman" w:hAnsi="Times New Roman" w:cs="Times New Roman"/>
          <w:sz w:val="24"/>
          <w:szCs w:val="24"/>
        </w:rPr>
        <w:t>“The term “foreign loans and obligations denominated in any foreign currency”, as it appears in s 44C</w:t>
      </w:r>
      <w:r w:rsidR="00150924"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(2) of the Reserve Bank Act, is not defined in SI 33 of 2019. As stated in the </w:t>
      </w:r>
      <w:r w:rsidRPr="002B059D">
        <w:rPr>
          <w:rFonts w:ascii="Times New Roman" w:hAnsi="Times New Roman" w:cs="Times New Roman"/>
          <w:i/>
          <w:iCs/>
          <w:sz w:val="24"/>
          <w:szCs w:val="24"/>
        </w:rPr>
        <w:t>Breastplate</w:t>
      </w:r>
      <w:r w:rsidRPr="008B1FF6">
        <w:rPr>
          <w:rFonts w:ascii="Times New Roman" w:hAnsi="Times New Roman" w:cs="Times New Roman"/>
          <w:sz w:val="24"/>
          <w:szCs w:val="24"/>
        </w:rPr>
        <w:t xml:space="preserve"> case supra, its meaning in any given case must be ascertained from the factual circumstances of the parties involved and the material substance of the transaction that they have entered into. Section 44C</w:t>
      </w:r>
      <w:r w:rsidR="00150924" w:rsidRPr="008B1FF6">
        <w:rPr>
          <w:rFonts w:ascii="Times New Roman" w:hAnsi="Times New Roman" w:cs="Times New Roman"/>
          <w:sz w:val="24"/>
          <w:szCs w:val="24"/>
        </w:rPr>
        <w:t xml:space="preserve"> </w:t>
      </w:r>
      <w:r w:rsidRPr="008B1FF6">
        <w:rPr>
          <w:rFonts w:ascii="Times New Roman" w:hAnsi="Times New Roman" w:cs="Times New Roman"/>
          <w:sz w:val="24"/>
          <w:szCs w:val="24"/>
        </w:rPr>
        <w:t>(2)</w:t>
      </w:r>
      <w:r w:rsidR="00150924"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(b) of the Reserve Bank Act makes it clear that the issuance of any electronic currency, that is </w:t>
      </w:r>
      <w:r w:rsidR="00DC63E5" w:rsidRPr="008B1FF6">
        <w:rPr>
          <w:rFonts w:ascii="Times New Roman" w:hAnsi="Times New Roman" w:cs="Times New Roman"/>
          <w:sz w:val="24"/>
          <w:szCs w:val="24"/>
        </w:rPr>
        <w:t>RTGS</w:t>
      </w:r>
      <w:r w:rsidRPr="008B1FF6">
        <w:rPr>
          <w:rFonts w:ascii="Times New Roman" w:hAnsi="Times New Roman" w:cs="Times New Roman"/>
          <w:sz w:val="24"/>
          <w:szCs w:val="24"/>
        </w:rPr>
        <w:t xml:space="preserve"> dollars, shall not affect or apply to any foreign obligation, as the provision explicitly excludes foreign obligations valued and expressed in United States dollars from the deemed parity valuation in </w:t>
      </w:r>
      <w:r w:rsidR="00DC63E5" w:rsidRPr="008B1FF6">
        <w:rPr>
          <w:rFonts w:ascii="Times New Roman" w:hAnsi="Times New Roman" w:cs="Times New Roman"/>
          <w:sz w:val="24"/>
          <w:szCs w:val="24"/>
        </w:rPr>
        <w:t>RTGS</w:t>
      </w:r>
      <w:r w:rsidRPr="008B1FF6">
        <w:rPr>
          <w:rFonts w:ascii="Times New Roman" w:hAnsi="Times New Roman" w:cs="Times New Roman"/>
          <w:sz w:val="24"/>
          <w:szCs w:val="24"/>
        </w:rPr>
        <w:t xml:space="preserve"> dollars.”</w:t>
      </w:r>
    </w:p>
    <w:p w14:paraId="6D84334D" w14:textId="4AAF492B" w:rsidR="007742A6" w:rsidRPr="008B1FF6" w:rsidRDefault="007742A6"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lastRenderedPageBreak/>
        <w:t xml:space="preserve">The following facts are common cause and constitute the actual circumstances of the parties involved and the material substance of the transaction referred to in </w:t>
      </w:r>
      <w:proofErr w:type="spellStart"/>
      <w:r w:rsidRPr="008B1FF6">
        <w:rPr>
          <w:rFonts w:ascii="Times New Roman" w:hAnsi="Times New Roman" w:cs="Times New Roman"/>
          <w:i/>
          <w:iCs/>
          <w:sz w:val="24"/>
          <w:szCs w:val="24"/>
        </w:rPr>
        <w:t>Mushayakurara</w:t>
      </w:r>
      <w:proofErr w:type="spellEnd"/>
      <w:r w:rsidRPr="008B1FF6">
        <w:rPr>
          <w:rFonts w:ascii="Times New Roman" w:hAnsi="Times New Roman" w:cs="Times New Roman"/>
          <w:sz w:val="24"/>
          <w:szCs w:val="24"/>
        </w:rPr>
        <w:t xml:space="preserve"> (</w:t>
      </w:r>
      <w:r w:rsidRPr="008B1FF6">
        <w:rPr>
          <w:rFonts w:ascii="Times New Roman" w:hAnsi="Times New Roman" w:cs="Times New Roman"/>
          <w:i/>
          <w:iCs/>
          <w:sz w:val="24"/>
          <w:szCs w:val="24"/>
        </w:rPr>
        <w:t>supra</w:t>
      </w:r>
      <w:r w:rsidRPr="008B1FF6">
        <w:rPr>
          <w:rFonts w:ascii="Times New Roman" w:hAnsi="Times New Roman" w:cs="Times New Roman"/>
          <w:sz w:val="24"/>
          <w:szCs w:val="24"/>
        </w:rPr>
        <w:t xml:space="preserve">). The appellant is a foreign company incorporated in Panama and whose office for business is in Switzerland. The loan advanced to </w:t>
      </w:r>
      <w:r w:rsidR="00C436E7" w:rsidRPr="008B1FF6">
        <w:rPr>
          <w:rFonts w:ascii="Times New Roman" w:hAnsi="Times New Roman" w:cs="Times New Roman"/>
          <w:sz w:val="24"/>
          <w:szCs w:val="24"/>
        </w:rPr>
        <w:t>Myramar</w:t>
      </w:r>
      <w:r w:rsidRPr="008B1FF6">
        <w:rPr>
          <w:rFonts w:ascii="Times New Roman" w:hAnsi="Times New Roman" w:cs="Times New Roman"/>
          <w:sz w:val="24"/>
          <w:szCs w:val="24"/>
        </w:rPr>
        <w:t xml:space="preserve"> was a foreign loan. Sometime in 2020, the appellant successfully applied to the RBZ for exchange control approval for the regularization of the external loan after realizing that </w:t>
      </w:r>
      <w:r w:rsidR="00C436E7" w:rsidRPr="008B1FF6">
        <w:rPr>
          <w:rFonts w:ascii="Times New Roman" w:hAnsi="Times New Roman" w:cs="Times New Roman"/>
          <w:sz w:val="24"/>
          <w:szCs w:val="24"/>
        </w:rPr>
        <w:t>Myramar</w:t>
      </w:r>
      <w:r w:rsidRPr="008B1FF6">
        <w:rPr>
          <w:rFonts w:ascii="Times New Roman" w:hAnsi="Times New Roman" w:cs="Times New Roman"/>
          <w:sz w:val="24"/>
          <w:szCs w:val="24"/>
        </w:rPr>
        <w:t xml:space="preserve"> had not sought exchange control approval when it secured the loan from the appellant. The approval </w:t>
      </w:r>
      <w:r w:rsidR="002B059D">
        <w:rPr>
          <w:rFonts w:ascii="Times New Roman" w:hAnsi="Times New Roman" w:cs="Times New Roman"/>
          <w:sz w:val="24"/>
          <w:szCs w:val="24"/>
        </w:rPr>
        <w:t xml:space="preserve">was </w:t>
      </w:r>
      <w:r w:rsidRPr="008B1FF6">
        <w:rPr>
          <w:rFonts w:ascii="Times New Roman" w:hAnsi="Times New Roman" w:cs="Times New Roman"/>
          <w:sz w:val="24"/>
          <w:szCs w:val="24"/>
        </w:rPr>
        <w:t xml:space="preserve">intended to facilitate the repatriation of the foreign currency payments made to the appellant by </w:t>
      </w:r>
      <w:r w:rsidR="00C436E7" w:rsidRPr="008B1FF6">
        <w:rPr>
          <w:rFonts w:ascii="Times New Roman" w:hAnsi="Times New Roman" w:cs="Times New Roman"/>
          <w:sz w:val="24"/>
          <w:szCs w:val="24"/>
        </w:rPr>
        <w:t>Myramar</w:t>
      </w:r>
      <w:r w:rsidRPr="008B1FF6">
        <w:rPr>
          <w:rFonts w:ascii="Times New Roman" w:hAnsi="Times New Roman" w:cs="Times New Roman"/>
          <w:sz w:val="24"/>
          <w:szCs w:val="24"/>
        </w:rPr>
        <w:t xml:space="preserve">. After the issuance of the summons, the first respondent and two others concluded a deed of settlement undertaking to pay the compromised amount in United States dollars. They further consented to the judgment which ordered them to pay the compromised amount in United States dollars. It is no doubt that the parties intended to create a foreign obligation and for </w:t>
      </w:r>
      <w:r w:rsidR="00C436E7" w:rsidRPr="008B1FF6">
        <w:rPr>
          <w:rFonts w:ascii="Times New Roman" w:hAnsi="Times New Roman" w:cs="Times New Roman"/>
          <w:sz w:val="24"/>
          <w:szCs w:val="24"/>
        </w:rPr>
        <w:t xml:space="preserve">Myramar </w:t>
      </w:r>
      <w:r w:rsidRPr="008B1FF6">
        <w:rPr>
          <w:rFonts w:ascii="Times New Roman" w:hAnsi="Times New Roman" w:cs="Times New Roman"/>
          <w:sz w:val="24"/>
          <w:szCs w:val="24"/>
        </w:rPr>
        <w:t>and the sur</w:t>
      </w:r>
      <w:r w:rsidR="00F35D06" w:rsidRPr="008B1FF6">
        <w:rPr>
          <w:rFonts w:ascii="Times New Roman" w:hAnsi="Times New Roman" w:cs="Times New Roman"/>
          <w:sz w:val="24"/>
          <w:szCs w:val="24"/>
        </w:rPr>
        <w:t>e</w:t>
      </w:r>
      <w:r w:rsidRPr="008B1FF6">
        <w:rPr>
          <w:rFonts w:ascii="Times New Roman" w:hAnsi="Times New Roman" w:cs="Times New Roman"/>
          <w:sz w:val="24"/>
          <w:szCs w:val="24"/>
        </w:rPr>
        <w:t>ties including the first respondent</w:t>
      </w:r>
      <w:r w:rsidR="00F35D06" w:rsidRPr="008B1FF6">
        <w:rPr>
          <w:rFonts w:ascii="Times New Roman" w:hAnsi="Times New Roman" w:cs="Times New Roman"/>
          <w:sz w:val="24"/>
          <w:szCs w:val="24"/>
        </w:rPr>
        <w:t xml:space="preserve"> to discharge that foreign obligation in foreign currency</w:t>
      </w:r>
      <w:r w:rsidRPr="008B1FF6">
        <w:rPr>
          <w:rFonts w:ascii="Times New Roman" w:hAnsi="Times New Roman" w:cs="Times New Roman"/>
          <w:sz w:val="24"/>
          <w:szCs w:val="24"/>
        </w:rPr>
        <w:t>.</w:t>
      </w:r>
    </w:p>
    <w:p w14:paraId="4459AB48"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3A82E4E8" w14:textId="566A6955" w:rsidR="00B07125" w:rsidRPr="008B1FF6" w:rsidRDefault="00F35D06"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In </w:t>
      </w:r>
      <w:r w:rsidR="00A339E5" w:rsidRPr="008B1FF6">
        <w:rPr>
          <w:rFonts w:ascii="Times New Roman" w:hAnsi="Times New Roman" w:cs="Times New Roman"/>
          <w:i/>
          <w:iCs/>
          <w:sz w:val="24"/>
          <w:szCs w:val="24"/>
        </w:rPr>
        <w:t>Zimbabwe Leaf Tobacco (Private) Limited</w:t>
      </w:r>
      <w:r w:rsidR="00A339E5" w:rsidRPr="008B1FF6">
        <w:rPr>
          <w:rFonts w:ascii="Times New Roman" w:hAnsi="Times New Roman" w:cs="Times New Roman"/>
          <w:sz w:val="24"/>
          <w:szCs w:val="24"/>
        </w:rPr>
        <w:t xml:space="preserve"> v </w:t>
      </w:r>
      <w:proofErr w:type="spellStart"/>
      <w:r w:rsidR="00A339E5" w:rsidRPr="008B1FF6">
        <w:rPr>
          <w:rFonts w:ascii="Times New Roman" w:hAnsi="Times New Roman" w:cs="Times New Roman"/>
          <w:i/>
          <w:iCs/>
          <w:sz w:val="24"/>
          <w:szCs w:val="24"/>
        </w:rPr>
        <w:t>Vengesai</w:t>
      </w:r>
      <w:proofErr w:type="spellEnd"/>
      <w:r w:rsidR="00A339E5" w:rsidRPr="008B1FF6">
        <w:rPr>
          <w:rFonts w:ascii="Times New Roman" w:hAnsi="Times New Roman" w:cs="Times New Roman"/>
          <w:sz w:val="24"/>
          <w:szCs w:val="24"/>
        </w:rPr>
        <w:t xml:space="preserve"> </w:t>
      </w:r>
      <w:r w:rsidRPr="008B1FF6">
        <w:rPr>
          <w:rFonts w:ascii="Times New Roman" w:hAnsi="Times New Roman" w:cs="Times New Roman"/>
          <w:sz w:val="24"/>
          <w:szCs w:val="24"/>
        </w:rPr>
        <w:t>(</w:t>
      </w:r>
      <w:r w:rsidRPr="008B1FF6">
        <w:rPr>
          <w:rFonts w:ascii="Times New Roman" w:hAnsi="Times New Roman" w:cs="Times New Roman"/>
          <w:i/>
          <w:iCs/>
          <w:sz w:val="24"/>
          <w:szCs w:val="24"/>
        </w:rPr>
        <w:t>supra</w:t>
      </w:r>
      <w:r w:rsidRPr="008B1FF6">
        <w:rPr>
          <w:rFonts w:ascii="Times New Roman" w:hAnsi="Times New Roman" w:cs="Times New Roman"/>
          <w:sz w:val="24"/>
          <w:szCs w:val="24"/>
        </w:rPr>
        <w:t>)</w:t>
      </w:r>
      <w:r w:rsidR="00A339E5" w:rsidRPr="008B1FF6">
        <w:rPr>
          <w:rFonts w:ascii="Times New Roman" w:hAnsi="Times New Roman" w:cs="Times New Roman"/>
          <w:sz w:val="24"/>
          <w:szCs w:val="24"/>
        </w:rPr>
        <w:t xml:space="preserve">, </w:t>
      </w:r>
      <w:r w:rsidRPr="008B1FF6">
        <w:rPr>
          <w:rFonts w:ascii="Times New Roman" w:hAnsi="Times New Roman" w:cs="Times New Roman"/>
          <w:sz w:val="24"/>
          <w:szCs w:val="24"/>
        </w:rPr>
        <w:t>it was</w:t>
      </w:r>
      <w:r w:rsidR="00A339E5" w:rsidRPr="008B1FF6">
        <w:rPr>
          <w:rFonts w:ascii="Times New Roman" w:hAnsi="Times New Roman" w:cs="Times New Roman"/>
          <w:sz w:val="24"/>
          <w:szCs w:val="24"/>
        </w:rPr>
        <w:t xml:space="preserve"> affirmed </w:t>
      </w:r>
      <w:r w:rsidRPr="008B1FF6">
        <w:rPr>
          <w:rFonts w:ascii="Times New Roman" w:hAnsi="Times New Roman" w:cs="Times New Roman"/>
          <w:sz w:val="24"/>
          <w:szCs w:val="24"/>
        </w:rPr>
        <w:t xml:space="preserve">that </w:t>
      </w:r>
      <w:r w:rsidR="00A339E5" w:rsidRPr="008B1FF6">
        <w:rPr>
          <w:rFonts w:ascii="Times New Roman" w:hAnsi="Times New Roman" w:cs="Times New Roman"/>
          <w:sz w:val="24"/>
          <w:szCs w:val="24"/>
        </w:rPr>
        <w:t>where the source of the funds is an offshore source, it makes no sense to expect that the payment of local currency should discharge the foreign debt. Foreign loans should not be subject to payment by way of local currency as that payment will never discharge the obligation in the source country.</w:t>
      </w:r>
    </w:p>
    <w:p w14:paraId="28067790" w14:textId="77777777" w:rsidR="007A64C0" w:rsidRPr="008B1FF6" w:rsidRDefault="007A64C0" w:rsidP="007A64C0">
      <w:pPr>
        <w:spacing w:after="0" w:line="240" w:lineRule="auto"/>
        <w:ind w:firstLine="1134"/>
        <w:jc w:val="both"/>
        <w:rPr>
          <w:rFonts w:ascii="Times New Roman" w:hAnsi="Times New Roman" w:cs="Times New Roman"/>
          <w:sz w:val="24"/>
          <w:szCs w:val="24"/>
        </w:rPr>
      </w:pPr>
    </w:p>
    <w:p w14:paraId="54B30164" w14:textId="35554D24" w:rsidR="00B07125" w:rsidRPr="008B1FF6" w:rsidRDefault="00F35D06"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It is pertinent to note that, this </w:t>
      </w:r>
      <w:r w:rsidR="00DF3AF2" w:rsidRPr="008B1FF6">
        <w:rPr>
          <w:rFonts w:ascii="Times New Roman" w:hAnsi="Times New Roman" w:cs="Times New Roman"/>
          <w:sz w:val="24"/>
          <w:szCs w:val="24"/>
        </w:rPr>
        <w:t>C</w:t>
      </w:r>
      <w:r w:rsidRPr="008B1FF6">
        <w:rPr>
          <w:rFonts w:ascii="Times New Roman" w:hAnsi="Times New Roman" w:cs="Times New Roman"/>
          <w:sz w:val="24"/>
          <w:szCs w:val="24"/>
        </w:rPr>
        <w:t xml:space="preserve">ourt has already held that the </w:t>
      </w:r>
      <w:r w:rsidRPr="008B1FF6">
        <w:rPr>
          <w:rFonts w:ascii="Times New Roman" w:hAnsi="Times New Roman" w:cs="Times New Roman"/>
          <w:i/>
          <w:iCs/>
          <w:sz w:val="24"/>
          <w:szCs w:val="24"/>
        </w:rPr>
        <w:t>Zambezi Gas</w:t>
      </w:r>
      <w:r w:rsidRPr="008B1FF6">
        <w:rPr>
          <w:rFonts w:ascii="Times New Roman" w:hAnsi="Times New Roman" w:cs="Times New Roman"/>
          <w:sz w:val="24"/>
          <w:szCs w:val="24"/>
        </w:rPr>
        <w:t xml:space="preserve"> case relied on by the court </w:t>
      </w:r>
      <w:r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is distinguishable from cases where a party incurs a foreign obligation. It was remarked </w:t>
      </w:r>
      <w:r w:rsidR="00B07125" w:rsidRPr="008B1FF6">
        <w:rPr>
          <w:rFonts w:ascii="Times New Roman" w:hAnsi="Times New Roman" w:cs="Times New Roman"/>
          <w:sz w:val="24"/>
          <w:szCs w:val="24"/>
        </w:rPr>
        <w:t xml:space="preserve">in the </w:t>
      </w:r>
      <w:proofErr w:type="spellStart"/>
      <w:r w:rsidR="00B07125" w:rsidRPr="008B1FF6">
        <w:rPr>
          <w:rFonts w:ascii="Times New Roman" w:hAnsi="Times New Roman" w:cs="Times New Roman"/>
          <w:i/>
          <w:iCs/>
          <w:sz w:val="24"/>
          <w:szCs w:val="24"/>
        </w:rPr>
        <w:t>Ma</w:t>
      </w:r>
      <w:r w:rsidR="00C436E7" w:rsidRPr="008B1FF6">
        <w:rPr>
          <w:rFonts w:ascii="Times New Roman" w:hAnsi="Times New Roman" w:cs="Times New Roman"/>
          <w:i/>
          <w:iCs/>
          <w:sz w:val="24"/>
          <w:szCs w:val="24"/>
        </w:rPr>
        <w:t>shayakurara</w:t>
      </w:r>
      <w:proofErr w:type="spellEnd"/>
      <w:r w:rsidR="00B07125" w:rsidRPr="008B1FF6">
        <w:rPr>
          <w:rFonts w:ascii="Times New Roman" w:hAnsi="Times New Roman" w:cs="Times New Roman"/>
          <w:i/>
          <w:iCs/>
          <w:sz w:val="24"/>
          <w:szCs w:val="24"/>
        </w:rPr>
        <w:t xml:space="preserve"> </w:t>
      </w:r>
      <w:r w:rsidR="00B07125" w:rsidRPr="008B1FF6">
        <w:rPr>
          <w:rFonts w:ascii="Times New Roman" w:hAnsi="Times New Roman" w:cs="Times New Roman"/>
          <w:sz w:val="24"/>
          <w:szCs w:val="24"/>
        </w:rPr>
        <w:t xml:space="preserve">case </w:t>
      </w:r>
      <w:r w:rsidRPr="008B1FF6">
        <w:rPr>
          <w:rFonts w:ascii="Times New Roman" w:hAnsi="Times New Roman" w:cs="Times New Roman"/>
          <w:sz w:val="24"/>
          <w:szCs w:val="24"/>
        </w:rPr>
        <w:t>(</w:t>
      </w:r>
      <w:r w:rsidR="00B07125" w:rsidRPr="008B1FF6">
        <w:rPr>
          <w:rFonts w:ascii="Times New Roman" w:hAnsi="Times New Roman" w:cs="Times New Roman"/>
          <w:sz w:val="24"/>
          <w:szCs w:val="24"/>
        </w:rPr>
        <w:t>supra</w:t>
      </w:r>
      <w:r w:rsidRPr="008B1FF6">
        <w:rPr>
          <w:rFonts w:ascii="Times New Roman" w:hAnsi="Times New Roman" w:cs="Times New Roman"/>
          <w:sz w:val="24"/>
          <w:szCs w:val="24"/>
        </w:rPr>
        <w:t>) that:</w:t>
      </w:r>
      <w:r w:rsidR="00B07125" w:rsidRPr="008B1FF6">
        <w:rPr>
          <w:rFonts w:ascii="Times New Roman" w:hAnsi="Times New Roman" w:cs="Times New Roman"/>
          <w:sz w:val="24"/>
          <w:szCs w:val="24"/>
        </w:rPr>
        <w:t xml:space="preserve"> </w:t>
      </w:r>
    </w:p>
    <w:p w14:paraId="0BBFA019" w14:textId="048D64A7" w:rsidR="00217A5A" w:rsidRPr="008B1FF6" w:rsidRDefault="00B07125" w:rsidP="00E6001C">
      <w:pPr>
        <w:spacing w:after="0" w:line="240" w:lineRule="auto"/>
        <w:ind w:left="567"/>
        <w:jc w:val="both"/>
        <w:rPr>
          <w:rFonts w:ascii="Times New Roman" w:hAnsi="Times New Roman" w:cs="Times New Roman"/>
          <w:sz w:val="24"/>
          <w:szCs w:val="24"/>
        </w:rPr>
      </w:pPr>
      <w:r w:rsidRPr="008B1FF6">
        <w:rPr>
          <w:rFonts w:ascii="Times New Roman" w:hAnsi="Times New Roman" w:cs="Times New Roman"/>
          <w:sz w:val="24"/>
          <w:szCs w:val="24"/>
        </w:rPr>
        <w:lastRenderedPageBreak/>
        <w:t xml:space="preserve">“The court </w:t>
      </w:r>
      <w:r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cannot be faulted for holding that the funds advanced to the appellant had to be repaid in United States dollars. The </w:t>
      </w:r>
      <w:r w:rsidRPr="008B1FF6">
        <w:rPr>
          <w:rFonts w:ascii="Times New Roman" w:hAnsi="Times New Roman" w:cs="Times New Roman"/>
          <w:i/>
          <w:iCs/>
          <w:sz w:val="24"/>
          <w:szCs w:val="24"/>
        </w:rPr>
        <w:t>Zambezi Gas</w:t>
      </w:r>
      <w:r w:rsidRPr="008B1FF6">
        <w:rPr>
          <w:rFonts w:ascii="Times New Roman" w:hAnsi="Times New Roman" w:cs="Times New Roman"/>
          <w:sz w:val="24"/>
          <w:szCs w:val="24"/>
        </w:rPr>
        <w:t xml:space="preserve"> case supra is distinguishable from the present matter. The present case relates to offshore funding. The obligation incurred by the respondent was a foreign obligation denominated in foreign currency within the contemplation of s 44C of the Reserve Bank Act. The Deed of Settlement was entered into for the purpose of allowing the appellant to repay the debt he acknowledged to be owing in instalments in United States dollars. The Deed of Settlement was for the benefit of the appellant. The appellant cannot escape the obligation he voluntarily undertook to repay the funds advanced to him in United States dollars for the specific purpose of financing the production of the tobacco crop by calling the Deed of Settlement a compromise. There was no dispute between the parties over the currency in which the offshore funds received by the appellant from the respondent had to be repaid. The respondent was entitled to invoke the provisions of s 44C</w:t>
      </w:r>
      <w:r w:rsidR="00150924" w:rsidRPr="008B1FF6">
        <w:rPr>
          <w:rFonts w:ascii="Times New Roman" w:hAnsi="Times New Roman" w:cs="Times New Roman"/>
          <w:sz w:val="24"/>
          <w:szCs w:val="24"/>
        </w:rPr>
        <w:t xml:space="preserve"> </w:t>
      </w:r>
      <w:r w:rsidRPr="008B1FF6">
        <w:rPr>
          <w:rFonts w:ascii="Times New Roman" w:hAnsi="Times New Roman" w:cs="Times New Roman"/>
          <w:sz w:val="24"/>
          <w:szCs w:val="24"/>
        </w:rPr>
        <w:t>(2)</w:t>
      </w:r>
      <w:r w:rsidR="00150924" w:rsidRPr="008B1FF6">
        <w:rPr>
          <w:rFonts w:ascii="Times New Roman" w:hAnsi="Times New Roman" w:cs="Times New Roman"/>
          <w:sz w:val="24"/>
          <w:szCs w:val="24"/>
        </w:rPr>
        <w:t xml:space="preserve"> </w:t>
      </w:r>
      <w:r w:rsidRPr="008B1FF6">
        <w:rPr>
          <w:rFonts w:ascii="Times New Roman" w:hAnsi="Times New Roman" w:cs="Times New Roman"/>
          <w:sz w:val="24"/>
          <w:szCs w:val="24"/>
        </w:rPr>
        <w:t>(b) of the Reserve Bank Act to protect its rights to the repayment of the offshore funds advanced to the appellant in United States dollars under the Deed of Settlement.</w:t>
      </w:r>
      <w:r w:rsidR="00217A5A" w:rsidRPr="008B1FF6">
        <w:rPr>
          <w:rFonts w:ascii="Times New Roman" w:hAnsi="Times New Roman" w:cs="Times New Roman"/>
          <w:sz w:val="24"/>
          <w:szCs w:val="24"/>
        </w:rPr>
        <w:t>”</w:t>
      </w:r>
    </w:p>
    <w:p w14:paraId="05C58C72" w14:textId="77777777" w:rsidR="00E6001C" w:rsidRPr="008B1FF6" w:rsidRDefault="00217A5A"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ab/>
      </w:r>
    </w:p>
    <w:p w14:paraId="72492E12" w14:textId="6F955F5D" w:rsidR="00B07125" w:rsidRPr="008B1FF6" w:rsidRDefault="00217A5A"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It was remiss of the court </w:t>
      </w:r>
      <w:r w:rsidRPr="008B1FF6">
        <w:rPr>
          <w:rFonts w:ascii="Times New Roman" w:hAnsi="Times New Roman" w:cs="Times New Roman"/>
          <w:i/>
          <w:iCs/>
          <w:sz w:val="24"/>
          <w:szCs w:val="24"/>
        </w:rPr>
        <w:t xml:space="preserve">a quo </w:t>
      </w:r>
      <w:r w:rsidRPr="008B1FF6">
        <w:rPr>
          <w:rFonts w:ascii="Times New Roman" w:hAnsi="Times New Roman" w:cs="Times New Roman"/>
          <w:sz w:val="24"/>
          <w:szCs w:val="24"/>
        </w:rPr>
        <w:t xml:space="preserve">to rely on the </w:t>
      </w:r>
      <w:r w:rsidRPr="008B1FF6">
        <w:rPr>
          <w:rFonts w:ascii="Times New Roman" w:hAnsi="Times New Roman" w:cs="Times New Roman"/>
          <w:i/>
          <w:iCs/>
          <w:sz w:val="24"/>
          <w:szCs w:val="24"/>
        </w:rPr>
        <w:t xml:space="preserve">Zambezi </w:t>
      </w:r>
      <w:r w:rsidR="000C2E68" w:rsidRPr="008B1FF6">
        <w:rPr>
          <w:rFonts w:ascii="Times New Roman" w:hAnsi="Times New Roman" w:cs="Times New Roman"/>
          <w:i/>
          <w:iCs/>
          <w:sz w:val="24"/>
          <w:szCs w:val="24"/>
        </w:rPr>
        <w:t xml:space="preserve">Gas </w:t>
      </w:r>
      <w:r w:rsidRPr="008B1FF6">
        <w:rPr>
          <w:rFonts w:ascii="Times New Roman" w:hAnsi="Times New Roman" w:cs="Times New Roman"/>
          <w:sz w:val="24"/>
          <w:szCs w:val="24"/>
        </w:rPr>
        <w:t>case</w:t>
      </w:r>
      <w:r w:rsidR="00B07125"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in the face of the distinction that </w:t>
      </w:r>
      <w:r w:rsidR="00205DCB" w:rsidRPr="008B1FF6">
        <w:rPr>
          <w:rFonts w:ascii="Times New Roman" w:hAnsi="Times New Roman" w:cs="Times New Roman"/>
          <w:sz w:val="24"/>
          <w:szCs w:val="24"/>
        </w:rPr>
        <w:t xml:space="preserve">was made by this </w:t>
      </w:r>
      <w:r w:rsidR="00B33409" w:rsidRPr="008B1FF6">
        <w:rPr>
          <w:rFonts w:ascii="Times New Roman" w:hAnsi="Times New Roman" w:cs="Times New Roman"/>
          <w:sz w:val="24"/>
          <w:szCs w:val="24"/>
        </w:rPr>
        <w:t>C</w:t>
      </w:r>
      <w:r w:rsidR="00205DCB" w:rsidRPr="008B1FF6">
        <w:rPr>
          <w:rFonts w:ascii="Times New Roman" w:hAnsi="Times New Roman" w:cs="Times New Roman"/>
          <w:sz w:val="24"/>
          <w:szCs w:val="24"/>
        </w:rPr>
        <w:t xml:space="preserve">ourt in the </w:t>
      </w:r>
      <w:proofErr w:type="spellStart"/>
      <w:r w:rsidR="00205DCB" w:rsidRPr="008B1FF6">
        <w:rPr>
          <w:rFonts w:ascii="Times New Roman" w:hAnsi="Times New Roman" w:cs="Times New Roman"/>
          <w:i/>
          <w:iCs/>
          <w:sz w:val="24"/>
          <w:szCs w:val="24"/>
        </w:rPr>
        <w:t>Mushayak</w:t>
      </w:r>
      <w:r w:rsidR="00C436E7" w:rsidRPr="008B1FF6">
        <w:rPr>
          <w:rFonts w:ascii="Times New Roman" w:hAnsi="Times New Roman" w:cs="Times New Roman"/>
          <w:i/>
          <w:iCs/>
          <w:sz w:val="24"/>
          <w:szCs w:val="24"/>
        </w:rPr>
        <w:t>u</w:t>
      </w:r>
      <w:r w:rsidR="00205DCB" w:rsidRPr="008B1FF6">
        <w:rPr>
          <w:rFonts w:ascii="Times New Roman" w:hAnsi="Times New Roman" w:cs="Times New Roman"/>
          <w:i/>
          <w:iCs/>
          <w:sz w:val="24"/>
          <w:szCs w:val="24"/>
        </w:rPr>
        <w:t>rara</w:t>
      </w:r>
      <w:proofErr w:type="spellEnd"/>
      <w:r w:rsidR="00205DCB" w:rsidRPr="008B1FF6">
        <w:rPr>
          <w:rFonts w:ascii="Times New Roman" w:hAnsi="Times New Roman" w:cs="Times New Roman"/>
          <w:sz w:val="24"/>
          <w:szCs w:val="24"/>
        </w:rPr>
        <w:t xml:space="preserve"> case.</w:t>
      </w:r>
      <w:r w:rsidR="00DF3AF2" w:rsidRPr="008B1FF6">
        <w:rPr>
          <w:rFonts w:ascii="Times New Roman" w:hAnsi="Times New Roman" w:cs="Times New Roman"/>
          <w:sz w:val="24"/>
          <w:szCs w:val="24"/>
        </w:rPr>
        <w:t xml:space="preserve"> The judgment debt constituted a foreign obligation. The first respondent did not discharge his obligation.</w:t>
      </w:r>
    </w:p>
    <w:p w14:paraId="095BE996" w14:textId="77777777" w:rsidR="00E6001C"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17474680" w14:textId="261CE0AF" w:rsidR="007B3766" w:rsidRPr="008B1FF6" w:rsidRDefault="007B3766"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Whether or not the court </w:t>
      </w:r>
      <w:r w:rsidRPr="008B1FF6">
        <w:rPr>
          <w:rFonts w:ascii="Times New Roman" w:hAnsi="Times New Roman" w:cs="Times New Roman"/>
          <w:b/>
          <w:bCs/>
          <w:i/>
          <w:sz w:val="24"/>
          <w:szCs w:val="24"/>
        </w:rPr>
        <w:t>a quo</w:t>
      </w:r>
      <w:r w:rsidRPr="008B1FF6">
        <w:rPr>
          <w:rFonts w:ascii="Times New Roman" w:hAnsi="Times New Roman" w:cs="Times New Roman"/>
          <w:b/>
          <w:bCs/>
          <w:sz w:val="24"/>
          <w:szCs w:val="24"/>
        </w:rPr>
        <w:t xml:space="preserve"> erred in not making a final determination on the application for revival. </w:t>
      </w:r>
    </w:p>
    <w:p w14:paraId="2468548C" w14:textId="77777777" w:rsidR="007B3766" w:rsidRPr="008B1FF6" w:rsidRDefault="007B3766"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appellant contends that its application seeking to revive the consent judgment was not seriously contested by the first respondent and the </w:t>
      </w:r>
      <w:r w:rsidRPr="008B1FF6">
        <w:rPr>
          <w:rFonts w:ascii="Times New Roman" w:hAnsi="Times New Roman" w:cs="Times New Roman"/>
          <w:iCs/>
          <w:sz w:val="24"/>
          <w:szCs w:val="24"/>
        </w:rPr>
        <w:t>court</w:t>
      </w:r>
      <w:r w:rsidRPr="008B1FF6">
        <w:rPr>
          <w:rFonts w:ascii="Times New Roman" w:hAnsi="Times New Roman" w:cs="Times New Roman"/>
          <w:i/>
          <w:iCs/>
          <w:sz w:val="24"/>
          <w:szCs w:val="24"/>
        </w:rPr>
        <w:t xml:space="preserve"> a quo</w:t>
      </w:r>
      <w:r w:rsidRPr="008B1FF6">
        <w:rPr>
          <w:rFonts w:ascii="Times New Roman" w:hAnsi="Times New Roman" w:cs="Times New Roman"/>
          <w:sz w:val="24"/>
          <w:szCs w:val="24"/>
        </w:rPr>
        <w:t xml:space="preserve"> erred by not making a final determination on the same. The court </w:t>
      </w:r>
      <w:r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did not determine it, dismiss it or in any way relate to it in the operative part of its order. </w:t>
      </w:r>
    </w:p>
    <w:p w14:paraId="031100E7"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5180539A" w14:textId="77777777" w:rsidR="007B3766" w:rsidRPr="008B1FF6" w:rsidRDefault="007B3766"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In </w:t>
      </w:r>
      <w:proofErr w:type="spellStart"/>
      <w:r w:rsidRPr="008B1FF6">
        <w:rPr>
          <w:rFonts w:ascii="Times New Roman" w:hAnsi="Times New Roman" w:cs="Times New Roman"/>
          <w:i/>
          <w:iCs/>
          <w:sz w:val="24"/>
          <w:szCs w:val="24"/>
        </w:rPr>
        <w:t>Gwaradzimba</w:t>
      </w:r>
      <w:proofErr w:type="spellEnd"/>
      <w:r w:rsidRPr="008B1FF6">
        <w:rPr>
          <w:rFonts w:ascii="Times New Roman" w:hAnsi="Times New Roman" w:cs="Times New Roman"/>
          <w:i/>
          <w:iCs/>
          <w:sz w:val="24"/>
          <w:szCs w:val="24"/>
        </w:rPr>
        <w:t xml:space="preserve"> No</w:t>
      </w:r>
      <w:r w:rsidRPr="008B1FF6">
        <w:rPr>
          <w:rFonts w:ascii="Times New Roman" w:hAnsi="Times New Roman" w:cs="Times New Roman"/>
          <w:sz w:val="24"/>
          <w:szCs w:val="24"/>
        </w:rPr>
        <w:t xml:space="preserve"> v </w:t>
      </w:r>
      <w:r w:rsidRPr="008B1FF6">
        <w:rPr>
          <w:rFonts w:ascii="Times New Roman" w:hAnsi="Times New Roman" w:cs="Times New Roman"/>
          <w:i/>
          <w:iCs/>
          <w:sz w:val="24"/>
          <w:szCs w:val="24"/>
        </w:rPr>
        <w:t>CJ Petron &amp; Co (Pty) Ltd</w:t>
      </w:r>
      <w:r w:rsidRPr="008B1FF6">
        <w:rPr>
          <w:rFonts w:ascii="Times New Roman" w:hAnsi="Times New Roman" w:cs="Times New Roman"/>
          <w:sz w:val="24"/>
          <w:szCs w:val="24"/>
        </w:rPr>
        <w:t xml:space="preserve"> 2016 (1) ZLR 28 (S) </w:t>
      </w:r>
      <w:proofErr w:type="spellStart"/>
      <w:r w:rsidRPr="008B1FF6">
        <w:rPr>
          <w:rFonts w:ascii="Times New Roman" w:hAnsi="Times New Roman" w:cs="Times New Roman"/>
          <w:sz w:val="24"/>
          <w:szCs w:val="24"/>
        </w:rPr>
        <w:t>G</w:t>
      </w:r>
      <w:r w:rsidRPr="008B1FF6">
        <w:rPr>
          <w:rFonts w:ascii="Times New Roman" w:hAnsi="Times New Roman" w:cs="Times New Roman"/>
          <w:smallCaps/>
          <w:sz w:val="24"/>
          <w:szCs w:val="24"/>
        </w:rPr>
        <w:t>arwe</w:t>
      </w:r>
      <w:proofErr w:type="spellEnd"/>
      <w:r w:rsidRPr="008B1FF6">
        <w:rPr>
          <w:rFonts w:ascii="Times New Roman" w:hAnsi="Times New Roman" w:cs="Times New Roman"/>
          <w:sz w:val="24"/>
          <w:szCs w:val="24"/>
        </w:rPr>
        <w:t xml:space="preserve"> JA (as he then was) remarked at p 32C that: </w:t>
      </w:r>
    </w:p>
    <w:p w14:paraId="4314257E" w14:textId="77777777" w:rsidR="007B3766" w:rsidRPr="008B1FF6" w:rsidRDefault="007B3766" w:rsidP="00E6001C">
      <w:pPr>
        <w:spacing w:after="0" w:line="240" w:lineRule="auto"/>
        <w:ind w:left="567"/>
        <w:jc w:val="both"/>
        <w:rPr>
          <w:rFonts w:ascii="Times New Roman" w:hAnsi="Times New Roman" w:cs="Times New Roman"/>
          <w:sz w:val="24"/>
          <w:szCs w:val="24"/>
        </w:rPr>
      </w:pPr>
      <w:r w:rsidRPr="008B1FF6">
        <w:rPr>
          <w:rFonts w:ascii="Times New Roman" w:hAnsi="Times New Roman" w:cs="Times New Roman"/>
          <w:sz w:val="24"/>
          <w:szCs w:val="24"/>
        </w:rPr>
        <w:t xml:space="preserve">“The position is also settled that where there is a dispute on some question of law or fact, there must be a judicial decision or determination on the issue in dispute. Indeed, the failure to resolve the dispute or give reasons for a determination is a misdirection, one that </w:t>
      </w:r>
      <w:r w:rsidRPr="008B1FF6">
        <w:rPr>
          <w:rFonts w:ascii="Times New Roman" w:hAnsi="Times New Roman" w:cs="Times New Roman"/>
          <w:sz w:val="24"/>
          <w:szCs w:val="24"/>
        </w:rPr>
        <w:lastRenderedPageBreak/>
        <w:t xml:space="preserve">vitiates the order given at the end of the trial – </w:t>
      </w:r>
      <w:r w:rsidRPr="008B1FF6">
        <w:rPr>
          <w:rFonts w:ascii="Times New Roman" w:hAnsi="Times New Roman" w:cs="Times New Roman"/>
          <w:i/>
          <w:iCs/>
          <w:sz w:val="24"/>
          <w:szCs w:val="24"/>
        </w:rPr>
        <w:t xml:space="preserve">Charles </w:t>
      </w:r>
      <w:proofErr w:type="spellStart"/>
      <w:r w:rsidRPr="008B1FF6">
        <w:rPr>
          <w:rFonts w:ascii="Times New Roman" w:hAnsi="Times New Roman" w:cs="Times New Roman"/>
          <w:i/>
          <w:iCs/>
          <w:sz w:val="24"/>
          <w:szCs w:val="24"/>
        </w:rPr>
        <w:t>Kazingizi</w:t>
      </w:r>
      <w:proofErr w:type="spellEnd"/>
      <w:r w:rsidRPr="008B1FF6">
        <w:rPr>
          <w:rFonts w:ascii="Times New Roman" w:hAnsi="Times New Roman" w:cs="Times New Roman"/>
          <w:sz w:val="24"/>
          <w:szCs w:val="24"/>
        </w:rPr>
        <w:t xml:space="preserve"> v </w:t>
      </w:r>
      <w:proofErr w:type="spellStart"/>
      <w:r w:rsidRPr="008B1FF6">
        <w:rPr>
          <w:rFonts w:ascii="Times New Roman" w:hAnsi="Times New Roman" w:cs="Times New Roman"/>
          <w:i/>
          <w:iCs/>
          <w:sz w:val="24"/>
          <w:szCs w:val="24"/>
        </w:rPr>
        <w:t>Revesai</w:t>
      </w:r>
      <w:proofErr w:type="spellEnd"/>
      <w:r w:rsidRPr="008B1FF6">
        <w:rPr>
          <w:rFonts w:ascii="Times New Roman" w:hAnsi="Times New Roman" w:cs="Times New Roman"/>
          <w:i/>
          <w:iCs/>
          <w:sz w:val="24"/>
          <w:szCs w:val="24"/>
        </w:rPr>
        <w:t xml:space="preserve"> </w:t>
      </w:r>
      <w:proofErr w:type="spellStart"/>
      <w:r w:rsidRPr="008B1FF6">
        <w:rPr>
          <w:rFonts w:ascii="Times New Roman" w:hAnsi="Times New Roman" w:cs="Times New Roman"/>
          <w:i/>
          <w:iCs/>
          <w:sz w:val="24"/>
          <w:szCs w:val="24"/>
        </w:rPr>
        <w:t>Dzinoruma</w:t>
      </w:r>
      <w:proofErr w:type="spellEnd"/>
      <w:r w:rsidRPr="008B1FF6">
        <w:rPr>
          <w:rFonts w:ascii="Times New Roman" w:hAnsi="Times New Roman" w:cs="Times New Roman"/>
          <w:sz w:val="24"/>
          <w:szCs w:val="24"/>
        </w:rPr>
        <w:t xml:space="preserve"> HH 106/2006; </w:t>
      </w:r>
      <w:proofErr w:type="spellStart"/>
      <w:r w:rsidRPr="008B1FF6">
        <w:rPr>
          <w:rFonts w:ascii="Times New Roman" w:hAnsi="Times New Roman" w:cs="Times New Roman"/>
          <w:i/>
          <w:iCs/>
          <w:sz w:val="24"/>
          <w:szCs w:val="24"/>
        </w:rPr>
        <w:t>Muchapondwa</w:t>
      </w:r>
      <w:proofErr w:type="spellEnd"/>
      <w:r w:rsidRPr="008B1FF6">
        <w:rPr>
          <w:rFonts w:ascii="Times New Roman" w:hAnsi="Times New Roman" w:cs="Times New Roman"/>
          <w:sz w:val="24"/>
          <w:szCs w:val="24"/>
        </w:rPr>
        <w:t xml:space="preserve"> v </w:t>
      </w:r>
      <w:proofErr w:type="spellStart"/>
      <w:r w:rsidRPr="008B1FF6">
        <w:rPr>
          <w:rFonts w:ascii="Times New Roman" w:hAnsi="Times New Roman" w:cs="Times New Roman"/>
          <w:i/>
          <w:iCs/>
          <w:sz w:val="24"/>
          <w:szCs w:val="24"/>
        </w:rPr>
        <w:t>Madake</w:t>
      </w:r>
      <w:proofErr w:type="spellEnd"/>
      <w:r w:rsidRPr="008B1FF6">
        <w:rPr>
          <w:rFonts w:ascii="Times New Roman" w:hAnsi="Times New Roman" w:cs="Times New Roman"/>
          <w:i/>
          <w:iCs/>
          <w:sz w:val="24"/>
          <w:szCs w:val="24"/>
        </w:rPr>
        <w:t xml:space="preserve"> &amp; </w:t>
      </w:r>
      <w:proofErr w:type="spellStart"/>
      <w:r w:rsidRPr="008B1FF6">
        <w:rPr>
          <w:rFonts w:ascii="Times New Roman" w:hAnsi="Times New Roman" w:cs="Times New Roman"/>
          <w:i/>
          <w:iCs/>
          <w:sz w:val="24"/>
          <w:szCs w:val="24"/>
        </w:rPr>
        <w:t>Ors</w:t>
      </w:r>
      <w:proofErr w:type="spellEnd"/>
      <w:r w:rsidRPr="008B1FF6">
        <w:rPr>
          <w:rFonts w:ascii="Times New Roman" w:hAnsi="Times New Roman" w:cs="Times New Roman"/>
          <w:sz w:val="24"/>
          <w:szCs w:val="24"/>
        </w:rPr>
        <w:t xml:space="preserve"> 2006 (1) ZLR 196 D-G, 201 A (H); </w:t>
      </w:r>
      <w:r w:rsidRPr="008B1FF6">
        <w:rPr>
          <w:rFonts w:ascii="Times New Roman" w:hAnsi="Times New Roman" w:cs="Times New Roman"/>
          <w:i/>
          <w:iCs/>
          <w:sz w:val="24"/>
          <w:szCs w:val="24"/>
        </w:rPr>
        <w:t>GMB</w:t>
      </w:r>
      <w:r w:rsidRPr="008B1FF6">
        <w:rPr>
          <w:rFonts w:ascii="Times New Roman" w:hAnsi="Times New Roman" w:cs="Times New Roman"/>
          <w:sz w:val="24"/>
          <w:szCs w:val="24"/>
        </w:rPr>
        <w:t xml:space="preserve"> v </w:t>
      </w:r>
      <w:proofErr w:type="spellStart"/>
      <w:r w:rsidRPr="008B1FF6">
        <w:rPr>
          <w:rFonts w:ascii="Times New Roman" w:hAnsi="Times New Roman" w:cs="Times New Roman"/>
          <w:i/>
          <w:iCs/>
          <w:sz w:val="24"/>
          <w:szCs w:val="24"/>
        </w:rPr>
        <w:t>Muchero</w:t>
      </w:r>
      <w:proofErr w:type="spellEnd"/>
      <w:r w:rsidRPr="008B1FF6">
        <w:rPr>
          <w:rFonts w:ascii="Times New Roman" w:hAnsi="Times New Roman" w:cs="Times New Roman"/>
          <w:sz w:val="24"/>
          <w:szCs w:val="24"/>
        </w:rPr>
        <w:t xml:space="preserve"> 2008 (1) ZLR 216, 221 C-D (S).”</w:t>
      </w:r>
    </w:p>
    <w:p w14:paraId="139D89DA" w14:textId="77777777" w:rsidR="00E6001C" w:rsidRPr="008B1FF6" w:rsidRDefault="00E6001C" w:rsidP="00E6001C">
      <w:pPr>
        <w:spacing w:after="0" w:line="480" w:lineRule="auto"/>
        <w:ind w:firstLine="720"/>
        <w:jc w:val="both"/>
        <w:rPr>
          <w:rFonts w:ascii="Times New Roman" w:hAnsi="Times New Roman" w:cs="Times New Roman"/>
          <w:sz w:val="24"/>
          <w:szCs w:val="24"/>
        </w:rPr>
      </w:pPr>
    </w:p>
    <w:p w14:paraId="76EF37D9" w14:textId="77777777" w:rsidR="007B3766" w:rsidRPr="008B1FF6" w:rsidRDefault="007B3766" w:rsidP="00E6001C">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court </w:t>
      </w:r>
      <w:r w:rsidRPr="008B1FF6">
        <w:rPr>
          <w:rFonts w:ascii="Times New Roman" w:hAnsi="Times New Roman" w:cs="Times New Roman"/>
          <w:i/>
          <w:sz w:val="24"/>
          <w:szCs w:val="24"/>
        </w:rPr>
        <w:t>a quo</w:t>
      </w:r>
      <w:r w:rsidRPr="008B1FF6">
        <w:rPr>
          <w:rFonts w:ascii="Times New Roman" w:hAnsi="Times New Roman" w:cs="Times New Roman"/>
          <w:sz w:val="24"/>
          <w:szCs w:val="24"/>
        </w:rPr>
        <w:t xml:space="preserve"> was mindful of the need to determine not only the main application but also the counter application. Its reasoning was that a determination of one would dispose of the other. It remarked that:</w:t>
      </w:r>
    </w:p>
    <w:p w14:paraId="523E814F" w14:textId="17F6450C" w:rsidR="007B3766" w:rsidRPr="008B1FF6" w:rsidRDefault="00A00DDB" w:rsidP="00682343">
      <w:pPr>
        <w:spacing w:after="0" w:line="240" w:lineRule="auto"/>
        <w:ind w:left="567"/>
        <w:jc w:val="both"/>
        <w:rPr>
          <w:rFonts w:ascii="Times New Roman" w:hAnsi="Times New Roman" w:cs="Times New Roman"/>
          <w:sz w:val="24"/>
          <w:szCs w:val="24"/>
        </w:rPr>
      </w:pPr>
      <w:r w:rsidRPr="008B1FF6">
        <w:rPr>
          <w:rFonts w:ascii="Times New Roman" w:hAnsi="Times New Roman" w:cs="Times New Roman"/>
          <w:sz w:val="24"/>
          <w:szCs w:val="24"/>
        </w:rPr>
        <w:t>“</w:t>
      </w:r>
      <w:r w:rsidR="007B3766" w:rsidRPr="008B1FF6">
        <w:rPr>
          <w:rFonts w:ascii="Times New Roman" w:hAnsi="Times New Roman" w:cs="Times New Roman"/>
          <w:sz w:val="24"/>
          <w:szCs w:val="24"/>
        </w:rPr>
        <w:t>[7]</w:t>
      </w:r>
      <w:r w:rsidR="007B3766" w:rsidRPr="008B1FF6">
        <w:rPr>
          <w:rFonts w:ascii="Times New Roman" w:hAnsi="Times New Roman" w:cs="Times New Roman"/>
          <w:sz w:val="24"/>
          <w:szCs w:val="24"/>
        </w:rPr>
        <w:tab/>
        <w:t xml:space="preserve">Although the outstanding issues aforesaid are fragmented into three separate statements, they are so inexorably intertwined that a resolution of any one of them likely settles the rest. For example, if it is resolved that by reason of S.I. 33/19 an </w:t>
      </w:r>
      <w:r w:rsidR="00DC63E5" w:rsidRPr="008B1FF6">
        <w:rPr>
          <w:rFonts w:ascii="Times New Roman" w:hAnsi="Times New Roman" w:cs="Times New Roman"/>
          <w:sz w:val="24"/>
          <w:szCs w:val="24"/>
        </w:rPr>
        <w:t xml:space="preserve">RTGS </w:t>
      </w:r>
      <w:r w:rsidR="007B3766" w:rsidRPr="008B1FF6">
        <w:rPr>
          <w:rFonts w:ascii="Times New Roman" w:hAnsi="Times New Roman" w:cs="Times New Roman"/>
          <w:sz w:val="24"/>
          <w:szCs w:val="24"/>
        </w:rPr>
        <w:t xml:space="preserve">payment satisfied a US dollar debt on a one-to-one ratio, then </w:t>
      </w:r>
      <w:proofErr w:type="spellStart"/>
      <w:r w:rsidR="007B3766" w:rsidRPr="008B1FF6">
        <w:rPr>
          <w:rFonts w:ascii="Times New Roman" w:hAnsi="Times New Roman" w:cs="Times New Roman"/>
          <w:sz w:val="24"/>
          <w:szCs w:val="24"/>
        </w:rPr>
        <w:t>Jivan’s</w:t>
      </w:r>
      <w:proofErr w:type="spellEnd"/>
      <w:r w:rsidR="007B3766" w:rsidRPr="008B1FF6">
        <w:rPr>
          <w:rFonts w:ascii="Times New Roman" w:hAnsi="Times New Roman" w:cs="Times New Roman"/>
          <w:sz w:val="24"/>
          <w:szCs w:val="24"/>
        </w:rPr>
        <w:t xml:space="preserve"> payment of </w:t>
      </w:r>
      <w:r w:rsidR="00DC63E5" w:rsidRPr="008B1FF6">
        <w:rPr>
          <w:rFonts w:ascii="Times New Roman" w:hAnsi="Times New Roman" w:cs="Times New Roman"/>
          <w:sz w:val="24"/>
          <w:szCs w:val="24"/>
        </w:rPr>
        <w:t>RTGS $</w:t>
      </w:r>
      <w:r w:rsidR="007B3766" w:rsidRPr="008B1FF6">
        <w:rPr>
          <w:rFonts w:ascii="Times New Roman" w:hAnsi="Times New Roman" w:cs="Times New Roman"/>
          <w:sz w:val="24"/>
          <w:szCs w:val="24"/>
        </w:rPr>
        <w:t>540 000-00, which it is agreed was the outstanding balance at the time the writ of execution was issued, should free him from the bondage of that debt. Concomitantly, there would be no need to revive the judgment of this court in HC 7916/14. Conversely, if it should be resolved that this judgment should not be revived, then that should be the end of the matter because Salzman would not be able to execute it in any way.”</w:t>
      </w:r>
    </w:p>
    <w:p w14:paraId="0B9D16F1" w14:textId="77777777" w:rsidR="00682343" w:rsidRPr="008B1FF6" w:rsidRDefault="00682343" w:rsidP="00E6001C">
      <w:pPr>
        <w:spacing w:after="0" w:line="480" w:lineRule="auto"/>
        <w:ind w:firstLine="720"/>
        <w:jc w:val="both"/>
        <w:rPr>
          <w:rFonts w:ascii="Times New Roman" w:hAnsi="Times New Roman" w:cs="Times New Roman"/>
          <w:sz w:val="24"/>
          <w:szCs w:val="24"/>
        </w:rPr>
      </w:pPr>
    </w:p>
    <w:p w14:paraId="13D1C116" w14:textId="63C3DF06" w:rsidR="007B3766" w:rsidRPr="008B1FF6" w:rsidRDefault="007B3766"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Having made a finding that the consent judgment fell squarely under s 44C (2) of the Act, it failed to pronounce itself in the judgment what the fate of the </w:t>
      </w:r>
      <w:r w:rsidR="00F21BF1" w:rsidRPr="008B1FF6">
        <w:rPr>
          <w:rFonts w:ascii="Times New Roman" w:hAnsi="Times New Roman" w:cs="Times New Roman"/>
          <w:sz w:val="24"/>
          <w:szCs w:val="24"/>
        </w:rPr>
        <w:t xml:space="preserve">application </w:t>
      </w:r>
      <w:r w:rsidRPr="008B1FF6">
        <w:rPr>
          <w:rFonts w:ascii="Times New Roman" w:hAnsi="Times New Roman" w:cs="Times New Roman"/>
          <w:sz w:val="24"/>
          <w:szCs w:val="24"/>
        </w:rPr>
        <w:t>under case number HC 1217/21</w:t>
      </w:r>
      <w:r w:rsidR="00DF3AF2" w:rsidRPr="008B1FF6">
        <w:rPr>
          <w:rFonts w:ascii="Times New Roman" w:hAnsi="Times New Roman" w:cs="Times New Roman"/>
          <w:sz w:val="24"/>
          <w:szCs w:val="24"/>
        </w:rPr>
        <w:t xml:space="preserve"> would be</w:t>
      </w:r>
      <w:r w:rsidRPr="008B1FF6">
        <w:rPr>
          <w:rFonts w:ascii="Times New Roman" w:hAnsi="Times New Roman" w:cs="Times New Roman"/>
          <w:sz w:val="24"/>
          <w:szCs w:val="24"/>
        </w:rPr>
        <w:t xml:space="preserve">. This is an oversight which translates to mean that there was no determination on that aspect as far as the order of the court </w:t>
      </w:r>
      <w:r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is concerned. </w:t>
      </w:r>
      <w:r w:rsidR="00CE7746" w:rsidRPr="008B1FF6">
        <w:rPr>
          <w:rFonts w:ascii="Times New Roman" w:hAnsi="Times New Roman" w:cs="Times New Roman"/>
          <w:sz w:val="24"/>
          <w:szCs w:val="24"/>
        </w:rPr>
        <w:t xml:space="preserve">This was a misdirection on the part of the court </w:t>
      </w:r>
      <w:r w:rsidR="00CE7746"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w:t>
      </w:r>
      <w:r w:rsidR="00CE7746" w:rsidRPr="008B1FF6">
        <w:rPr>
          <w:rFonts w:ascii="Times New Roman" w:hAnsi="Times New Roman" w:cs="Times New Roman"/>
          <w:sz w:val="24"/>
          <w:szCs w:val="24"/>
        </w:rPr>
        <w:t xml:space="preserve">which would have </w:t>
      </w:r>
      <w:r w:rsidRPr="008B1FF6">
        <w:rPr>
          <w:rFonts w:ascii="Times New Roman" w:hAnsi="Times New Roman" w:cs="Times New Roman"/>
          <w:sz w:val="24"/>
          <w:szCs w:val="24"/>
        </w:rPr>
        <w:t>justif</w:t>
      </w:r>
      <w:r w:rsidR="00CE7746" w:rsidRPr="008B1FF6">
        <w:rPr>
          <w:rFonts w:ascii="Times New Roman" w:hAnsi="Times New Roman" w:cs="Times New Roman"/>
          <w:sz w:val="24"/>
          <w:szCs w:val="24"/>
        </w:rPr>
        <w:t xml:space="preserve">ied </w:t>
      </w:r>
      <w:r w:rsidRPr="008B1FF6">
        <w:rPr>
          <w:rFonts w:ascii="Times New Roman" w:hAnsi="Times New Roman" w:cs="Times New Roman"/>
          <w:sz w:val="24"/>
          <w:szCs w:val="24"/>
        </w:rPr>
        <w:t xml:space="preserve">interfering with the decision of the court </w:t>
      </w:r>
      <w:r w:rsidRPr="008B1FF6">
        <w:rPr>
          <w:rFonts w:ascii="Times New Roman" w:hAnsi="Times New Roman" w:cs="Times New Roman"/>
          <w:i/>
          <w:iCs/>
          <w:sz w:val="24"/>
          <w:szCs w:val="24"/>
        </w:rPr>
        <w:t>a quo</w:t>
      </w:r>
      <w:r w:rsidR="00CE7746" w:rsidRPr="008B1FF6">
        <w:rPr>
          <w:rFonts w:ascii="Times New Roman" w:hAnsi="Times New Roman" w:cs="Times New Roman"/>
          <w:sz w:val="24"/>
          <w:szCs w:val="24"/>
        </w:rPr>
        <w:t xml:space="preserve"> had this </w:t>
      </w:r>
      <w:r w:rsidR="003A5D5C" w:rsidRPr="008B1FF6">
        <w:rPr>
          <w:rFonts w:ascii="Times New Roman" w:hAnsi="Times New Roman" w:cs="Times New Roman"/>
          <w:sz w:val="24"/>
          <w:szCs w:val="24"/>
        </w:rPr>
        <w:t>C</w:t>
      </w:r>
      <w:r w:rsidR="00CE7746" w:rsidRPr="008B1FF6">
        <w:rPr>
          <w:rFonts w:ascii="Times New Roman" w:hAnsi="Times New Roman" w:cs="Times New Roman"/>
          <w:sz w:val="24"/>
          <w:szCs w:val="24"/>
        </w:rPr>
        <w:t xml:space="preserve">ourt found that the court </w:t>
      </w:r>
      <w:r w:rsidR="00CE7746" w:rsidRPr="008B1FF6">
        <w:rPr>
          <w:rFonts w:ascii="Times New Roman" w:hAnsi="Times New Roman" w:cs="Times New Roman"/>
          <w:i/>
          <w:iCs/>
          <w:sz w:val="24"/>
          <w:szCs w:val="24"/>
        </w:rPr>
        <w:t>a quo</w:t>
      </w:r>
      <w:r w:rsidR="00CE7746" w:rsidRPr="008B1FF6">
        <w:rPr>
          <w:rFonts w:ascii="Times New Roman" w:hAnsi="Times New Roman" w:cs="Times New Roman"/>
          <w:sz w:val="24"/>
          <w:szCs w:val="24"/>
        </w:rPr>
        <w:t xml:space="preserve"> was correct in its determination of the main matter</w:t>
      </w:r>
      <w:r w:rsidRPr="008B1FF6">
        <w:rPr>
          <w:rFonts w:ascii="Times New Roman" w:hAnsi="Times New Roman" w:cs="Times New Roman"/>
          <w:sz w:val="24"/>
          <w:szCs w:val="24"/>
        </w:rPr>
        <w:t xml:space="preserve">. </w:t>
      </w:r>
    </w:p>
    <w:p w14:paraId="7AF01019" w14:textId="77777777" w:rsidR="00682343" w:rsidRPr="008B1FF6" w:rsidRDefault="00682343" w:rsidP="00682343">
      <w:pPr>
        <w:spacing w:after="0" w:line="480" w:lineRule="auto"/>
        <w:ind w:firstLine="1134"/>
        <w:jc w:val="both"/>
        <w:rPr>
          <w:rFonts w:ascii="Times New Roman" w:hAnsi="Times New Roman" w:cs="Times New Roman"/>
          <w:sz w:val="24"/>
          <w:szCs w:val="24"/>
        </w:rPr>
      </w:pPr>
    </w:p>
    <w:p w14:paraId="5C9D8642" w14:textId="25D3F58B" w:rsidR="005C46A2" w:rsidRPr="008B1FF6" w:rsidRDefault="00EA5511"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court </w:t>
      </w:r>
      <w:r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was correct in holding that a finding on the main matter had a bearing on the success of the counter application</w:t>
      </w:r>
      <w:r w:rsidR="005C46A2" w:rsidRPr="008B1FF6">
        <w:rPr>
          <w:rFonts w:ascii="Times New Roman" w:hAnsi="Times New Roman" w:cs="Times New Roman"/>
          <w:sz w:val="24"/>
          <w:szCs w:val="24"/>
        </w:rPr>
        <w:t>, particularly on the revival of the consent judgment</w:t>
      </w:r>
      <w:r w:rsidRPr="008B1FF6">
        <w:rPr>
          <w:rFonts w:ascii="Times New Roman" w:hAnsi="Times New Roman" w:cs="Times New Roman"/>
          <w:sz w:val="24"/>
          <w:szCs w:val="24"/>
        </w:rPr>
        <w:t>.</w:t>
      </w:r>
      <w:r w:rsidR="005C46A2"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 </w:t>
      </w:r>
      <w:r w:rsidR="005C46A2" w:rsidRPr="008B1FF6">
        <w:rPr>
          <w:rFonts w:ascii="Times New Roman" w:hAnsi="Times New Roman" w:cs="Times New Roman"/>
          <w:sz w:val="24"/>
          <w:szCs w:val="24"/>
        </w:rPr>
        <w:t xml:space="preserve">This is a question that this </w:t>
      </w:r>
      <w:r w:rsidR="00DF3AF2" w:rsidRPr="008B1FF6">
        <w:rPr>
          <w:rFonts w:ascii="Times New Roman" w:hAnsi="Times New Roman" w:cs="Times New Roman"/>
          <w:sz w:val="24"/>
          <w:szCs w:val="24"/>
        </w:rPr>
        <w:t>C</w:t>
      </w:r>
      <w:r w:rsidR="005C46A2" w:rsidRPr="008B1FF6">
        <w:rPr>
          <w:rFonts w:ascii="Times New Roman" w:hAnsi="Times New Roman" w:cs="Times New Roman"/>
          <w:sz w:val="24"/>
          <w:szCs w:val="24"/>
        </w:rPr>
        <w:t xml:space="preserve">ourt can determine without remitting the matter to the </w:t>
      </w:r>
      <w:r w:rsidR="005C46A2" w:rsidRPr="008B1FF6">
        <w:rPr>
          <w:rFonts w:ascii="Times New Roman" w:hAnsi="Times New Roman" w:cs="Times New Roman"/>
          <w:sz w:val="24"/>
          <w:szCs w:val="24"/>
        </w:rPr>
        <w:lastRenderedPageBreak/>
        <w:t xml:space="preserve">court </w:t>
      </w:r>
      <w:r w:rsidR="005C46A2" w:rsidRPr="008B1FF6">
        <w:rPr>
          <w:rFonts w:ascii="Times New Roman" w:hAnsi="Times New Roman" w:cs="Times New Roman"/>
          <w:i/>
          <w:iCs/>
          <w:sz w:val="24"/>
          <w:szCs w:val="24"/>
        </w:rPr>
        <w:t>a quo</w:t>
      </w:r>
      <w:r w:rsidR="005C46A2" w:rsidRPr="008B1FF6">
        <w:rPr>
          <w:rFonts w:ascii="Times New Roman" w:hAnsi="Times New Roman" w:cs="Times New Roman"/>
          <w:sz w:val="24"/>
          <w:szCs w:val="24"/>
        </w:rPr>
        <w:t xml:space="preserve"> to determine the issue. (See also </w:t>
      </w:r>
      <w:proofErr w:type="spellStart"/>
      <w:r w:rsidR="005C46A2" w:rsidRPr="008B1FF6">
        <w:rPr>
          <w:rFonts w:ascii="Times New Roman" w:hAnsi="Times New Roman" w:cs="Times New Roman"/>
          <w:i/>
          <w:iCs/>
          <w:sz w:val="24"/>
          <w:szCs w:val="24"/>
        </w:rPr>
        <w:t>Halwick</w:t>
      </w:r>
      <w:proofErr w:type="spellEnd"/>
      <w:r w:rsidR="005C46A2" w:rsidRPr="008B1FF6">
        <w:rPr>
          <w:rFonts w:ascii="Times New Roman" w:hAnsi="Times New Roman" w:cs="Times New Roman"/>
          <w:i/>
          <w:iCs/>
          <w:sz w:val="24"/>
          <w:szCs w:val="24"/>
        </w:rPr>
        <w:t xml:space="preserve"> Investments</w:t>
      </w:r>
      <w:r w:rsidR="005C46A2" w:rsidRPr="008B1FF6">
        <w:rPr>
          <w:rFonts w:ascii="Times New Roman" w:hAnsi="Times New Roman" w:cs="Times New Roman"/>
          <w:sz w:val="24"/>
          <w:szCs w:val="24"/>
        </w:rPr>
        <w:t xml:space="preserve"> v </w:t>
      </w:r>
      <w:proofErr w:type="spellStart"/>
      <w:r w:rsidR="005C46A2" w:rsidRPr="008B1FF6">
        <w:rPr>
          <w:rFonts w:ascii="Times New Roman" w:hAnsi="Times New Roman" w:cs="Times New Roman"/>
          <w:i/>
          <w:iCs/>
          <w:sz w:val="24"/>
          <w:szCs w:val="24"/>
        </w:rPr>
        <w:t>Nyamwanza</w:t>
      </w:r>
      <w:proofErr w:type="spellEnd"/>
      <w:r w:rsidR="008D3608" w:rsidRPr="008B1FF6">
        <w:rPr>
          <w:rFonts w:ascii="Times New Roman" w:hAnsi="Times New Roman" w:cs="Times New Roman"/>
          <w:sz w:val="24"/>
          <w:szCs w:val="24"/>
        </w:rPr>
        <w:t xml:space="preserve"> 2009 (2) ZLR </w:t>
      </w:r>
      <w:r w:rsidR="005C46A2" w:rsidRPr="008B1FF6">
        <w:rPr>
          <w:rFonts w:ascii="Times New Roman" w:hAnsi="Times New Roman" w:cs="Times New Roman"/>
          <w:sz w:val="24"/>
          <w:szCs w:val="24"/>
        </w:rPr>
        <w:t>400 (S) at 404 C-E.)</w:t>
      </w:r>
    </w:p>
    <w:p w14:paraId="05278AC0" w14:textId="53BECFA0" w:rsidR="00B20C68" w:rsidRPr="008B1FF6" w:rsidRDefault="007B3766"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The first respondent did not meaningfully resist the application for revival. He</w:t>
      </w:r>
      <w:r w:rsidR="00E46C9F" w:rsidRPr="008B1FF6">
        <w:rPr>
          <w:rFonts w:ascii="Times New Roman" w:hAnsi="Times New Roman" w:cs="Times New Roman"/>
          <w:sz w:val="24"/>
          <w:szCs w:val="24"/>
        </w:rPr>
        <w:t xml:space="preserve"> argued that there was no judgment to revive as he had discharged his indebtedness by paying the outstanding amount in local currency</w:t>
      </w:r>
      <w:r w:rsidR="00B20C68" w:rsidRPr="008B1FF6">
        <w:rPr>
          <w:rFonts w:ascii="Times New Roman" w:hAnsi="Times New Roman" w:cs="Times New Roman"/>
          <w:sz w:val="24"/>
          <w:szCs w:val="24"/>
        </w:rPr>
        <w:t xml:space="preserve">. </w:t>
      </w:r>
    </w:p>
    <w:p w14:paraId="3D072E58" w14:textId="77777777" w:rsidR="00682343" w:rsidRPr="008B1FF6" w:rsidRDefault="00E46C9F"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ab/>
      </w:r>
      <w:r w:rsidR="00682343" w:rsidRPr="008B1FF6">
        <w:rPr>
          <w:rFonts w:ascii="Times New Roman" w:hAnsi="Times New Roman" w:cs="Times New Roman"/>
          <w:sz w:val="24"/>
          <w:szCs w:val="24"/>
        </w:rPr>
        <w:t xml:space="preserve">      </w:t>
      </w:r>
    </w:p>
    <w:p w14:paraId="5C63C527" w14:textId="1E754E73" w:rsidR="007B3766" w:rsidRPr="008B1FF6" w:rsidRDefault="00E46C9F" w:rsidP="00682343">
      <w:pPr>
        <w:spacing w:after="0" w:line="480" w:lineRule="auto"/>
        <w:ind w:firstLine="1134"/>
        <w:jc w:val="both"/>
        <w:rPr>
          <w:rFonts w:ascii="Times New Roman" w:hAnsi="Times New Roman" w:cs="Times New Roman"/>
          <w:b/>
          <w:bCs/>
          <w:i/>
          <w:iCs/>
          <w:sz w:val="24"/>
          <w:szCs w:val="24"/>
        </w:rPr>
      </w:pPr>
      <w:r w:rsidRPr="008B1FF6">
        <w:rPr>
          <w:rFonts w:ascii="Times New Roman" w:hAnsi="Times New Roman" w:cs="Times New Roman"/>
          <w:sz w:val="24"/>
          <w:szCs w:val="24"/>
        </w:rPr>
        <w:t xml:space="preserve">This </w:t>
      </w:r>
      <w:r w:rsidR="00DF3AF2" w:rsidRPr="008B1FF6">
        <w:rPr>
          <w:rFonts w:ascii="Times New Roman" w:hAnsi="Times New Roman" w:cs="Times New Roman"/>
          <w:sz w:val="24"/>
          <w:szCs w:val="24"/>
        </w:rPr>
        <w:t>C</w:t>
      </w:r>
      <w:r w:rsidRPr="008B1FF6">
        <w:rPr>
          <w:rFonts w:ascii="Times New Roman" w:hAnsi="Times New Roman" w:cs="Times New Roman"/>
          <w:sz w:val="24"/>
          <w:szCs w:val="24"/>
        </w:rPr>
        <w:t>ourt has held that the consent judgment was not discharged</w:t>
      </w:r>
      <w:r w:rsidR="00F343E1" w:rsidRPr="008B1FF6">
        <w:rPr>
          <w:rFonts w:ascii="Times New Roman" w:hAnsi="Times New Roman" w:cs="Times New Roman"/>
          <w:sz w:val="24"/>
          <w:szCs w:val="24"/>
        </w:rPr>
        <w:t xml:space="preserve"> with the payment by the first respondent in local currency</w:t>
      </w:r>
      <w:r w:rsidRPr="008B1FF6">
        <w:rPr>
          <w:rFonts w:ascii="Times New Roman" w:hAnsi="Times New Roman" w:cs="Times New Roman"/>
          <w:sz w:val="24"/>
          <w:szCs w:val="24"/>
        </w:rPr>
        <w:t>. There</w:t>
      </w:r>
      <w:r w:rsidR="008B22DF" w:rsidRPr="008B1FF6">
        <w:rPr>
          <w:rFonts w:ascii="Times New Roman" w:hAnsi="Times New Roman" w:cs="Times New Roman"/>
          <w:sz w:val="24"/>
          <w:szCs w:val="24"/>
        </w:rPr>
        <w:t>fore,</w:t>
      </w:r>
      <w:r w:rsidRPr="008B1FF6">
        <w:rPr>
          <w:rFonts w:ascii="Times New Roman" w:hAnsi="Times New Roman" w:cs="Times New Roman"/>
          <w:sz w:val="24"/>
          <w:szCs w:val="24"/>
        </w:rPr>
        <w:t xml:space="preserve"> </w:t>
      </w:r>
      <w:r w:rsidR="00DF3AF2" w:rsidRPr="008B1FF6">
        <w:rPr>
          <w:rFonts w:ascii="Times New Roman" w:hAnsi="Times New Roman" w:cs="Times New Roman"/>
          <w:sz w:val="24"/>
          <w:szCs w:val="24"/>
        </w:rPr>
        <w:t xml:space="preserve">there </w:t>
      </w:r>
      <w:r w:rsidRPr="008B1FF6">
        <w:rPr>
          <w:rFonts w:ascii="Times New Roman" w:hAnsi="Times New Roman" w:cs="Times New Roman"/>
          <w:sz w:val="24"/>
          <w:szCs w:val="24"/>
        </w:rPr>
        <w:t>is no basis for not granting the appellant an order reviving the consent judgment.</w:t>
      </w:r>
      <w:r w:rsidR="003C177C" w:rsidRPr="008B1FF6">
        <w:rPr>
          <w:rFonts w:ascii="Times New Roman" w:hAnsi="Times New Roman" w:cs="Times New Roman"/>
          <w:sz w:val="24"/>
          <w:szCs w:val="24"/>
        </w:rPr>
        <w:t xml:space="preserve"> The parties agreed before the court </w:t>
      </w:r>
      <w:r w:rsidR="003C177C" w:rsidRPr="008B1FF6">
        <w:rPr>
          <w:rFonts w:ascii="Times New Roman" w:hAnsi="Times New Roman" w:cs="Times New Roman"/>
          <w:i/>
          <w:iCs/>
          <w:sz w:val="24"/>
          <w:szCs w:val="24"/>
        </w:rPr>
        <w:t xml:space="preserve">a quo </w:t>
      </w:r>
      <w:r w:rsidR="003C177C" w:rsidRPr="008B1FF6">
        <w:rPr>
          <w:rFonts w:ascii="Times New Roman" w:hAnsi="Times New Roman" w:cs="Times New Roman"/>
          <w:sz w:val="24"/>
          <w:szCs w:val="24"/>
        </w:rPr>
        <w:t xml:space="preserve">that </w:t>
      </w:r>
      <w:r w:rsidR="008B22DF" w:rsidRPr="008B1FF6">
        <w:rPr>
          <w:rFonts w:ascii="Times New Roman" w:hAnsi="Times New Roman" w:cs="Times New Roman"/>
          <w:sz w:val="24"/>
          <w:szCs w:val="24"/>
        </w:rPr>
        <w:t xml:space="preserve">the </w:t>
      </w:r>
      <w:r w:rsidR="003C177C" w:rsidRPr="008B1FF6">
        <w:rPr>
          <w:rFonts w:ascii="Times New Roman" w:hAnsi="Times New Roman" w:cs="Times New Roman"/>
          <w:sz w:val="24"/>
          <w:szCs w:val="24"/>
        </w:rPr>
        <w:t xml:space="preserve">consent judgment had become superannuated by the time the appellant sued out its writ of execution on </w:t>
      </w:r>
      <w:r w:rsidR="00DF3AF2" w:rsidRPr="008B1FF6">
        <w:rPr>
          <w:rFonts w:ascii="Times New Roman" w:hAnsi="Times New Roman" w:cs="Times New Roman"/>
          <w:sz w:val="24"/>
          <w:szCs w:val="24"/>
        </w:rPr>
        <w:t>31 March</w:t>
      </w:r>
      <w:r w:rsidR="003C177C" w:rsidRPr="008B1FF6">
        <w:rPr>
          <w:rFonts w:ascii="Times New Roman" w:hAnsi="Times New Roman" w:cs="Times New Roman"/>
          <w:sz w:val="24"/>
          <w:szCs w:val="24"/>
        </w:rPr>
        <w:t xml:space="preserve"> 202</w:t>
      </w:r>
      <w:r w:rsidR="00DF3AF2" w:rsidRPr="008B1FF6">
        <w:rPr>
          <w:rFonts w:ascii="Times New Roman" w:hAnsi="Times New Roman" w:cs="Times New Roman"/>
          <w:sz w:val="24"/>
          <w:szCs w:val="24"/>
        </w:rPr>
        <w:t>1</w:t>
      </w:r>
      <w:r w:rsidR="003C177C" w:rsidRPr="008B1FF6">
        <w:rPr>
          <w:rFonts w:ascii="Times New Roman" w:hAnsi="Times New Roman" w:cs="Times New Roman"/>
          <w:sz w:val="24"/>
          <w:szCs w:val="24"/>
        </w:rPr>
        <w:t xml:space="preserve">. It was further agreed that the writ of execution and the subsequent attachment of </w:t>
      </w:r>
      <w:r w:rsidR="00C436E7" w:rsidRPr="008B1FF6">
        <w:rPr>
          <w:rFonts w:ascii="Times New Roman" w:hAnsi="Times New Roman" w:cs="Times New Roman"/>
          <w:sz w:val="24"/>
          <w:szCs w:val="24"/>
        </w:rPr>
        <w:t>first respondent</w:t>
      </w:r>
      <w:r w:rsidR="003C177C" w:rsidRPr="008B1FF6">
        <w:rPr>
          <w:rFonts w:ascii="Times New Roman" w:hAnsi="Times New Roman" w:cs="Times New Roman"/>
          <w:sz w:val="24"/>
          <w:szCs w:val="24"/>
        </w:rPr>
        <w:t>’s house was a nullity and therefore had to be set aside.</w:t>
      </w:r>
    </w:p>
    <w:p w14:paraId="24A78CAE" w14:textId="658013F9" w:rsidR="00B07125" w:rsidRPr="008B1FF6" w:rsidRDefault="00B07125" w:rsidP="00E6001C">
      <w:pPr>
        <w:spacing w:after="0" w:line="480" w:lineRule="auto"/>
        <w:jc w:val="both"/>
        <w:rPr>
          <w:rFonts w:ascii="Times New Roman" w:hAnsi="Times New Roman" w:cs="Times New Roman"/>
          <w:sz w:val="24"/>
          <w:szCs w:val="24"/>
        </w:rPr>
      </w:pPr>
    </w:p>
    <w:p w14:paraId="4ACCA50C" w14:textId="77777777" w:rsidR="00B07125" w:rsidRPr="008B1FF6" w:rsidRDefault="00B07125" w:rsidP="00E6001C">
      <w:pPr>
        <w:spacing w:after="0" w:line="480" w:lineRule="auto"/>
        <w:jc w:val="both"/>
        <w:rPr>
          <w:rFonts w:ascii="Times New Roman" w:hAnsi="Times New Roman" w:cs="Times New Roman"/>
          <w:b/>
          <w:bCs/>
          <w:sz w:val="24"/>
          <w:szCs w:val="24"/>
        </w:rPr>
      </w:pPr>
      <w:r w:rsidRPr="008B1FF6">
        <w:rPr>
          <w:rFonts w:ascii="Times New Roman" w:hAnsi="Times New Roman" w:cs="Times New Roman"/>
          <w:b/>
          <w:bCs/>
          <w:sz w:val="24"/>
          <w:szCs w:val="24"/>
        </w:rPr>
        <w:t xml:space="preserve">DISPOSITION </w:t>
      </w:r>
    </w:p>
    <w:p w14:paraId="2B2A6417" w14:textId="40BA15AE" w:rsidR="008A3F32" w:rsidRPr="008B1FF6" w:rsidRDefault="008A3F32"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The amount payable by the first respondent to the appellant did not fall under the auspices of s 4</w:t>
      </w:r>
      <w:r w:rsidR="003C6411" w:rsidRPr="008B1FF6">
        <w:rPr>
          <w:rFonts w:ascii="Times New Roman" w:hAnsi="Times New Roman" w:cs="Times New Roman"/>
          <w:sz w:val="24"/>
          <w:szCs w:val="24"/>
        </w:rPr>
        <w:t xml:space="preserve"> </w:t>
      </w:r>
      <w:r w:rsidRPr="008B1FF6">
        <w:rPr>
          <w:rFonts w:ascii="Times New Roman" w:hAnsi="Times New Roman" w:cs="Times New Roman"/>
          <w:sz w:val="24"/>
          <w:szCs w:val="24"/>
        </w:rPr>
        <w:t>(1)</w:t>
      </w:r>
      <w:r w:rsidR="003C6411" w:rsidRPr="008B1FF6">
        <w:rPr>
          <w:rFonts w:ascii="Times New Roman" w:hAnsi="Times New Roman" w:cs="Times New Roman"/>
          <w:sz w:val="24"/>
          <w:szCs w:val="24"/>
        </w:rPr>
        <w:t xml:space="preserve"> </w:t>
      </w:r>
      <w:r w:rsidRPr="008B1FF6">
        <w:rPr>
          <w:rFonts w:ascii="Times New Roman" w:hAnsi="Times New Roman" w:cs="Times New Roman"/>
          <w:sz w:val="24"/>
          <w:szCs w:val="24"/>
        </w:rPr>
        <w:t>(d) but s 2</w:t>
      </w:r>
      <w:r w:rsidR="003C6411" w:rsidRPr="008B1FF6">
        <w:rPr>
          <w:rFonts w:ascii="Times New Roman" w:hAnsi="Times New Roman" w:cs="Times New Roman"/>
          <w:sz w:val="24"/>
          <w:szCs w:val="24"/>
        </w:rPr>
        <w:t xml:space="preserve"> </w:t>
      </w:r>
      <w:r w:rsidRPr="008B1FF6">
        <w:rPr>
          <w:rFonts w:ascii="Times New Roman" w:hAnsi="Times New Roman" w:cs="Times New Roman"/>
          <w:sz w:val="24"/>
          <w:szCs w:val="24"/>
        </w:rPr>
        <w:t xml:space="preserve">(b) of S.I. 33 of 2019 because the facts of the case show that the debt constituted a foreign loan and obligation in terms of s 44C (2) (b) of the Act. The fact that the appellant had obtained an order for the payment of the foreign loan, did not have the effect of changing the foreign loan into a local one. Such an interpretation would be an affront to common sense, and would be economically impracticable. </w:t>
      </w:r>
    </w:p>
    <w:p w14:paraId="62F4BB07" w14:textId="77777777" w:rsidR="00682343" w:rsidRPr="008B1FF6" w:rsidRDefault="008A3F32"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r w:rsidRPr="008B1FF6">
        <w:rPr>
          <w:rFonts w:ascii="Times New Roman" w:hAnsi="Times New Roman" w:cs="Times New Roman"/>
          <w:sz w:val="24"/>
          <w:szCs w:val="24"/>
        </w:rPr>
        <w:tab/>
      </w:r>
    </w:p>
    <w:p w14:paraId="144E8C57" w14:textId="6C4FC856" w:rsidR="008A3F32" w:rsidRPr="008B1FF6" w:rsidRDefault="008B22DF"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F</w:t>
      </w:r>
      <w:r w:rsidR="008A3F32" w:rsidRPr="008B1FF6">
        <w:rPr>
          <w:rFonts w:ascii="Times New Roman" w:hAnsi="Times New Roman" w:cs="Times New Roman"/>
          <w:sz w:val="24"/>
          <w:szCs w:val="24"/>
        </w:rPr>
        <w:t xml:space="preserve">oreign loans and obligations continue to be valued and payable in the foreign currency in which they are denominated. When courts interpret the provisions of Statutory </w:t>
      </w:r>
      <w:r w:rsidR="008A3F32" w:rsidRPr="008B1FF6">
        <w:rPr>
          <w:rFonts w:ascii="Times New Roman" w:hAnsi="Times New Roman" w:cs="Times New Roman"/>
          <w:sz w:val="24"/>
          <w:szCs w:val="24"/>
        </w:rPr>
        <w:lastRenderedPageBreak/>
        <w:t xml:space="preserve">Instrument 33 of 2019, they are obliged to give an interpretation that is commercially practicable. A commercially sensible interpretation is one that accepts that </w:t>
      </w:r>
      <w:r w:rsidR="003C6411" w:rsidRPr="008B1FF6">
        <w:rPr>
          <w:rFonts w:ascii="Times New Roman" w:hAnsi="Times New Roman" w:cs="Times New Roman"/>
          <w:sz w:val="24"/>
          <w:szCs w:val="24"/>
        </w:rPr>
        <w:t xml:space="preserve">a </w:t>
      </w:r>
      <w:r w:rsidR="008A3F32" w:rsidRPr="008B1FF6">
        <w:rPr>
          <w:rFonts w:ascii="Times New Roman" w:hAnsi="Times New Roman" w:cs="Times New Roman"/>
          <w:sz w:val="24"/>
          <w:szCs w:val="24"/>
        </w:rPr>
        <w:t xml:space="preserve">Zimbabwean will still need to trade internationally, borrow money and lend money to foreigners. The Zimbabwe dollar cannot settle a loan denominated in United States dollars in Switzerland. Even if the </w:t>
      </w:r>
      <w:r w:rsidR="003A5D5C" w:rsidRPr="008B1FF6">
        <w:rPr>
          <w:rFonts w:ascii="Times New Roman" w:hAnsi="Times New Roman" w:cs="Times New Roman"/>
          <w:sz w:val="24"/>
          <w:szCs w:val="24"/>
        </w:rPr>
        <w:t>c</w:t>
      </w:r>
      <w:r w:rsidR="008A3F32" w:rsidRPr="008B1FF6">
        <w:rPr>
          <w:rFonts w:ascii="Times New Roman" w:hAnsi="Times New Roman" w:cs="Times New Roman"/>
          <w:sz w:val="24"/>
          <w:szCs w:val="24"/>
        </w:rPr>
        <w:t xml:space="preserve">ourt proceeded on the basis that the deed of settlement between the appellant and the first respondent constituted a compromise, this could not possibly extend to changing the source of the funds and the nature of the debt. It remained a foreign debt payable in the currency of </w:t>
      </w:r>
      <w:r w:rsidR="00DF3AF2" w:rsidRPr="008B1FF6">
        <w:rPr>
          <w:rFonts w:ascii="Times New Roman" w:hAnsi="Times New Roman" w:cs="Times New Roman"/>
          <w:sz w:val="24"/>
          <w:szCs w:val="24"/>
        </w:rPr>
        <w:t xml:space="preserve">the </w:t>
      </w:r>
      <w:r w:rsidR="008A3F32" w:rsidRPr="008B1FF6">
        <w:rPr>
          <w:rFonts w:ascii="Times New Roman" w:hAnsi="Times New Roman" w:cs="Times New Roman"/>
          <w:sz w:val="24"/>
          <w:szCs w:val="24"/>
        </w:rPr>
        <w:t xml:space="preserve">contract and not the local currency of Zimbabwe. </w:t>
      </w:r>
    </w:p>
    <w:p w14:paraId="64961670" w14:textId="77777777" w:rsidR="00682343" w:rsidRPr="008B1FF6" w:rsidRDefault="00682343" w:rsidP="00E6001C">
      <w:pPr>
        <w:spacing w:after="0" w:line="480" w:lineRule="auto"/>
        <w:ind w:firstLine="720"/>
        <w:jc w:val="both"/>
        <w:rPr>
          <w:rFonts w:ascii="Times New Roman" w:hAnsi="Times New Roman" w:cs="Times New Roman"/>
          <w:sz w:val="24"/>
          <w:szCs w:val="24"/>
        </w:rPr>
      </w:pPr>
    </w:p>
    <w:p w14:paraId="246AB21C" w14:textId="404A0CA8" w:rsidR="008A3F32" w:rsidRPr="008B1FF6" w:rsidRDefault="008A3F32"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Full recovery of funds secured offshore in foreign currency can only be in foreign currency and not </w:t>
      </w:r>
      <w:r w:rsidR="00DC63E5" w:rsidRPr="008B1FF6">
        <w:rPr>
          <w:rFonts w:ascii="Times New Roman" w:hAnsi="Times New Roman" w:cs="Times New Roman"/>
          <w:sz w:val="24"/>
          <w:szCs w:val="24"/>
        </w:rPr>
        <w:t xml:space="preserve">RTGS </w:t>
      </w:r>
      <w:r w:rsidR="00A00DDB" w:rsidRPr="008B1FF6">
        <w:rPr>
          <w:rFonts w:ascii="Times New Roman" w:hAnsi="Times New Roman" w:cs="Times New Roman"/>
          <w:sz w:val="24"/>
          <w:szCs w:val="24"/>
        </w:rPr>
        <w:t xml:space="preserve">dollars. </w:t>
      </w:r>
      <w:r w:rsidRPr="008B1FF6">
        <w:rPr>
          <w:rFonts w:ascii="Times New Roman" w:hAnsi="Times New Roman" w:cs="Times New Roman"/>
          <w:sz w:val="24"/>
          <w:szCs w:val="24"/>
        </w:rPr>
        <w:t xml:space="preserve">The court </w:t>
      </w:r>
      <w:r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therefore grossly misdirected itself in </w:t>
      </w:r>
      <w:proofErr w:type="spellStart"/>
      <w:r w:rsidRPr="008B1FF6">
        <w:rPr>
          <w:rFonts w:ascii="Times New Roman" w:hAnsi="Times New Roman" w:cs="Times New Roman"/>
          <w:sz w:val="24"/>
          <w:szCs w:val="24"/>
        </w:rPr>
        <w:t>characterising</w:t>
      </w:r>
      <w:proofErr w:type="spellEnd"/>
      <w:r w:rsidRPr="008B1FF6">
        <w:rPr>
          <w:rFonts w:ascii="Times New Roman" w:hAnsi="Times New Roman" w:cs="Times New Roman"/>
          <w:sz w:val="24"/>
          <w:szCs w:val="24"/>
        </w:rPr>
        <w:t xml:space="preserve"> the loan as a local obligation that could be settled in </w:t>
      </w:r>
      <w:r w:rsidR="00DC63E5" w:rsidRPr="008B1FF6">
        <w:rPr>
          <w:rFonts w:ascii="Times New Roman" w:hAnsi="Times New Roman" w:cs="Times New Roman"/>
          <w:sz w:val="24"/>
          <w:szCs w:val="24"/>
        </w:rPr>
        <w:t xml:space="preserve">RTGS </w:t>
      </w:r>
      <w:r w:rsidR="00A00DDB" w:rsidRPr="008B1FF6">
        <w:rPr>
          <w:rFonts w:ascii="Times New Roman" w:hAnsi="Times New Roman" w:cs="Times New Roman"/>
          <w:sz w:val="24"/>
          <w:szCs w:val="24"/>
        </w:rPr>
        <w:t xml:space="preserve">dollars </w:t>
      </w:r>
      <w:r w:rsidRPr="008B1FF6">
        <w:rPr>
          <w:rFonts w:ascii="Times New Roman" w:hAnsi="Times New Roman" w:cs="Times New Roman"/>
          <w:sz w:val="24"/>
          <w:szCs w:val="24"/>
        </w:rPr>
        <w:t xml:space="preserve">and that it was irrelevant that the funds extended to </w:t>
      </w:r>
      <w:r w:rsidR="00C436E7" w:rsidRPr="008B1FF6">
        <w:rPr>
          <w:rFonts w:ascii="Times New Roman" w:hAnsi="Times New Roman" w:cs="Times New Roman"/>
          <w:sz w:val="24"/>
          <w:szCs w:val="24"/>
        </w:rPr>
        <w:t>Myramar</w:t>
      </w:r>
      <w:r w:rsidRPr="008B1FF6">
        <w:rPr>
          <w:rFonts w:ascii="Times New Roman" w:hAnsi="Times New Roman" w:cs="Times New Roman"/>
          <w:sz w:val="24"/>
          <w:szCs w:val="24"/>
        </w:rPr>
        <w:t xml:space="preserve"> came from a foreign source. </w:t>
      </w:r>
    </w:p>
    <w:p w14:paraId="0E9D11CD" w14:textId="77777777" w:rsidR="00682343" w:rsidRPr="008B1FF6" w:rsidRDefault="00682343" w:rsidP="00E6001C">
      <w:pPr>
        <w:spacing w:after="0" w:line="480" w:lineRule="auto"/>
        <w:ind w:firstLine="720"/>
        <w:jc w:val="both"/>
        <w:rPr>
          <w:rFonts w:ascii="Times New Roman" w:hAnsi="Times New Roman" w:cs="Times New Roman"/>
          <w:sz w:val="24"/>
          <w:szCs w:val="24"/>
        </w:rPr>
      </w:pPr>
    </w:p>
    <w:p w14:paraId="5D28CB00" w14:textId="17B268CC" w:rsidR="008B22DF" w:rsidRPr="008B1FF6" w:rsidRDefault="008B22DF"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There being no meaningful opposition in the court </w:t>
      </w:r>
      <w:r w:rsidRPr="008B1FF6">
        <w:rPr>
          <w:rFonts w:ascii="Times New Roman" w:hAnsi="Times New Roman" w:cs="Times New Roman"/>
          <w:i/>
          <w:iCs/>
          <w:sz w:val="24"/>
          <w:szCs w:val="24"/>
        </w:rPr>
        <w:t>a quo</w:t>
      </w:r>
      <w:r w:rsidRPr="008B1FF6">
        <w:rPr>
          <w:rFonts w:ascii="Times New Roman" w:hAnsi="Times New Roman" w:cs="Times New Roman"/>
          <w:sz w:val="24"/>
          <w:szCs w:val="24"/>
        </w:rPr>
        <w:t xml:space="preserve"> to the application in case number HC 1217/21 and in view of our finding that the consent judgment</w:t>
      </w:r>
      <w:r w:rsidR="007D4A1F" w:rsidRPr="008B1FF6">
        <w:rPr>
          <w:rFonts w:ascii="Times New Roman" w:hAnsi="Times New Roman" w:cs="Times New Roman"/>
          <w:sz w:val="24"/>
          <w:szCs w:val="24"/>
        </w:rPr>
        <w:t xml:space="preserve"> is a foreign obligation</w:t>
      </w:r>
      <w:r w:rsidRPr="008B1FF6">
        <w:rPr>
          <w:rFonts w:ascii="Times New Roman" w:hAnsi="Times New Roman" w:cs="Times New Roman"/>
          <w:sz w:val="24"/>
          <w:szCs w:val="24"/>
        </w:rPr>
        <w:t xml:space="preserve">, the application ought to </w:t>
      </w:r>
      <w:r w:rsidR="007D4A1F" w:rsidRPr="008B1FF6">
        <w:rPr>
          <w:rFonts w:ascii="Times New Roman" w:hAnsi="Times New Roman" w:cs="Times New Roman"/>
          <w:sz w:val="24"/>
          <w:szCs w:val="24"/>
        </w:rPr>
        <w:t>be granted. The appellant did not seek costs in that application. The application shall be granted with no order as to costs.</w:t>
      </w:r>
    </w:p>
    <w:p w14:paraId="1543AE8D" w14:textId="77777777" w:rsidR="007A64C0" w:rsidRPr="008B1FF6" w:rsidRDefault="007A64C0" w:rsidP="00682343">
      <w:pPr>
        <w:spacing w:after="0" w:line="480" w:lineRule="auto"/>
        <w:ind w:firstLine="1134"/>
        <w:jc w:val="both"/>
        <w:rPr>
          <w:rFonts w:ascii="Times New Roman" w:hAnsi="Times New Roman" w:cs="Times New Roman"/>
          <w:sz w:val="24"/>
          <w:szCs w:val="24"/>
        </w:rPr>
      </w:pPr>
    </w:p>
    <w:p w14:paraId="27E4978A" w14:textId="364294B2" w:rsidR="00B07125" w:rsidRPr="008B1FF6" w:rsidRDefault="00B07125" w:rsidP="00682343">
      <w:pPr>
        <w:spacing w:after="0" w:line="480" w:lineRule="auto"/>
        <w:ind w:firstLine="1134"/>
        <w:jc w:val="both"/>
        <w:rPr>
          <w:rFonts w:ascii="Times New Roman" w:hAnsi="Times New Roman" w:cs="Times New Roman"/>
          <w:sz w:val="24"/>
          <w:szCs w:val="24"/>
        </w:rPr>
      </w:pPr>
      <w:r w:rsidRPr="008B1FF6">
        <w:rPr>
          <w:rFonts w:ascii="Times New Roman" w:hAnsi="Times New Roman" w:cs="Times New Roman"/>
          <w:sz w:val="24"/>
          <w:szCs w:val="24"/>
        </w:rPr>
        <w:t xml:space="preserve">The appeal therefore succeeds. </w:t>
      </w:r>
      <w:r w:rsidR="007D4A1F" w:rsidRPr="008B1FF6">
        <w:rPr>
          <w:rFonts w:ascii="Times New Roman" w:hAnsi="Times New Roman" w:cs="Times New Roman"/>
          <w:sz w:val="24"/>
          <w:szCs w:val="24"/>
        </w:rPr>
        <w:t>Costs follow the cause. There is no basis for deviating from the standard rule.</w:t>
      </w:r>
    </w:p>
    <w:p w14:paraId="608C07C6" w14:textId="77777777" w:rsidR="007A64C0" w:rsidRPr="008B1FF6" w:rsidRDefault="007A64C0" w:rsidP="00682343">
      <w:pPr>
        <w:spacing w:after="0" w:line="480" w:lineRule="auto"/>
        <w:ind w:firstLine="1134"/>
        <w:jc w:val="both"/>
        <w:rPr>
          <w:rFonts w:ascii="Times New Roman" w:hAnsi="Times New Roman" w:cs="Times New Roman"/>
          <w:sz w:val="24"/>
          <w:szCs w:val="24"/>
        </w:rPr>
      </w:pPr>
    </w:p>
    <w:p w14:paraId="07964095" w14:textId="1BC131AD" w:rsidR="00B07125" w:rsidRPr="008B1FF6" w:rsidRDefault="00B07125" w:rsidP="00682343">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r w:rsidR="00682343" w:rsidRPr="008B1FF6">
        <w:rPr>
          <w:rFonts w:ascii="Times New Roman" w:hAnsi="Times New Roman" w:cs="Times New Roman"/>
          <w:sz w:val="24"/>
          <w:szCs w:val="24"/>
        </w:rPr>
        <w:tab/>
      </w:r>
      <w:r w:rsidR="00682343" w:rsidRPr="008B1FF6">
        <w:rPr>
          <w:rFonts w:ascii="Times New Roman" w:hAnsi="Times New Roman" w:cs="Times New Roman"/>
          <w:sz w:val="24"/>
          <w:szCs w:val="24"/>
        </w:rPr>
        <w:tab/>
      </w:r>
      <w:r w:rsidRPr="008B1FF6">
        <w:rPr>
          <w:rFonts w:ascii="Times New Roman" w:hAnsi="Times New Roman" w:cs="Times New Roman"/>
          <w:sz w:val="24"/>
          <w:szCs w:val="24"/>
        </w:rPr>
        <w:t xml:space="preserve">It is accordingly ordered as follows: - </w:t>
      </w:r>
    </w:p>
    <w:p w14:paraId="2A38577E" w14:textId="77777777" w:rsidR="00B07125" w:rsidRPr="008B1FF6" w:rsidRDefault="00B07125" w:rsidP="008D3608">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lastRenderedPageBreak/>
        <w:t>1.</w:t>
      </w:r>
      <w:r w:rsidRPr="008B1FF6">
        <w:rPr>
          <w:rFonts w:ascii="Times New Roman" w:hAnsi="Times New Roman" w:cs="Times New Roman"/>
          <w:sz w:val="24"/>
          <w:szCs w:val="24"/>
        </w:rPr>
        <w:tab/>
        <w:t>The appeal be and is hereby allowed with costs.</w:t>
      </w:r>
    </w:p>
    <w:p w14:paraId="4E813B90" w14:textId="201466D9" w:rsidR="00B07125" w:rsidRPr="008B1FF6" w:rsidRDefault="00B07125" w:rsidP="008D3608">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2.</w:t>
      </w:r>
      <w:r w:rsidRPr="008B1FF6">
        <w:rPr>
          <w:rFonts w:ascii="Times New Roman" w:hAnsi="Times New Roman" w:cs="Times New Roman"/>
          <w:sz w:val="24"/>
          <w:szCs w:val="24"/>
        </w:rPr>
        <w:tab/>
        <w:t xml:space="preserve">The judgment of the court </w:t>
      </w:r>
      <w:r w:rsidRPr="008B1FF6">
        <w:rPr>
          <w:rFonts w:ascii="Times New Roman" w:hAnsi="Times New Roman" w:cs="Times New Roman"/>
          <w:i/>
          <w:sz w:val="24"/>
          <w:szCs w:val="24"/>
        </w:rPr>
        <w:t>a quo</w:t>
      </w:r>
      <w:r w:rsidRPr="008B1FF6">
        <w:rPr>
          <w:rFonts w:ascii="Times New Roman" w:hAnsi="Times New Roman" w:cs="Times New Roman"/>
          <w:sz w:val="24"/>
          <w:szCs w:val="24"/>
        </w:rPr>
        <w:t xml:space="preserve"> be and is hereby set aside and substituted with:</w:t>
      </w:r>
    </w:p>
    <w:p w14:paraId="4ED6E565" w14:textId="4BC57F4E" w:rsidR="00B07125" w:rsidRPr="008B1FF6" w:rsidRDefault="00B07125" w:rsidP="007A64C0">
      <w:pPr>
        <w:spacing w:after="0" w:line="240" w:lineRule="auto"/>
        <w:ind w:left="1134" w:hanging="567"/>
        <w:jc w:val="both"/>
        <w:rPr>
          <w:rFonts w:ascii="Times New Roman" w:hAnsi="Times New Roman" w:cs="Times New Roman"/>
          <w:sz w:val="24"/>
          <w:szCs w:val="24"/>
        </w:rPr>
      </w:pPr>
      <w:r w:rsidRPr="008B1FF6">
        <w:rPr>
          <w:rFonts w:ascii="Times New Roman" w:hAnsi="Times New Roman" w:cs="Times New Roman"/>
          <w:sz w:val="24"/>
          <w:szCs w:val="24"/>
        </w:rPr>
        <w:t>“1.</w:t>
      </w:r>
      <w:r w:rsidR="007D4A1F" w:rsidRPr="008B1FF6">
        <w:rPr>
          <w:rFonts w:ascii="Times New Roman" w:hAnsi="Times New Roman" w:cs="Times New Roman"/>
          <w:sz w:val="24"/>
          <w:szCs w:val="24"/>
        </w:rPr>
        <w:tab/>
      </w:r>
      <w:r w:rsidRPr="008B1FF6">
        <w:rPr>
          <w:rFonts w:ascii="Times New Roman" w:hAnsi="Times New Roman" w:cs="Times New Roman"/>
          <w:sz w:val="24"/>
          <w:szCs w:val="24"/>
        </w:rPr>
        <w:t xml:space="preserve">The application in </w:t>
      </w:r>
      <w:r w:rsidR="008B22DF" w:rsidRPr="008B1FF6">
        <w:rPr>
          <w:rFonts w:ascii="Times New Roman" w:hAnsi="Times New Roman" w:cs="Times New Roman"/>
          <w:sz w:val="24"/>
          <w:szCs w:val="24"/>
        </w:rPr>
        <w:t xml:space="preserve">case number </w:t>
      </w:r>
      <w:r w:rsidRPr="008B1FF6">
        <w:rPr>
          <w:rFonts w:ascii="Times New Roman" w:hAnsi="Times New Roman" w:cs="Times New Roman"/>
          <w:sz w:val="24"/>
          <w:szCs w:val="24"/>
        </w:rPr>
        <w:t>HC1693/21 be and is hereby dismissed with costs.</w:t>
      </w:r>
      <w:r w:rsidR="00211CF2" w:rsidRPr="008B1FF6">
        <w:rPr>
          <w:rFonts w:ascii="Times New Roman" w:hAnsi="Times New Roman" w:cs="Times New Roman"/>
          <w:sz w:val="24"/>
          <w:szCs w:val="24"/>
        </w:rPr>
        <w:t>”</w:t>
      </w:r>
      <w:r w:rsidRPr="008B1FF6">
        <w:rPr>
          <w:rFonts w:ascii="Times New Roman" w:hAnsi="Times New Roman" w:cs="Times New Roman"/>
          <w:sz w:val="24"/>
          <w:szCs w:val="24"/>
        </w:rPr>
        <w:t xml:space="preserve"> </w:t>
      </w:r>
    </w:p>
    <w:p w14:paraId="382043B7" w14:textId="77777777" w:rsidR="007A64C0" w:rsidRPr="008B1FF6" w:rsidRDefault="007A64C0" w:rsidP="007A64C0">
      <w:pPr>
        <w:spacing w:after="0" w:line="240" w:lineRule="auto"/>
        <w:ind w:left="1134" w:hanging="567"/>
        <w:jc w:val="both"/>
        <w:rPr>
          <w:rFonts w:ascii="Times New Roman" w:hAnsi="Times New Roman" w:cs="Times New Roman"/>
          <w:sz w:val="24"/>
          <w:szCs w:val="24"/>
        </w:rPr>
      </w:pPr>
    </w:p>
    <w:p w14:paraId="252B249E" w14:textId="3344AEF8" w:rsidR="00B07125" w:rsidRPr="008B1FF6" w:rsidRDefault="00B07125" w:rsidP="007A64C0">
      <w:pPr>
        <w:spacing w:after="0" w:line="240" w:lineRule="auto"/>
        <w:ind w:left="1134" w:hanging="567"/>
        <w:jc w:val="both"/>
        <w:rPr>
          <w:rFonts w:ascii="Times New Roman" w:hAnsi="Times New Roman" w:cs="Times New Roman"/>
          <w:sz w:val="24"/>
          <w:szCs w:val="24"/>
        </w:rPr>
      </w:pPr>
      <w:r w:rsidRPr="008B1FF6">
        <w:rPr>
          <w:rFonts w:ascii="Times New Roman" w:hAnsi="Times New Roman" w:cs="Times New Roman"/>
          <w:sz w:val="24"/>
          <w:szCs w:val="24"/>
        </w:rPr>
        <w:t>2.</w:t>
      </w:r>
      <w:r w:rsidR="007D4A1F" w:rsidRPr="008B1FF6">
        <w:rPr>
          <w:rFonts w:ascii="Times New Roman" w:hAnsi="Times New Roman" w:cs="Times New Roman"/>
          <w:sz w:val="24"/>
          <w:szCs w:val="24"/>
        </w:rPr>
        <w:tab/>
      </w:r>
      <w:r w:rsidRPr="008B1FF6">
        <w:rPr>
          <w:rFonts w:ascii="Times New Roman" w:hAnsi="Times New Roman" w:cs="Times New Roman"/>
          <w:sz w:val="24"/>
          <w:szCs w:val="24"/>
        </w:rPr>
        <w:t xml:space="preserve">The application in </w:t>
      </w:r>
      <w:r w:rsidR="008B22DF" w:rsidRPr="008B1FF6">
        <w:rPr>
          <w:rFonts w:ascii="Times New Roman" w:hAnsi="Times New Roman" w:cs="Times New Roman"/>
          <w:sz w:val="24"/>
          <w:szCs w:val="24"/>
        </w:rPr>
        <w:t xml:space="preserve">case number </w:t>
      </w:r>
      <w:r w:rsidRPr="008B1FF6">
        <w:rPr>
          <w:rFonts w:ascii="Times New Roman" w:hAnsi="Times New Roman" w:cs="Times New Roman"/>
          <w:sz w:val="24"/>
          <w:szCs w:val="24"/>
        </w:rPr>
        <w:t xml:space="preserve">HC 2127/21 be and is hereby granted with </w:t>
      </w:r>
      <w:r w:rsidR="007D4A1F" w:rsidRPr="008B1FF6">
        <w:rPr>
          <w:rFonts w:ascii="Times New Roman" w:hAnsi="Times New Roman" w:cs="Times New Roman"/>
          <w:sz w:val="24"/>
          <w:szCs w:val="24"/>
        </w:rPr>
        <w:t>no order as to costs</w:t>
      </w:r>
      <w:r w:rsidRPr="008B1FF6">
        <w:rPr>
          <w:rFonts w:ascii="Times New Roman" w:hAnsi="Times New Roman" w:cs="Times New Roman"/>
          <w:sz w:val="24"/>
          <w:szCs w:val="24"/>
        </w:rPr>
        <w:t xml:space="preserve">. </w:t>
      </w:r>
    </w:p>
    <w:p w14:paraId="3D4BB32A" w14:textId="77777777" w:rsidR="007D4A1F" w:rsidRPr="008B1FF6" w:rsidRDefault="007D4A1F" w:rsidP="00E6001C">
      <w:pPr>
        <w:spacing w:after="0" w:line="480" w:lineRule="auto"/>
        <w:jc w:val="both"/>
        <w:rPr>
          <w:rFonts w:ascii="Times New Roman" w:hAnsi="Times New Roman" w:cs="Times New Roman"/>
          <w:sz w:val="24"/>
          <w:szCs w:val="24"/>
        </w:rPr>
      </w:pPr>
    </w:p>
    <w:p w14:paraId="2E14CE4A" w14:textId="77777777" w:rsidR="00A71E0D" w:rsidRPr="008B1FF6" w:rsidRDefault="00A71E0D" w:rsidP="00682343">
      <w:pPr>
        <w:spacing w:after="0" w:line="480" w:lineRule="auto"/>
        <w:ind w:left="720" w:firstLine="720"/>
        <w:jc w:val="both"/>
        <w:rPr>
          <w:rFonts w:ascii="Times New Roman" w:hAnsi="Times New Roman" w:cs="Times New Roman"/>
          <w:b/>
          <w:sz w:val="24"/>
          <w:szCs w:val="24"/>
        </w:rPr>
      </w:pPr>
    </w:p>
    <w:p w14:paraId="2A361722" w14:textId="529F67D3" w:rsidR="00B07125" w:rsidRPr="008B1FF6" w:rsidRDefault="005F45B6" w:rsidP="00682343">
      <w:pPr>
        <w:spacing w:after="0" w:line="480" w:lineRule="auto"/>
        <w:ind w:left="720" w:firstLine="720"/>
        <w:jc w:val="both"/>
        <w:rPr>
          <w:rFonts w:ascii="Times New Roman" w:hAnsi="Times New Roman" w:cs="Times New Roman"/>
          <w:sz w:val="24"/>
          <w:szCs w:val="24"/>
        </w:rPr>
      </w:pPr>
      <w:r w:rsidRPr="008B1FF6">
        <w:rPr>
          <w:rFonts w:ascii="Times New Roman" w:hAnsi="Times New Roman" w:cs="Times New Roman"/>
          <w:b/>
          <w:sz w:val="24"/>
          <w:szCs w:val="24"/>
        </w:rPr>
        <w:t>BHUNU</w:t>
      </w:r>
      <w:r w:rsidR="00B07125" w:rsidRPr="008B1FF6">
        <w:rPr>
          <w:rFonts w:ascii="Times New Roman" w:hAnsi="Times New Roman" w:cs="Times New Roman"/>
          <w:b/>
          <w:sz w:val="24"/>
          <w:szCs w:val="24"/>
        </w:rPr>
        <w:t xml:space="preserve"> JA</w:t>
      </w:r>
      <w:r w:rsidR="00B07125" w:rsidRPr="008B1FF6">
        <w:rPr>
          <w:rFonts w:ascii="Times New Roman" w:hAnsi="Times New Roman" w:cs="Times New Roman"/>
          <w:sz w:val="24"/>
          <w:szCs w:val="24"/>
        </w:rPr>
        <w:t xml:space="preserve">       </w:t>
      </w:r>
      <w:r w:rsidR="00B07125" w:rsidRPr="008B1FF6">
        <w:rPr>
          <w:rFonts w:ascii="Times New Roman" w:hAnsi="Times New Roman" w:cs="Times New Roman"/>
          <w:sz w:val="24"/>
          <w:szCs w:val="24"/>
        </w:rPr>
        <w:tab/>
        <w:t xml:space="preserve">  </w:t>
      </w:r>
      <w:r w:rsidR="00B07125" w:rsidRPr="008B1FF6">
        <w:rPr>
          <w:rFonts w:ascii="Times New Roman" w:hAnsi="Times New Roman" w:cs="Times New Roman"/>
          <w:sz w:val="24"/>
          <w:szCs w:val="24"/>
        </w:rPr>
        <w:tab/>
      </w:r>
      <w:bookmarkStart w:id="0" w:name="_GoBack"/>
      <w:bookmarkEnd w:id="0"/>
      <w:r w:rsidR="00682343" w:rsidRPr="008B1FF6">
        <w:rPr>
          <w:rFonts w:ascii="Times New Roman" w:hAnsi="Times New Roman" w:cs="Times New Roman"/>
          <w:sz w:val="24"/>
          <w:szCs w:val="24"/>
        </w:rPr>
        <w:t>I agree</w:t>
      </w:r>
      <w:r w:rsidR="00B07125" w:rsidRPr="008B1FF6">
        <w:rPr>
          <w:rFonts w:ascii="Times New Roman" w:hAnsi="Times New Roman" w:cs="Times New Roman"/>
          <w:sz w:val="24"/>
          <w:szCs w:val="24"/>
        </w:rPr>
        <w:t xml:space="preserve"> </w:t>
      </w:r>
    </w:p>
    <w:p w14:paraId="78222CD2" w14:textId="77777777"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521E5A57" w14:textId="485EDB19" w:rsidR="00B07125" w:rsidRPr="008B1FF6" w:rsidRDefault="00B07125" w:rsidP="00682343">
      <w:pPr>
        <w:spacing w:after="0" w:line="480" w:lineRule="auto"/>
        <w:ind w:left="720" w:firstLine="720"/>
        <w:jc w:val="both"/>
        <w:rPr>
          <w:rFonts w:ascii="Times New Roman" w:hAnsi="Times New Roman" w:cs="Times New Roman"/>
          <w:sz w:val="24"/>
          <w:szCs w:val="24"/>
        </w:rPr>
      </w:pPr>
      <w:r w:rsidRPr="008B1FF6">
        <w:rPr>
          <w:rFonts w:ascii="Times New Roman" w:hAnsi="Times New Roman" w:cs="Times New Roman"/>
          <w:b/>
          <w:sz w:val="24"/>
          <w:szCs w:val="24"/>
        </w:rPr>
        <w:t>MATHONSI JA</w:t>
      </w:r>
      <w:r w:rsidRPr="008B1FF6">
        <w:rPr>
          <w:rFonts w:ascii="Times New Roman" w:hAnsi="Times New Roman" w:cs="Times New Roman"/>
          <w:sz w:val="24"/>
          <w:szCs w:val="24"/>
        </w:rPr>
        <w:t xml:space="preserve"> </w:t>
      </w:r>
      <w:r w:rsidRPr="008B1FF6">
        <w:rPr>
          <w:rFonts w:ascii="Times New Roman" w:hAnsi="Times New Roman" w:cs="Times New Roman"/>
          <w:sz w:val="24"/>
          <w:szCs w:val="24"/>
        </w:rPr>
        <w:tab/>
        <w:t xml:space="preserve">  </w:t>
      </w:r>
      <w:r w:rsidRPr="008B1FF6">
        <w:rPr>
          <w:rFonts w:ascii="Times New Roman" w:hAnsi="Times New Roman" w:cs="Times New Roman"/>
          <w:sz w:val="24"/>
          <w:szCs w:val="24"/>
        </w:rPr>
        <w:tab/>
      </w:r>
      <w:r w:rsidR="00682343" w:rsidRPr="008B1FF6">
        <w:rPr>
          <w:rFonts w:ascii="Times New Roman" w:hAnsi="Times New Roman" w:cs="Times New Roman"/>
          <w:sz w:val="24"/>
          <w:szCs w:val="24"/>
        </w:rPr>
        <w:t>I agree</w:t>
      </w:r>
      <w:r w:rsidRPr="008B1FF6">
        <w:rPr>
          <w:rFonts w:ascii="Times New Roman" w:hAnsi="Times New Roman" w:cs="Times New Roman"/>
          <w:sz w:val="24"/>
          <w:szCs w:val="24"/>
        </w:rPr>
        <w:t xml:space="preserve"> </w:t>
      </w:r>
    </w:p>
    <w:p w14:paraId="717CA4BA" w14:textId="77777777"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sz w:val="24"/>
          <w:szCs w:val="24"/>
        </w:rPr>
        <w:t xml:space="preserve"> </w:t>
      </w:r>
    </w:p>
    <w:p w14:paraId="55C86DB4" w14:textId="77777777" w:rsidR="00B07125" w:rsidRPr="008B1FF6" w:rsidRDefault="00B07125" w:rsidP="00E6001C">
      <w:pPr>
        <w:spacing w:after="0" w:line="480" w:lineRule="auto"/>
        <w:jc w:val="both"/>
        <w:rPr>
          <w:rFonts w:ascii="Times New Roman" w:hAnsi="Times New Roman" w:cs="Times New Roman"/>
          <w:sz w:val="24"/>
          <w:szCs w:val="24"/>
        </w:rPr>
      </w:pPr>
      <w:r w:rsidRPr="008B1FF6">
        <w:rPr>
          <w:rFonts w:ascii="Times New Roman" w:hAnsi="Times New Roman" w:cs="Times New Roman"/>
          <w:i/>
          <w:iCs/>
          <w:sz w:val="24"/>
          <w:szCs w:val="24"/>
        </w:rPr>
        <w:t>Wilmot and Bennet</w:t>
      </w:r>
      <w:r w:rsidRPr="008B1FF6">
        <w:rPr>
          <w:rFonts w:ascii="Times New Roman" w:hAnsi="Times New Roman" w:cs="Times New Roman"/>
          <w:sz w:val="24"/>
          <w:szCs w:val="24"/>
        </w:rPr>
        <w:t xml:space="preserve">, appellant’s legal practitioners </w:t>
      </w:r>
    </w:p>
    <w:p w14:paraId="0FAC73A7" w14:textId="48D29B5F" w:rsidR="003B2A16" w:rsidRPr="008B1FF6" w:rsidRDefault="00B07125" w:rsidP="007A64C0">
      <w:pPr>
        <w:spacing w:after="0" w:line="480" w:lineRule="auto"/>
        <w:jc w:val="both"/>
        <w:rPr>
          <w:rFonts w:ascii="Times New Roman" w:hAnsi="Times New Roman" w:cs="Times New Roman"/>
          <w:sz w:val="24"/>
          <w:szCs w:val="24"/>
        </w:rPr>
      </w:pPr>
      <w:proofErr w:type="spellStart"/>
      <w:r w:rsidRPr="008B1FF6">
        <w:rPr>
          <w:rFonts w:ascii="Times New Roman" w:hAnsi="Times New Roman" w:cs="Times New Roman"/>
          <w:i/>
          <w:iCs/>
          <w:sz w:val="24"/>
          <w:szCs w:val="24"/>
        </w:rPr>
        <w:t>Makiya</w:t>
      </w:r>
      <w:proofErr w:type="spellEnd"/>
      <w:r w:rsidRPr="008B1FF6">
        <w:rPr>
          <w:rFonts w:ascii="Times New Roman" w:hAnsi="Times New Roman" w:cs="Times New Roman"/>
          <w:i/>
          <w:iCs/>
          <w:sz w:val="24"/>
          <w:szCs w:val="24"/>
        </w:rPr>
        <w:t xml:space="preserve"> and Partners</w:t>
      </w:r>
      <w:r w:rsidRPr="008B1FF6">
        <w:rPr>
          <w:rFonts w:ascii="Times New Roman" w:hAnsi="Times New Roman" w:cs="Times New Roman"/>
          <w:sz w:val="24"/>
          <w:szCs w:val="24"/>
        </w:rPr>
        <w:t xml:space="preserve">, 1st respondent’s legal practitioners </w:t>
      </w:r>
    </w:p>
    <w:p w14:paraId="65DD78F9" w14:textId="77777777" w:rsidR="003B2A16" w:rsidRPr="008B1FF6" w:rsidRDefault="003B2A16" w:rsidP="00E6001C">
      <w:pPr>
        <w:spacing w:after="0" w:line="480" w:lineRule="auto"/>
        <w:ind w:firstLine="720"/>
        <w:jc w:val="both"/>
        <w:rPr>
          <w:rFonts w:ascii="Times New Roman" w:hAnsi="Times New Roman" w:cs="Times New Roman"/>
          <w:sz w:val="24"/>
          <w:szCs w:val="24"/>
        </w:rPr>
      </w:pPr>
    </w:p>
    <w:sectPr w:rsidR="003B2A16" w:rsidRPr="008B1F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73742" w14:textId="77777777" w:rsidR="00F52CEB" w:rsidRDefault="00F52CEB" w:rsidP="00E6001C">
      <w:pPr>
        <w:spacing w:after="0" w:line="240" w:lineRule="auto"/>
      </w:pPr>
      <w:r>
        <w:separator/>
      </w:r>
    </w:p>
  </w:endnote>
  <w:endnote w:type="continuationSeparator" w:id="0">
    <w:p w14:paraId="35BA4431" w14:textId="77777777" w:rsidR="00F52CEB" w:rsidRDefault="00F52CEB" w:rsidP="00E6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A2168" w14:textId="77777777" w:rsidR="00F52CEB" w:rsidRDefault="00F52CEB" w:rsidP="00E6001C">
      <w:pPr>
        <w:spacing w:after="0" w:line="240" w:lineRule="auto"/>
      </w:pPr>
      <w:r>
        <w:separator/>
      </w:r>
    </w:p>
  </w:footnote>
  <w:footnote w:type="continuationSeparator" w:id="0">
    <w:p w14:paraId="61928B81" w14:textId="77777777" w:rsidR="00F52CEB" w:rsidRDefault="00F52CEB" w:rsidP="00E60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3139" w14:textId="45679523" w:rsidR="00E6001C" w:rsidRPr="00BE32CA" w:rsidRDefault="00E6001C" w:rsidP="00E6001C">
    <w:pPr>
      <w:pStyle w:val="Header"/>
      <w:jc w:val="right"/>
      <w:rPr>
        <w:rFonts w:ascii="Times New Roman" w:hAnsi="Times New Roman" w:cs="Times New Roman"/>
      </w:rPr>
    </w:pPr>
    <w:r w:rsidRPr="00BE32CA">
      <w:rPr>
        <w:rFonts w:ascii="Times New Roman" w:hAnsi="Times New Roman" w:cs="Times New Roman"/>
        <w:noProof/>
        <w:lang w:val="en-ZW" w:eastAsia="en-ZW"/>
      </w:rPr>
      <mc:AlternateContent>
        <mc:Choice Requires="wps">
          <w:drawing>
            <wp:anchor distT="0" distB="0" distL="114300" distR="114300" simplePos="0" relativeHeight="251659264" behindDoc="0" locked="0" layoutInCell="0" allowOverlap="1" wp14:anchorId="2118826C" wp14:editId="4450307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E983C" w14:textId="5AE0B0AF" w:rsidR="00E6001C" w:rsidRDefault="00E6001C">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118826C"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1AE983C" w14:textId="5AE0B0AF" w:rsidR="00E6001C" w:rsidRDefault="00E6001C">
                    <w:pPr>
                      <w:spacing w:after="0" w:line="240" w:lineRule="auto"/>
                      <w:jc w:val="right"/>
                      <w:rPr>
                        <w:noProof/>
                      </w:rPr>
                    </w:pPr>
                  </w:p>
                </w:txbxContent>
              </v:textbox>
              <w10:wrap anchorx="margin" anchory="margin"/>
            </v:shape>
          </w:pict>
        </mc:Fallback>
      </mc:AlternateContent>
    </w:r>
    <w:r w:rsidRPr="00BE32CA">
      <w:rPr>
        <w:rFonts w:ascii="Times New Roman" w:hAnsi="Times New Roman" w:cs="Times New Roman"/>
        <w:noProof/>
        <w:lang w:val="en-ZW" w:eastAsia="en-ZW"/>
      </w:rPr>
      <mc:AlternateContent>
        <mc:Choice Requires="wps">
          <w:drawing>
            <wp:anchor distT="0" distB="0" distL="114300" distR="114300" simplePos="0" relativeHeight="251657216" behindDoc="0" locked="0" layoutInCell="0" allowOverlap="1" wp14:anchorId="536121A5" wp14:editId="5054A8E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CF8D82A" w14:textId="77777777" w:rsidR="00E6001C" w:rsidRDefault="00E6001C">
                          <w:pPr>
                            <w:spacing w:after="0" w:line="240" w:lineRule="auto"/>
                            <w:rPr>
                              <w:color w:val="FFFFFF" w:themeColor="background1"/>
                            </w:rPr>
                          </w:pPr>
                          <w:r>
                            <w:fldChar w:fldCharType="begin"/>
                          </w:r>
                          <w:r>
                            <w:instrText xml:space="preserve"> PAGE   \* MERGEFORMAT </w:instrText>
                          </w:r>
                          <w:r>
                            <w:fldChar w:fldCharType="separate"/>
                          </w:r>
                          <w:r w:rsidR="006326EF" w:rsidRPr="006326EF">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36121A5" id="Text Box 221" o:spid="_x0000_s1027" type="#_x0000_t202" style="position:absolute;left:0;text-align:left;margin-left:20.6pt;margin-top:0;width:71.8pt;height:13.45pt;z-index:25165721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CF8D82A" w14:textId="77777777" w:rsidR="00E6001C" w:rsidRDefault="00E6001C">
                    <w:pPr>
                      <w:spacing w:after="0" w:line="240" w:lineRule="auto"/>
                      <w:rPr>
                        <w:color w:val="FFFFFF" w:themeColor="background1"/>
                      </w:rPr>
                    </w:pPr>
                    <w:r>
                      <w:fldChar w:fldCharType="begin"/>
                    </w:r>
                    <w:r>
                      <w:instrText xml:space="preserve"> PAGE   \* MERGEFORMAT </w:instrText>
                    </w:r>
                    <w:r>
                      <w:fldChar w:fldCharType="separate"/>
                    </w:r>
                    <w:r w:rsidR="006326EF" w:rsidRPr="006326EF">
                      <w:rPr>
                        <w:noProof/>
                        <w:color w:val="FFFFFF" w:themeColor="background1"/>
                      </w:rPr>
                      <w:t>16</w:t>
                    </w:r>
                    <w:r>
                      <w:rPr>
                        <w:noProof/>
                        <w:color w:val="FFFFFF" w:themeColor="background1"/>
                      </w:rPr>
                      <w:fldChar w:fldCharType="end"/>
                    </w:r>
                  </w:p>
                </w:txbxContent>
              </v:textbox>
              <w10:wrap anchorx="page" anchory="margin"/>
            </v:shape>
          </w:pict>
        </mc:Fallback>
      </mc:AlternateContent>
    </w:r>
    <w:r w:rsidRPr="00BE32CA">
      <w:rPr>
        <w:rFonts w:ascii="Times New Roman" w:hAnsi="Times New Roman" w:cs="Times New Roman"/>
      </w:rPr>
      <w:t>Judgment No. SC</w:t>
    </w:r>
    <w:r w:rsidR="00BE32CA">
      <w:rPr>
        <w:rFonts w:ascii="Times New Roman" w:hAnsi="Times New Roman" w:cs="Times New Roman"/>
      </w:rPr>
      <w:t xml:space="preserve"> 70/23</w:t>
    </w:r>
    <w:r w:rsidRPr="00BE32CA">
      <w:rPr>
        <w:rFonts w:ascii="Times New Roman" w:hAnsi="Times New Roman" w:cs="Times New Roman"/>
      </w:rPr>
      <w:t xml:space="preserve"> </w:t>
    </w:r>
  </w:p>
  <w:p w14:paraId="1ECD3BEC" w14:textId="7C4A46D6" w:rsidR="00E6001C" w:rsidRPr="00BE32CA" w:rsidRDefault="00E6001C" w:rsidP="00E6001C">
    <w:pPr>
      <w:pStyle w:val="Header"/>
      <w:jc w:val="right"/>
      <w:rPr>
        <w:rFonts w:ascii="Times New Roman" w:hAnsi="Times New Roman" w:cs="Times New Roman"/>
      </w:rPr>
    </w:pPr>
    <w:r w:rsidRPr="00BE32CA">
      <w:rPr>
        <w:rFonts w:ascii="Times New Roman" w:hAnsi="Times New Roman" w:cs="Times New Roman"/>
      </w:rPr>
      <w:t>Civil Appeal No. SC 194/22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5994"/>
    <w:multiLevelType w:val="hybridMultilevel"/>
    <w:tmpl w:val="8B3C0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25"/>
    <w:rsid w:val="0002476D"/>
    <w:rsid w:val="00040A2D"/>
    <w:rsid w:val="000642AC"/>
    <w:rsid w:val="0006574C"/>
    <w:rsid w:val="00071F1C"/>
    <w:rsid w:val="000939AA"/>
    <w:rsid w:val="000977C2"/>
    <w:rsid w:val="000A3063"/>
    <w:rsid w:val="000B534D"/>
    <w:rsid w:val="000C092A"/>
    <w:rsid w:val="000C1D30"/>
    <w:rsid w:val="000C2E68"/>
    <w:rsid w:val="000D23AE"/>
    <w:rsid w:val="000F7EBC"/>
    <w:rsid w:val="0012349D"/>
    <w:rsid w:val="00150924"/>
    <w:rsid w:val="001558CE"/>
    <w:rsid w:val="00155F75"/>
    <w:rsid w:val="001B4557"/>
    <w:rsid w:val="001D3EC4"/>
    <w:rsid w:val="001F40FD"/>
    <w:rsid w:val="00204492"/>
    <w:rsid w:val="00205DCB"/>
    <w:rsid w:val="0021115C"/>
    <w:rsid w:val="00211CF2"/>
    <w:rsid w:val="00217A5A"/>
    <w:rsid w:val="00240449"/>
    <w:rsid w:val="002406FA"/>
    <w:rsid w:val="0026283C"/>
    <w:rsid w:val="002727F1"/>
    <w:rsid w:val="002840CC"/>
    <w:rsid w:val="00287A14"/>
    <w:rsid w:val="002B059D"/>
    <w:rsid w:val="002B68FC"/>
    <w:rsid w:val="002F38C5"/>
    <w:rsid w:val="002F4AF5"/>
    <w:rsid w:val="002F6FD2"/>
    <w:rsid w:val="00394412"/>
    <w:rsid w:val="003A17CC"/>
    <w:rsid w:val="003A5D5C"/>
    <w:rsid w:val="003B2A16"/>
    <w:rsid w:val="003C0DFC"/>
    <w:rsid w:val="003C177C"/>
    <w:rsid w:val="003C6411"/>
    <w:rsid w:val="003D5C1A"/>
    <w:rsid w:val="003D5FAA"/>
    <w:rsid w:val="00433FC2"/>
    <w:rsid w:val="004475F7"/>
    <w:rsid w:val="00450E39"/>
    <w:rsid w:val="00452DF0"/>
    <w:rsid w:val="004865BC"/>
    <w:rsid w:val="004939EA"/>
    <w:rsid w:val="004C4CC5"/>
    <w:rsid w:val="004F2B9F"/>
    <w:rsid w:val="00522F33"/>
    <w:rsid w:val="00534CEE"/>
    <w:rsid w:val="00552BD0"/>
    <w:rsid w:val="00552FA2"/>
    <w:rsid w:val="005653FC"/>
    <w:rsid w:val="00576A4B"/>
    <w:rsid w:val="00581D21"/>
    <w:rsid w:val="00584B4F"/>
    <w:rsid w:val="005B07A8"/>
    <w:rsid w:val="005B3C7C"/>
    <w:rsid w:val="005B3C83"/>
    <w:rsid w:val="005C46A2"/>
    <w:rsid w:val="005F45B6"/>
    <w:rsid w:val="005F54A3"/>
    <w:rsid w:val="00611057"/>
    <w:rsid w:val="0063222B"/>
    <w:rsid w:val="006326EF"/>
    <w:rsid w:val="006661ED"/>
    <w:rsid w:val="00667C22"/>
    <w:rsid w:val="006706B2"/>
    <w:rsid w:val="00672522"/>
    <w:rsid w:val="00682343"/>
    <w:rsid w:val="006A5116"/>
    <w:rsid w:val="006D57A3"/>
    <w:rsid w:val="006D7E95"/>
    <w:rsid w:val="006F4243"/>
    <w:rsid w:val="00751695"/>
    <w:rsid w:val="00772E94"/>
    <w:rsid w:val="007742A6"/>
    <w:rsid w:val="007915CF"/>
    <w:rsid w:val="007A50A4"/>
    <w:rsid w:val="007A64C0"/>
    <w:rsid w:val="007B3766"/>
    <w:rsid w:val="007D2A4A"/>
    <w:rsid w:val="007D48FC"/>
    <w:rsid w:val="007D4A1F"/>
    <w:rsid w:val="00824899"/>
    <w:rsid w:val="008460AC"/>
    <w:rsid w:val="008522B1"/>
    <w:rsid w:val="0087798B"/>
    <w:rsid w:val="008A3F32"/>
    <w:rsid w:val="008B1FF6"/>
    <w:rsid w:val="008B22DF"/>
    <w:rsid w:val="008D3608"/>
    <w:rsid w:val="008D5710"/>
    <w:rsid w:val="00905EB0"/>
    <w:rsid w:val="0091130A"/>
    <w:rsid w:val="009175BC"/>
    <w:rsid w:val="00922EDC"/>
    <w:rsid w:val="0095208B"/>
    <w:rsid w:val="009811DF"/>
    <w:rsid w:val="009C4F58"/>
    <w:rsid w:val="009D4334"/>
    <w:rsid w:val="009E3319"/>
    <w:rsid w:val="00A00DDB"/>
    <w:rsid w:val="00A271F3"/>
    <w:rsid w:val="00A339E5"/>
    <w:rsid w:val="00A3596A"/>
    <w:rsid w:val="00A71E0D"/>
    <w:rsid w:val="00A73F3C"/>
    <w:rsid w:val="00A94C71"/>
    <w:rsid w:val="00AD661B"/>
    <w:rsid w:val="00AE0C67"/>
    <w:rsid w:val="00B07125"/>
    <w:rsid w:val="00B20C68"/>
    <w:rsid w:val="00B26DCD"/>
    <w:rsid w:val="00B27384"/>
    <w:rsid w:val="00B33409"/>
    <w:rsid w:val="00B344E2"/>
    <w:rsid w:val="00B34BEB"/>
    <w:rsid w:val="00B46535"/>
    <w:rsid w:val="00B47C3F"/>
    <w:rsid w:val="00B74B20"/>
    <w:rsid w:val="00B91FBD"/>
    <w:rsid w:val="00BB0CCD"/>
    <w:rsid w:val="00BB2230"/>
    <w:rsid w:val="00BD5CF0"/>
    <w:rsid w:val="00BE32CA"/>
    <w:rsid w:val="00BF41E3"/>
    <w:rsid w:val="00BF50A9"/>
    <w:rsid w:val="00C436E7"/>
    <w:rsid w:val="00C56455"/>
    <w:rsid w:val="00C63530"/>
    <w:rsid w:val="00C67FF1"/>
    <w:rsid w:val="00C86C12"/>
    <w:rsid w:val="00CA49AA"/>
    <w:rsid w:val="00CD7318"/>
    <w:rsid w:val="00CE0087"/>
    <w:rsid w:val="00CE19AD"/>
    <w:rsid w:val="00CE7746"/>
    <w:rsid w:val="00CE787C"/>
    <w:rsid w:val="00CF722E"/>
    <w:rsid w:val="00D0653A"/>
    <w:rsid w:val="00D10FBE"/>
    <w:rsid w:val="00D12804"/>
    <w:rsid w:val="00D12F87"/>
    <w:rsid w:val="00D16FBB"/>
    <w:rsid w:val="00D41306"/>
    <w:rsid w:val="00D55AFA"/>
    <w:rsid w:val="00D60EE8"/>
    <w:rsid w:val="00D76C3C"/>
    <w:rsid w:val="00DC63E5"/>
    <w:rsid w:val="00DD4D89"/>
    <w:rsid w:val="00DF24D6"/>
    <w:rsid w:val="00DF3AF2"/>
    <w:rsid w:val="00E05016"/>
    <w:rsid w:val="00E12F2C"/>
    <w:rsid w:val="00E27956"/>
    <w:rsid w:val="00E46C9F"/>
    <w:rsid w:val="00E6001C"/>
    <w:rsid w:val="00E63996"/>
    <w:rsid w:val="00E7520C"/>
    <w:rsid w:val="00E7664E"/>
    <w:rsid w:val="00E867A3"/>
    <w:rsid w:val="00E94888"/>
    <w:rsid w:val="00EA5511"/>
    <w:rsid w:val="00EE2F14"/>
    <w:rsid w:val="00EE3F36"/>
    <w:rsid w:val="00F162F1"/>
    <w:rsid w:val="00F21BF1"/>
    <w:rsid w:val="00F343E1"/>
    <w:rsid w:val="00F3452A"/>
    <w:rsid w:val="00F3498F"/>
    <w:rsid w:val="00F35D06"/>
    <w:rsid w:val="00F51C8D"/>
    <w:rsid w:val="00F520F4"/>
    <w:rsid w:val="00F52CEB"/>
    <w:rsid w:val="00FA1F2D"/>
    <w:rsid w:val="00FD58BB"/>
    <w:rsid w:val="00FE15F0"/>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164DC"/>
  <w15:docId w15:val="{A5B5F562-A7FA-4A11-9195-9FCE22CB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5F0"/>
    <w:pPr>
      <w:spacing w:after="200" w:line="276" w:lineRule="auto"/>
      <w:ind w:left="720"/>
      <w:contextualSpacing/>
    </w:pPr>
    <w:rPr>
      <w:kern w:val="0"/>
      <w:lang w:val="en-ZW"/>
      <w14:ligatures w14:val="none"/>
    </w:rPr>
  </w:style>
  <w:style w:type="paragraph" w:customStyle="1" w:styleId="Default">
    <w:name w:val="Default"/>
    <w:rsid w:val="005F54A3"/>
    <w:pPr>
      <w:autoSpaceDE w:val="0"/>
      <w:autoSpaceDN w:val="0"/>
      <w:adjustRightInd w:val="0"/>
      <w:spacing w:after="0" w:line="240" w:lineRule="auto"/>
    </w:pPr>
    <w:rPr>
      <w:rFonts w:ascii="Calibri" w:hAnsi="Calibri" w:cs="Calibri"/>
      <w:color w:val="000000"/>
      <w:kern w:val="0"/>
      <w:sz w:val="24"/>
      <w:szCs w:val="24"/>
      <w:lang w:val="en-ZW"/>
      <w14:ligatures w14:val="none"/>
    </w:rPr>
  </w:style>
  <w:style w:type="paragraph" w:styleId="Header">
    <w:name w:val="header"/>
    <w:basedOn w:val="Normal"/>
    <w:link w:val="HeaderChar"/>
    <w:uiPriority w:val="99"/>
    <w:unhideWhenUsed/>
    <w:rsid w:val="00E60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01C"/>
  </w:style>
  <w:style w:type="paragraph" w:styleId="Footer">
    <w:name w:val="footer"/>
    <w:basedOn w:val="Normal"/>
    <w:link w:val="FooterChar"/>
    <w:uiPriority w:val="99"/>
    <w:unhideWhenUsed/>
    <w:rsid w:val="00E60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01C"/>
  </w:style>
  <w:style w:type="paragraph" w:styleId="Revision">
    <w:name w:val="Revision"/>
    <w:hidden/>
    <w:uiPriority w:val="99"/>
    <w:semiHidden/>
    <w:rsid w:val="00DD4D89"/>
    <w:pPr>
      <w:spacing w:after="0" w:line="240" w:lineRule="auto"/>
    </w:pPr>
  </w:style>
  <w:style w:type="paragraph" w:styleId="BalloonText">
    <w:name w:val="Balloon Text"/>
    <w:basedOn w:val="Normal"/>
    <w:link w:val="BalloonTextChar"/>
    <w:uiPriority w:val="99"/>
    <w:semiHidden/>
    <w:unhideWhenUsed/>
    <w:rsid w:val="00BE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16</Pages>
  <Words>4024</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Chatukuta JA</dc:creator>
  <cp:lastModifiedBy>Judges Secretary</cp:lastModifiedBy>
  <cp:revision>65</cp:revision>
  <dcterms:created xsi:type="dcterms:W3CDTF">2023-07-07T03:40:00Z</dcterms:created>
  <dcterms:modified xsi:type="dcterms:W3CDTF">2023-07-18T13:35:00Z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10238f6b9b2f9307a4487a872d7d879974626e0be6247426616be8bc3d55ff4c</vt:lpwstr>
  </property>
</Properties>
</file>