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620" w:rsidRDefault="001B3285">
      <w:pPr>
        <w:rPr>
          <w:b/>
          <w:sz w:val="28"/>
          <w:szCs w:val="28"/>
        </w:rPr>
      </w:pPr>
      <w:r>
        <w:rPr>
          <w:b/>
          <w:sz w:val="28"/>
          <w:szCs w:val="28"/>
        </w:rPr>
        <w:t>I</w:t>
      </w:r>
      <w:r w:rsidR="00DE6F3F">
        <w:rPr>
          <w:b/>
          <w:sz w:val="28"/>
          <w:szCs w:val="28"/>
        </w:rPr>
        <w:t>N THE LABOUR COURT OF ZIMBABWE</w:t>
      </w:r>
      <w:r w:rsidR="00DE6F3F">
        <w:rPr>
          <w:b/>
          <w:sz w:val="28"/>
          <w:szCs w:val="28"/>
        </w:rPr>
        <w:tab/>
        <w:t xml:space="preserve">          </w:t>
      </w:r>
      <w:bookmarkStart w:id="0" w:name="_GoBack"/>
      <w:bookmarkEnd w:id="0"/>
      <w:r>
        <w:rPr>
          <w:b/>
          <w:sz w:val="28"/>
          <w:szCs w:val="28"/>
        </w:rPr>
        <w:t>JUDGMENT NO LC/H/</w:t>
      </w:r>
      <w:r w:rsidR="00DE6F3F">
        <w:rPr>
          <w:b/>
          <w:sz w:val="28"/>
          <w:szCs w:val="28"/>
        </w:rPr>
        <w:t>532</w:t>
      </w:r>
      <w:r>
        <w:rPr>
          <w:b/>
          <w:sz w:val="28"/>
          <w:szCs w:val="28"/>
        </w:rPr>
        <w:t>/14</w:t>
      </w:r>
    </w:p>
    <w:p w:rsidR="001B3285" w:rsidRDefault="001B3285">
      <w:pPr>
        <w:rPr>
          <w:b/>
          <w:sz w:val="28"/>
          <w:szCs w:val="28"/>
        </w:rPr>
      </w:pPr>
      <w:r>
        <w:rPr>
          <w:b/>
          <w:sz w:val="28"/>
          <w:szCs w:val="28"/>
        </w:rPr>
        <w:t>HELD AT HARARE 8</w:t>
      </w:r>
      <w:r w:rsidRPr="001B3285">
        <w:rPr>
          <w:b/>
          <w:sz w:val="28"/>
          <w:szCs w:val="28"/>
          <w:vertAlign w:val="superscript"/>
        </w:rPr>
        <w:t>TH</w:t>
      </w:r>
      <w:r>
        <w:rPr>
          <w:b/>
          <w:sz w:val="28"/>
          <w:szCs w:val="28"/>
        </w:rPr>
        <w:t xml:space="preserve"> JULY 2014 </w:t>
      </w:r>
      <w:r>
        <w:rPr>
          <w:b/>
          <w:sz w:val="28"/>
          <w:szCs w:val="28"/>
        </w:rPr>
        <w:tab/>
      </w:r>
      <w:r>
        <w:rPr>
          <w:b/>
          <w:sz w:val="28"/>
          <w:szCs w:val="28"/>
        </w:rPr>
        <w:tab/>
      </w:r>
      <w:r>
        <w:rPr>
          <w:b/>
          <w:sz w:val="28"/>
          <w:szCs w:val="28"/>
        </w:rPr>
        <w:tab/>
        <w:t>CASE NO LC/H/441/11</w:t>
      </w:r>
    </w:p>
    <w:p w:rsidR="00211BD9" w:rsidRDefault="00211BD9">
      <w:pPr>
        <w:rPr>
          <w:b/>
          <w:sz w:val="28"/>
          <w:szCs w:val="28"/>
        </w:rPr>
      </w:pPr>
      <w:r>
        <w:rPr>
          <w:b/>
          <w:sz w:val="28"/>
          <w:szCs w:val="28"/>
        </w:rPr>
        <w:t>&amp; 15</w:t>
      </w:r>
      <w:r w:rsidRPr="00211BD9">
        <w:rPr>
          <w:b/>
          <w:sz w:val="28"/>
          <w:szCs w:val="28"/>
          <w:vertAlign w:val="superscript"/>
        </w:rPr>
        <w:t>TH</w:t>
      </w:r>
      <w:r>
        <w:rPr>
          <w:b/>
          <w:sz w:val="28"/>
          <w:szCs w:val="28"/>
        </w:rPr>
        <w:t xml:space="preserve"> AUGUST 2014</w:t>
      </w:r>
    </w:p>
    <w:p w:rsidR="001B3285" w:rsidRDefault="001B3285">
      <w:pPr>
        <w:rPr>
          <w:sz w:val="28"/>
          <w:szCs w:val="28"/>
        </w:rPr>
      </w:pPr>
      <w:r>
        <w:rPr>
          <w:sz w:val="28"/>
          <w:szCs w:val="28"/>
        </w:rPr>
        <w:t>In the matter between:-</w:t>
      </w:r>
    </w:p>
    <w:p w:rsidR="001B3285" w:rsidRDefault="001B3285">
      <w:pPr>
        <w:rPr>
          <w:b/>
          <w:sz w:val="28"/>
          <w:szCs w:val="28"/>
        </w:rPr>
      </w:pPr>
      <w:r>
        <w:rPr>
          <w:b/>
          <w:sz w:val="28"/>
          <w:szCs w:val="28"/>
        </w:rPr>
        <w:t>SALONE MABVORO</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Appellant</w:t>
      </w:r>
    </w:p>
    <w:p w:rsidR="001B3285" w:rsidRDefault="001B3285">
      <w:pPr>
        <w:rPr>
          <w:b/>
          <w:sz w:val="28"/>
          <w:szCs w:val="28"/>
        </w:rPr>
      </w:pPr>
      <w:r>
        <w:rPr>
          <w:b/>
          <w:sz w:val="28"/>
          <w:szCs w:val="28"/>
        </w:rPr>
        <w:t>And</w:t>
      </w:r>
    </w:p>
    <w:p w:rsidR="001B3285" w:rsidRDefault="001B3285">
      <w:pPr>
        <w:rPr>
          <w:b/>
          <w:sz w:val="28"/>
          <w:szCs w:val="28"/>
        </w:rPr>
      </w:pPr>
      <w:r>
        <w:rPr>
          <w:b/>
          <w:sz w:val="28"/>
          <w:szCs w:val="28"/>
        </w:rPr>
        <w:t>CENTRAL AFRICAN BUILDING SOCIETY</w:t>
      </w:r>
      <w:r>
        <w:rPr>
          <w:b/>
          <w:sz w:val="28"/>
          <w:szCs w:val="28"/>
        </w:rPr>
        <w:tab/>
      </w:r>
      <w:r>
        <w:rPr>
          <w:b/>
          <w:sz w:val="28"/>
          <w:szCs w:val="28"/>
        </w:rPr>
        <w:tab/>
      </w:r>
      <w:r>
        <w:rPr>
          <w:b/>
          <w:sz w:val="28"/>
          <w:szCs w:val="28"/>
        </w:rPr>
        <w:tab/>
        <w:t>Respondent</w:t>
      </w:r>
    </w:p>
    <w:p w:rsidR="001B3285" w:rsidRDefault="001B3285">
      <w:pPr>
        <w:rPr>
          <w:sz w:val="28"/>
          <w:szCs w:val="28"/>
        </w:rPr>
      </w:pPr>
      <w:r>
        <w:rPr>
          <w:sz w:val="28"/>
          <w:szCs w:val="28"/>
        </w:rPr>
        <w:t xml:space="preserve">Before The Honourable P </w:t>
      </w:r>
      <w:proofErr w:type="spellStart"/>
      <w:r>
        <w:rPr>
          <w:sz w:val="28"/>
          <w:szCs w:val="28"/>
        </w:rPr>
        <w:t>Muzofa</w:t>
      </w:r>
      <w:proofErr w:type="spellEnd"/>
      <w:r>
        <w:rPr>
          <w:sz w:val="28"/>
          <w:szCs w:val="28"/>
        </w:rPr>
        <w:t>, Judge</w:t>
      </w:r>
    </w:p>
    <w:p w:rsidR="001B3285" w:rsidRDefault="001B3285">
      <w:pPr>
        <w:rPr>
          <w:b/>
          <w:sz w:val="28"/>
          <w:szCs w:val="28"/>
        </w:rPr>
      </w:pPr>
      <w:r>
        <w:rPr>
          <w:b/>
          <w:sz w:val="28"/>
          <w:szCs w:val="28"/>
        </w:rPr>
        <w:t>For Appellant</w:t>
      </w:r>
      <w:r>
        <w:rPr>
          <w:b/>
          <w:sz w:val="28"/>
          <w:szCs w:val="28"/>
        </w:rPr>
        <w:tab/>
      </w:r>
      <w:r>
        <w:rPr>
          <w:b/>
          <w:sz w:val="28"/>
          <w:szCs w:val="28"/>
        </w:rPr>
        <w:tab/>
        <w:t xml:space="preserve">L </w:t>
      </w:r>
      <w:proofErr w:type="spellStart"/>
      <w:r>
        <w:rPr>
          <w:b/>
          <w:sz w:val="28"/>
          <w:szCs w:val="28"/>
        </w:rPr>
        <w:t>Mauwa</w:t>
      </w:r>
      <w:proofErr w:type="spellEnd"/>
      <w:r>
        <w:rPr>
          <w:b/>
          <w:sz w:val="28"/>
          <w:szCs w:val="28"/>
        </w:rPr>
        <w:t xml:space="preserve"> (Legal Practitioner)</w:t>
      </w:r>
    </w:p>
    <w:p w:rsidR="001B3285" w:rsidRDefault="001B3285">
      <w:pPr>
        <w:rPr>
          <w:b/>
          <w:sz w:val="28"/>
          <w:szCs w:val="28"/>
        </w:rPr>
      </w:pPr>
      <w:r>
        <w:rPr>
          <w:b/>
          <w:sz w:val="28"/>
          <w:szCs w:val="28"/>
        </w:rPr>
        <w:t>For Respondent</w:t>
      </w:r>
      <w:r>
        <w:rPr>
          <w:b/>
          <w:sz w:val="28"/>
          <w:szCs w:val="28"/>
        </w:rPr>
        <w:tab/>
      </w:r>
      <w:r>
        <w:rPr>
          <w:b/>
          <w:sz w:val="28"/>
          <w:szCs w:val="28"/>
        </w:rPr>
        <w:tab/>
        <w:t xml:space="preserve">Mr G </w:t>
      </w:r>
      <w:proofErr w:type="spellStart"/>
      <w:r>
        <w:rPr>
          <w:b/>
          <w:sz w:val="28"/>
          <w:szCs w:val="28"/>
        </w:rPr>
        <w:t>Chingoma</w:t>
      </w:r>
      <w:proofErr w:type="spellEnd"/>
      <w:r>
        <w:rPr>
          <w:b/>
          <w:sz w:val="28"/>
          <w:szCs w:val="28"/>
        </w:rPr>
        <w:t xml:space="preserve"> (Legal Practitioner)</w:t>
      </w:r>
    </w:p>
    <w:p w:rsidR="001B3285" w:rsidRDefault="001B3285">
      <w:pPr>
        <w:rPr>
          <w:b/>
          <w:sz w:val="28"/>
          <w:szCs w:val="28"/>
        </w:rPr>
      </w:pPr>
    </w:p>
    <w:p w:rsidR="001B3285" w:rsidRDefault="001B3285">
      <w:pPr>
        <w:rPr>
          <w:b/>
          <w:sz w:val="28"/>
          <w:szCs w:val="28"/>
        </w:rPr>
      </w:pPr>
      <w:r>
        <w:rPr>
          <w:b/>
          <w:sz w:val="28"/>
          <w:szCs w:val="28"/>
        </w:rPr>
        <w:t>MUZOFA, J:</w:t>
      </w:r>
    </w:p>
    <w:p w:rsidR="001B3285" w:rsidRDefault="001B3285">
      <w:pPr>
        <w:rPr>
          <w:b/>
          <w:sz w:val="28"/>
          <w:szCs w:val="28"/>
        </w:rPr>
      </w:pPr>
    </w:p>
    <w:p w:rsidR="001B3285" w:rsidRDefault="001B3285" w:rsidP="001B3285">
      <w:pPr>
        <w:spacing w:line="360" w:lineRule="auto"/>
        <w:rPr>
          <w:sz w:val="28"/>
          <w:szCs w:val="28"/>
        </w:rPr>
      </w:pPr>
      <w:r>
        <w:rPr>
          <w:b/>
          <w:sz w:val="28"/>
          <w:szCs w:val="28"/>
        </w:rPr>
        <w:tab/>
      </w:r>
      <w:r>
        <w:rPr>
          <w:sz w:val="28"/>
          <w:szCs w:val="28"/>
        </w:rPr>
        <w:t>This matter was placed before this court as an appeal against the decision of the Negotiating Committee.</w:t>
      </w:r>
    </w:p>
    <w:p w:rsidR="0013515F" w:rsidRDefault="0013515F" w:rsidP="001B3285">
      <w:pPr>
        <w:spacing w:line="360" w:lineRule="auto"/>
        <w:rPr>
          <w:sz w:val="28"/>
          <w:szCs w:val="28"/>
        </w:rPr>
      </w:pPr>
      <w:r>
        <w:rPr>
          <w:sz w:val="28"/>
          <w:szCs w:val="28"/>
        </w:rPr>
        <w:tab/>
      </w:r>
    </w:p>
    <w:p w:rsidR="0013515F" w:rsidRDefault="0013515F" w:rsidP="001B3285">
      <w:pPr>
        <w:spacing w:line="360" w:lineRule="auto"/>
        <w:rPr>
          <w:sz w:val="28"/>
          <w:szCs w:val="28"/>
        </w:rPr>
      </w:pPr>
      <w:r>
        <w:rPr>
          <w:sz w:val="28"/>
          <w:szCs w:val="28"/>
        </w:rPr>
        <w:tab/>
        <w:t xml:space="preserve">The appellant was employed by the respondent as a senior teller.  </w:t>
      </w:r>
      <w:proofErr w:type="gramStart"/>
      <w:r>
        <w:rPr>
          <w:sz w:val="28"/>
          <w:szCs w:val="28"/>
        </w:rPr>
        <w:t>Following suspicions that she disclosed confidential information to certain individuals.</w:t>
      </w:r>
      <w:proofErr w:type="gramEnd"/>
      <w:r>
        <w:rPr>
          <w:sz w:val="28"/>
          <w:szCs w:val="28"/>
        </w:rPr>
        <w:t xml:space="preserve">  She was charged.  She was charged with two acts of misconduct disclosing confidential information obtained in the course of one’s duties and violating safety rules or measures with serious consequences.  The designated officer found her liable after considering the evidence and dismi</w:t>
      </w:r>
      <w:r w:rsidR="00211BD9">
        <w:rPr>
          <w:sz w:val="28"/>
          <w:szCs w:val="28"/>
        </w:rPr>
        <w:t>ssed the appellant.  Appellant</w:t>
      </w:r>
      <w:r>
        <w:rPr>
          <w:sz w:val="28"/>
          <w:szCs w:val="28"/>
        </w:rPr>
        <w:t xml:space="preserve"> appealed to the </w:t>
      </w:r>
      <w:proofErr w:type="spellStart"/>
      <w:r>
        <w:rPr>
          <w:sz w:val="28"/>
          <w:szCs w:val="28"/>
        </w:rPr>
        <w:t>Mashonaland</w:t>
      </w:r>
      <w:proofErr w:type="spellEnd"/>
      <w:r>
        <w:rPr>
          <w:sz w:val="28"/>
          <w:szCs w:val="28"/>
        </w:rPr>
        <w:t xml:space="preserve"> Local Joint Committee which upheld the decision of the Designated Officer.  Dissatisfied by the </w:t>
      </w:r>
      <w:r>
        <w:rPr>
          <w:sz w:val="28"/>
          <w:szCs w:val="28"/>
        </w:rPr>
        <w:lastRenderedPageBreak/>
        <w:t>decision appellant approached the Negotiating Committee on appeal.  The Negotiating Committee upheld the dismissal of the respondent.  Appellant</w:t>
      </w:r>
      <w:r w:rsidR="00A400B5">
        <w:rPr>
          <w:sz w:val="28"/>
          <w:szCs w:val="28"/>
        </w:rPr>
        <w:t xml:space="preserve"> then noted an appeal </w:t>
      </w:r>
      <w:r w:rsidR="00211BD9">
        <w:rPr>
          <w:sz w:val="28"/>
          <w:szCs w:val="28"/>
        </w:rPr>
        <w:t>to this court on the ground</w:t>
      </w:r>
      <w:r w:rsidR="00A400B5">
        <w:rPr>
          <w:sz w:val="28"/>
          <w:szCs w:val="28"/>
        </w:rPr>
        <w:t>:  that there was no evidence against her to found liability.</w:t>
      </w:r>
    </w:p>
    <w:p w:rsidR="00A400B5" w:rsidRDefault="00A400B5" w:rsidP="001B3285">
      <w:pPr>
        <w:spacing w:line="360" w:lineRule="auto"/>
        <w:rPr>
          <w:sz w:val="28"/>
          <w:szCs w:val="28"/>
        </w:rPr>
      </w:pPr>
    </w:p>
    <w:p w:rsidR="00A400B5" w:rsidRDefault="00A400B5" w:rsidP="001B3285">
      <w:pPr>
        <w:spacing w:line="360" w:lineRule="auto"/>
        <w:rPr>
          <w:sz w:val="28"/>
          <w:szCs w:val="28"/>
        </w:rPr>
      </w:pPr>
      <w:r>
        <w:rPr>
          <w:sz w:val="28"/>
          <w:szCs w:val="28"/>
        </w:rPr>
        <w:tab/>
        <w:t>Before addressing the ground of appeal I would like to set out the circumstances of the case.    The agr</w:t>
      </w:r>
      <w:r w:rsidR="00211BD9">
        <w:rPr>
          <w:sz w:val="28"/>
          <w:szCs w:val="28"/>
        </w:rPr>
        <w:t>eed facts are that appellant mad</w:t>
      </w:r>
      <w:r>
        <w:rPr>
          <w:sz w:val="28"/>
          <w:szCs w:val="28"/>
        </w:rPr>
        <w:t xml:space="preserve">e an anonymous tip off to respondent’s Managing Director and supplied a list  of four account numbers alleging that pension deposits would be made into the said accounts </w:t>
      </w:r>
      <w:r w:rsidR="00211BD9">
        <w:rPr>
          <w:sz w:val="28"/>
          <w:szCs w:val="28"/>
        </w:rPr>
        <w:t xml:space="preserve">and </w:t>
      </w:r>
      <w:r>
        <w:rPr>
          <w:sz w:val="28"/>
          <w:szCs w:val="28"/>
        </w:rPr>
        <w:t xml:space="preserve">be withdrawn immediately after the credits.  According to the appellant when respondent delayed in dealing with the matter appellant approached respondent’s senior Regional Manager and revealed that she was the whistle blower and wanted to provide further details on the </w:t>
      </w:r>
      <w:r w:rsidR="001C13BF">
        <w:rPr>
          <w:sz w:val="28"/>
          <w:szCs w:val="28"/>
        </w:rPr>
        <w:t xml:space="preserve"> to be botched scam.   She was referred to one </w:t>
      </w:r>
      <w:proofErr w:type="spellStart"/>
      <w:r w:rsidR="001C13BF">
        <w:rPr>
          <w:sz w:val="28"/>
          <w:szCs w:val="28"/>
        </w:rPr>
        <w:t>Chinhengo</w:t>
      </w:r>
      <w:proofErr w:type="spellEnd"/>
      <w:r w:rsidR="001C13BF">
        <w:rPr>
          <w:sz w:val="28"/>
          <w:szCs w:val="28"/>
        </w:rPr>
        <w:t xml:space="preserve">.  The appellant after being interviewed offered to take </w:t>
      </w:r>
      <w:proofErr w:type="spellStart"/>
      <w:proofErr w:type="gramStart"/>
      <w:r w:rsidR="001C13BF">
        <w:rPr>
          <w:sz w:val="28"/>
          <w:szCs w:val="28"/>
        </w:rPr>
        <w:t>Chinhengo</w:t>
      </w:r>
      <w:proofErr w:type="spellEnd"/>
      <w:r w:rsidR="001C13BF">
        <w:rPr>
          <w:sz w:val="28"/>
          <w:szCs w:val="28"/>
        </w:rPr>
        <w:t xml:space="preserve"> </w:t>
      </w:r>
      <w:r w:rsidR="00211BD9">
        <w:rPr>
          <w:sz w:val="28"/>
          <w:szCs w:val="28"/>
        </w:rPr>
        <w:t xml:space="preserve"> to</w:t>
      </w:r>
      <w:proofErr w:type="gramEnd"/>
      <w:r w:rsidR="00211BD9">
        <w:rPr>
          <w:sz w:val="28"/>
          <w:szCs w:val="28"/>
        </w:rPr>
        <w:t xml:space="preserve"> the place where one of the suspects resided.  </w:t>
      </w:r>
      <w:proofErr w:type="spellStart"/>
      <w:r w:rsidR="00211BD9">
        <w:rPr>
          <w:sz w:val="28"/>
          <w:szCs w:val="28"/>
        </w:rPr>
        <w:t>Chinhengo</w:t>
      </w:r>
      <w:proofErr w:type="spellEnd"/>
      <w:r w:rsidR="00211BD9">
        <w:rPr>
          <w:sz w:val="28"/>
          <w:szCs w:val="28"/>
        </w:rPr>
        <w:t xml:space="preserve"> </w:t>
      </w:r>
      <w:r w:rsidR="001C13BF">
        <w:rPr>
          <w:sz w:val="28"/>
          <w:szCs w:val="28"/>
        </w:rPr>
        <w:t xml:space="preserve">involved two members from the central investigations Department.  In </w:t>
      </w:r>
      <w:proofErr w:type="spellStart"/>
      <w:r w:rsidR="001C13BF">
        <w:rPr>
          <w:sz w:val="28"/>
          <w:szCs w:val="28"/>
        </w:rPr>
        <w:t>Kuwadzana</w:t>
      </w:r>
      <w:proofErr w:type="spellEnd"/>
      <w:r w:rsidR="001C13BF">
        <w:rPr>
          <w:sz w:val="28"/>
          <w:szCs w:val="28"/>
        </w:rPr>
        <w:t xml:space="preserve"> one Regis was interviewed.  Two issues emerged from the interview, he indicated he was related to the appellant and that appellant supplied them with account details.  According to </w:t>
      </w:r>
      <w:proofErr w:type="spellStart"/>
      <w:r w:rsidR="001C13BF">
        <w:rPr>
          <w:sz w:val="28"/>
          <w:szCs w:val="28"/>
        </w:rPr>
        <w:t>Chinhengo</w:t>
      </w:r>
      <w:proofErr w:type="spellEnd"/>
      <w:r w:rsidR="001C13BF">
        <w:rPr>
          <w:sz w:val="28"/>
          <w:szCs w:val="28"/>
        </w:rPr>
        <w:t xml:space="preserve"> appellant admitted having disclosed the details, which admission appellant denied.  Before the designated officer there was no evidence from Regis and the two members from the Central Investigations Department.</w:t>
      </w:r>
    </w:p>
    <w:p w:rsidR="001C13BF" w:rsidRDefault="001C13BF" w:rsidP="001B3285">
      <w:pPr>
        <w:spacing w:line="360" w:lineRule="auto"/>
        <w:rPr>
          <w:sz w:val="28"/>
          <w:szCs w:val="28"/>
        </w:rPr>
      </w:pPr>
    </w:p>
    <w:p w:rsidR="001C13BF" w:rsidRDefault="001C13BF" w:rsidP="001B3285">
      <w:pPr>
        <w:spacing w:line="360" w:lineRule="auto"/>
        <w:rPr>
          <w:sz w:val="28"/>
          <w:szCs w:val="28"/>
        </w:rPr>
      </w:pPr>
      <w:r>
        <w:rPr>
          <w:sz w:val="28"/>
          <w:szCs w:val="28"/>
        </w:rPr>
        <w:tab/>
      </w:r>
      <w:proofErr w:type="gramStart"/>
      <w:r>
        <w:rPr>
          <w:sz w:val="28"/>
          <w:szCs w:val="28"/>
        </w:rPr>
        <w:t>Where a court is called upon to decide an appeal on the basis of evidence</w:t>
      </w:r>
      <w:r w:rsidR="002244CC">
        <w:rPr>
          <w:sz w:val="28"/>
          <w:szCs w:val="28"/>
        </w:rPr>
        <w:t>.</w:t>
      </w:r>
      <w:proofErr w:type="gramEnd"/>
      <w:r w:rsidR="002244CC">
        <w:rPr>
          <w:sz w:val="28"/>
          <w:szCs w:val="28"/>
        </w:rPr>
        <w:t xml:space="preserve">  The Court has to be alive to two issues.  </w:t>
      </w:r>
      <w:proofErr w:type="gramStart"/>
      <w:r w:rsidR="002244CC">
        <w:rPr>
          <w:sz w:val="28"/>
          <w:szCs w:val="28"/>
        </w:rPr>
        <w:t xml:space="preserve">Firstly, the standard of </w:t>
      </w:r>
      <w:r w:rsidR="002244CC">
        <w:rPr>
          <w:sz w:val="28"/>
          <w:szCs w:val="28"/>
        </w:rPr>
        <w:lastRenderedPageBreak/>
        <w:t>proof.</w:t>
      </w:r>
      <w:proofErr w:type="gramEnd"/>
      <w:r w:rsidR="002244CC">
        <w:rPr>
          <w:sz w:val="28"/>
          <w:szCs w:val="28"/>
        </w:rPr>
        <w:t xml:space="preserve">  The court must guard itself from looking at evidence beyond a reasonable doubt.  In such a case, being a civil matter the standard of </w:t>
      </w:r>
      <w:r w:rsidR="002244CC" w:rsidRPr="002244CC">
        <w:rPr>
          <w:sz w:val="28"/>
          <w:szCs w:val="28"/>
        </w:rPr>
        <w:t>proof</w:t>
      </w:r>
      <w:r w:rsidR="002244CC">
        <w:rPr>
          <w:sz w:val="28"/>
          <w:szCs w:val="28"/>
        </w:rPr>
        <w:t xml:space="preserve"> is on a balance of probabilities see generally </w:t>
      </w:r>
      <w:r w:rsidR="002244CC">
        <w:rPr>
          <w:i/>
          <w:sz w:val="28"/>
          <w:szCs w:val="28"/>
        </w:rPr>
        <w:t xml:space="preserve">ZESA v </w:t>
      </w:r>
      <w:proofErr w:type="spellStart"/>
      <w:r w:rsidR="002244CC">
        <w:rPr>
          <w:i/>
          <w:sz w:val="28"/>
          <w:szCs w:val="28"/>
        </w:rPr>
        <w:t>Dera</w:t>
      </w:r>
      <w:proofErr w:type="spellEnd"/>
      <w:r w:rsidR="002244CC">
        <w:rPr>
          <w:i/>
          <w:sz w:val="28"/>
          <w:szCs w:val="28"/>
        </w:rPr>
        <w:t xml:space="preserve"> </w:t>
      </w:r>
      <w:r w:rsidR="002244CC">
        <w:rPr>
          <w:sz w:val="28"/>
          <w:szCs w:val="28"/>
        </w:rPr>
        <w:t xml:space="preserve">1998 (1) ZLR 500 (SC) and </w:t>
      </w:r>
      <w:r w:rsidR="002244CC">
        <w:rPr>
          <w:i/>
          <w:sz w:val="28"/>
          <w:szCs w:val="28"/>
        </w:rPr>
        <w:t xml:space="preserve">CAPS Holdings v </w:t>
      </w:r>
      <w:proofErr w:type="spellStart"/>
      <w:r w:rsidR="002244CC">
        <w:rPr>
          <w:i/>
          <w:sz w:val="28"/>
          <w:szCs w:val="28"/>
        </w:rPr>
        <w:t>Chikwavira</w:t>
      </w:r>
      <w:proofErr w:type="spellEnd"/>
      <w:r w:rsidR="002244CC">
        <w:rPr>
          <w:i/>
          <w:sz w:val="28"/>
          <w:szCs w:val="28"/>
        </w:rPr>
        <w:t xml:space="preserve"> </w:t>
      </w:r>
      <w:r w:rsidR="002244CC">
        <w:rPr>
          <w:sz w:val="28"/>
          <w:szCs w:val="28"/>
        </w:rPr>
        <w:t>SC 73/99.  Secondly</w:t>
      </w:r>
      <w:r w:rsidR="00211BD9">
        <w:rPr>
          <w:sz w:val="28"/>
          <w:szCs w:val="28"/>
        </w:rPr>
        <w:t xml:space="preserve"> the limitations of an appeal</w:t>
      </w:r>
      <w:r w:rsidR="002244CC">
        <w:rPr>
          <w:sz w:val="28"/>
          <w:szCs w:val="28"/>
        </w:rPr>
        <w:t xml:space="preserve"> court in assessing evidence on record in the absence of the advantage of assessing the demeanour of parties and other incidental elements which make up the atmosphere of an actual trial court.  This court can interfere with a decision where</w:t>
      </w:r>
      <w:r w:rsidR="00211BD9">
        <w:rPr>
          <w:sz w:val="28"/>
          <w:szCs w:val="28"/>
        </w:rPr>
        <w:t xml:space="preserve"> it</w:t>
      </w:r>
      <w:r w:rsidR="002244CC">
        <w:rPr>
          <w:sz w:val="28"/>
          <w:szCs w:val="28"/>
        </w:rPr>
        <w:t xml:space="preserve"> is has been shown that taking into consideration all the facts the decision was grossly unreasonable.</w:t>
      </w:r>
    </w:p>
    <w:p w:rsidR="002244CC" w:rsidRDefault="002244CC" w:rsidP="001B3285">
      <w:pPr>
        <w:spacing w:line="360" w:lineRule="auto"/>
        <w:rPr>
          <w:sz w:val="28"/>
          <w:szCs w:val="28"/>
        </w:rPr>
      </w:pPr>
    </w:p>
    <w:p w:rsidR="002244CC" w:rsidRDefault="002244CC" w:rsidP="001B3285">
      <w:pPr>
        <w:spacing w:line="360" w:lineRule="auto"/>
        <w:rPr>
          <w:sz w:val="28"/>
          <w:szCs w:val="28"/>
        </w:rPr>
      </w:pPr>
      <w:r>
        <w:rPr>
          <w:sz w:val="28"/>
          <w:szCs w:val="28"/>
        </w:rPr>
        <w:tab/>
        <w:t xml:space="preserve">From the record clearly there was no direct evidence that appellant gave </w:t>
      </w:r>
      <w:r w:rsidR="00211BD9">
        <w:rPr>
          <w:sz w:val="28"/>
          <w:szCs w:val="28"/>
        </w:rPr>
        <w:t>out confidential information.  Th</w:t>
      </w:r>
      <w:r>
        <w:rPr>
          <w:sz w:val="28"/>
          <w:szCs w:val="28"/>
        </w:rPr>
        <w:t>e</w:t>
      </w:r>
      <w:r w:rsidR="00211BD9">
        <w:rPr>
          <w:sz w:val="28"/>
          <w:szCs w:val="28"/>
        </w:rPr>
        <w:t xml:space="preserve">re was </w:t>
      </w:r>
      <w:proofErr w:type="gramStart"/>
      <w:r w:rsidR="00211BD9">
        <w:rPr>
          <w:sz w:val="28"/>
          <w:szCs w:val="28"/>
        </w:rPr>
        <w:t>circumstantial  evidence</w:t>
      </w:r>
      <w:proofErr w:type="gramEnd"/>
      <w:r>
        <w:rPr>
          <w:sz w:val="28"/>
          <w:szCs w:val="28"/>
        </w:rPr>
        <w:t xml:space="preserve"> from </w:t>
      </w:r>
      <w:r w:rsidR="00211BD9">
        <w:rPr>
          <w:sz w:val="28"/>
          <w:szCs w:val="28"/>
        </w:rPr>
        <w:t xml:space="preserve"> which </w:t>
      </w:r>
      <w:r>
        <w:rPr>
          <w:sz w:val="28"/>
          <w:szCs w:val="28"/>
        </w:rPr>
        <w:t xml:space="preserve">the inference was drawn that she committed the offences as alleged.  </w:t>
      </w:r>
      <w:r w:rsidR="00211BD9">
        <w:rPr>
          <w:sz w:val="28"/>
          <w:szCs w:val="28"/>
        </w:rPr>
        <w:t>I</w:t>
      </w:r>
      <w:r>
        <w:rPr>
          <w:sz w:val="28"/>
          <w:szCs w:val="28"/>
        </w:rPr>
        <w:t>n a criminal case the inference drawn should exclude every reasonable inference save the one sought to be</w:t>
      </w:r>
      <w:r w:rsidR="00DE6F3F">
        <w:rPr>
          <w:sz w:val="28"/>
          <w:szCs w:val="28"/>
        </w:rPr>
        <w:t xml:space="preserve"> drawn.  In a civil case I can d</w:t>
      </w:r>
      <w:r>
        <w:rPr>
          <w:sz w:val="28"/>
          <w:szCs w:val="28"/>
        </w:rPr>
        <w:t xml:space="preserve">o no better than cite the passage on circumstantial evidence in the case of </w:t>
      </w:r>
      <w:r>
        <w:rPr>
          <w:i/>
          <w:sz w:val="28"/>
          <w:szCs w:val="28"/>
        </w:rPr>
        <w:t xml:space="preserve">Maritime and General Ins Co. Ltd v Sky Unit </w:t>
      </w:r>
      <w:proofErr w:type="spellStart"/>
      <w:r>
        <w:rPr>
          <w:i/>
          <w:sz w:val="28"/>
          <w:szCs w:val="28"/>
        </w:rPr>
        <w:t>Eng</w:t>
      </w:r>
      <w:proofErr w:type="spellEnd"/>
      <w:r>
        <w:rPr>
          <w:i/>
          <w:sz w:val="28"/>
          <w:szCs w:val="28"/>
        </w:rPr>
        <w:t xml:space="preserve"> (Pvt) Ltd </w:t>
      </w:r>
      <w:r>
        <w:rPr>
          <w:sz w:val="28"/>
          <w:szCs w:val="28"/>
        </w:rPr>
        <w:t xml:space="preserve"> 1989 )1) 867 (t) AT 887 B</w:t>
      </w:r>
    </w:p>
    <w:p w:rsidR="002244CC" w:rsidRDefault="002244CC" w:rsidP="0072575A">
      <w:pPr>
        <w:spacing w:after="0" w:line="240" w:lineRule="auto"/>
        <w:ind w:left="720"/>
        <w:rPr>
          <w:sz w:val="24"/>
          <w:szCs w:val="24"/>
        </w:rPr>
      </w:pPr>
      <w:r>
        <w:rPr>
          <w:sz w:val="24"/>
          <w:szCs w:val="24"/>
        </w:rPr>
        <w:t>“... Now it is trite law that, in general, in finding facts and making inferences in a civil case</w:t>
      </w:r>
      <w:r w:rsidR="0072575A">
        <w:rPr>
          <w:sz w:val="24"/>
          <w:szCs w:val="24"/>
        </w:rPr>
        <w:t xml:space="preserve">, the court may go upon a mere preponderance of probability even although </w:t>
      </w:r>
      <w:proofErr w:type="spellStart"/>
      <w:r w:rsidR="0072575A">
        <w:rPr>
          <w:sz w:val="24"/>
          <w:szCs w:val="24"/>
        </w:rPr>
        <w:t>its</w:t>
      </w:r>
      <w:proofErr w:type="spellEnd"/>
      <w:r w:rsidR="0072575A">
        <w:rPr>
          <w:sz w:val="24"/>
          <w:szCs w:val="24"/>
        </w:rPr>
        <w:t xml:space="preserve"> so doing does not exclude every reasonable doubt... in a civil case, it seems to me that one may, as </w:t>
      </w:r>
      <w:proofErr w:type="spellStart"/>
      <w:r w:rsidR="0072575A">
        <w:rPr>
          <w:sz w:val="24"/>
          <w:szCs w:val="24"/>
        </w:rPr>
        <w:t>Wigmore</w:t>
      </w:r>
      <w:proofErr w:type="spellEnd"/>
      <w:r w:rsidR="0072575A">
        <w:rPr>
          <w:sz w:val="24"/>
          <w:szCs w:val="24"/>
        </w:rPr>
        <w:t xml:space="preserve"> conveys in his work on Evidence 3 </w:t>
      </w:r>
      <w:proofErr w:type="spellStart"/>
      <w:r w:rsidR="0072575A">
        <w:rPr>
          <w:sz w:val="24"/>
          <w:szCs w:val="24"/>
        </w:rPr>
        <w:t>ed</w:t>
      </w:r>
      <w:proofErr w:type="spellEnd"/>
      <w:r w:rsidR="0072575A">
        <w:rPr>
          <w:sz w:val="24"/>
          <w:szCs w:val="24"/>
        </w:rPr>
        <w:t xml:space="preserve"> </w:t>
      </w:r>
      <w:proofErr w:type="spellStart"/>
      <w:r w:rsidR="0072575A">
        <w:rPr>
          <w:sz w:val="24"/>
          <w:szCs w:val="24"/>
        </w:rPr>
        <w:t>para</w:t>
      </w:r>
      <w:proofErr w:type="spellEnd"/>
      <w:r w:rsidR="0072575A">
        <w:rPr>
          <w:sz w:val="24"/>
          <w:szCs w:val="24"/>
        </w:rPr>
        <w:t xml:space="preserve"> 32, by balancing probabilities select a conclusion which seems to be the more natural, or plausible conclusion from amongst several conceivable ones, even though that conclusion be not the only  reasonable one.”</w:t>
      </w:r>
    </w:p>
    <w:p w:rsidR="009322A1" w:rsidRDefault="009322A1" w:rsidP="0072575A">
      <w:pPr>
        <w:spacing w:after="0" w:line="240" w:lineRule="auto"/>
        <w:ind w:left="720"/>
        <w:rPr>
          <w:sz w:val="24"/>
          <w:szCs w:val="24"/>
        </w:rPr>
      </w:pPr>
    </w:p>
    <w:p w:rsidR="0072575A" w:rsidRDefault="0072575A" w:rsidP="0072575A">
      <w:pPr>
        <w:spacing w:after="0" w:line="240" w:lineRule="auto"/>
        <w:ind w:left="720"/>
        <w:rPr>
          <w:sz w:val="24"/>
          <w:szCs w:val="24"/>
        </w:rPr>
      </w:pPr>
    </w:p>
    <w:p w:rsidR="0072575A" w:rsidRDefault="0072575A" w:rsidP="0072575A">
      <w:pPr>
        <w:spacing w:after="0" w:line="240" w:lineRule="auto"/>
        <w:ind w:left="720"/>
        <w:rPr>
          <w:sz w:val="24"/>
          <w:szCs w:val="24"/>
        </w:rPr>
      </w:pPr>
    </w:p>
    <w:p w:rsidR="0072575A" w:rsidRDefault="0072575A" w:rsidP="0072575A">
      <w:pPr>
        <w:spacing w:after="0" w:line="360" w:lineRule="auto"/>
        <w:ind w:left="720"/>
        <w:rPr>
          <w:sz w:val="28"/>
          <w:szCs w:val="28"/>
        </w:rPr>
      </w:pPr>
      <w:r>
        <w:rPr>
          <w:sz w:val="28"/>
          <w:szCs w:val="28"/>
        </w:rPr>
        <w:t xml:space="preserve">The appellant did not give evidence to explain how she knew of the </w:t>
      </w:r>
    </w:p>
    <w:p w:rsidR="0072575A" w:rsidRDefault="0072575A" w:rsidP="0072575A">
      <w:pPr>
        <w:spacing w:after="0" w:line="360" w:lineRule="auto"/>
        <w:rPr>
          <w:sz w:val="28"/>
          <w:szCs w:val="28"/>
        </w:rPr>
      </w:pPr>
      <w:proofErr w:type="gramStart"/>
      <w:r>
        <w:rPr>
          <w:sz w:val="28"/>
          <w:szCs w:val="28"/>
        </w:rPr>
        <w:t>account</w:t>
      </w:r>
      <w:proofErr w:type="gramEnd"/>
      <w:r>
        <w:rPr>
          <w:sz w:val="28"/>
          <w:szCs w:val="28"/>
        </w:rPr>
        <w:t xml:space="preserve"> numbers and the Government pension scheme fraud.  The only evidence came from the security officer </w:t>
      </w:r>
      <w:proofErr w:type="spellStart"/>
      <w:r>
        <w:rPr>
          <w:sz w:val="28"/>
          <w:szCs w:val="28"/>
        </w:rPr>
        <w:t>Chinhengo</w:t>
      </w:r>
      <w:proofErr w:type="spellEnd"/>
      <w:r>
        <w:rPr>
          <w:sz w:val="28"/>
          <w:szCs w:val="28"/>
        </w:rPr>
        <w:t xml:space="preserve">.  </w:t>
      </w:r>
      <w:proofErr w:type="spellStart"/>
      <w:r>
        <w:rPr>
          <w:sz w:val="28"/>
          <w:szCs w:val="28"/>
        </w:rPr>
        <w:t>Chinhengo</w:t>
      </w:r>
      <w:proofErr w:type="spellEnd"/>
      <w:r>
        <w:rPr>
          <w:sz w:val="28"/>
          <w:szCs w:val="28"/>
        </w:rPr>
        <w:t xml:space="preserve"> indicated that </w:t>
      </w:r>
      <w:r w:rsidR="00211BD9">
        <w:rPr>
          <w:sz w:val="28"/>
          <w:szCs w:val="28"/>
        </w:rPr>
        <w:lastRenderedPageBreak/>
        <w:t>appellant had indicated that s</w:t>
      </w:r>
      <w:r>
        <w:rPr>
          <w:sz w:val="28"/>
          <w:szCs w:val="28"/>
        </w:rPr>
        <w:t>he overhea</w:t>
      </w:r>
      <w:r w:rsidR="00DE6F3F">
        <w:rPr>
          <w:sz w:val="28"/>
          <w:szCs w:val="28"/>
        </w:rPr>
        <w:t>r</w:t>
      </w:r>
      <w:r>
        <w:rPr>
          <w:sz w:val="28"/>
          <w:szCs w:val="28"/>
        </w:rPr>
        <w:t xml:space="preserve">d the suspects talking of the CABS system that was easy to penetrate and defraud.  Going by this explanation it would be difficult to understand how appellant eventually got to know about the account numbers and the Government pension scam.  The record of the disciplinary </w:t>
      </w:r>
      <w:r w:rsidR="00211BD9">
        <w:rPr>
          <w:sz w:val="28"/>
          <w:szCs w:val="28"/>
        </w:rPr>
        <w:t xml:space="preserve">proceedings </w:t>
      </w:r>
      <w:r>
        <w:rPr>
          <w:sz w:val="28"/>
          <w:szCs w:val="28"/>
        </w:rPr>
        <w:t>shows that at one point the designated officer asked why appellant made a tip off on four accounts the response surprisingly came from the appellant’s representative recorded as follows:</w:t>
      </w:r>
    </w:p>
    <w:p w:rsidR="0072575A" w:rsidRDefault="0072575A" w:rsidP="0072575A">
      <w:pPr>
        <w:spacing w:after="0" w:line="240" w:lineRule="auto"/>
        <w:ind w:left="720"/>
        <w:rPr>
          <w:sz w:val="24"/>
          <w:szCs w:val="24"/>
        </w:rPr>
      </w:pPr>
      <w:r>
        <w:rPr>
          <w:sz w:val="24"/>
          <w:szCs w:val="24"/>
        </w:rPr>
        <w:t>“</w:t>
      </w:r>
      <w:proofErr w:type="gramStart"/>
      <w:r>
        <w:rPr>
          <w:sz w:val="24"/>
          <w:szCs w:val="24"/>
        </w:rPr>
        <w:t>the</w:t>
      </w:r>
      <w:proofErr w:type="gramEnd"/>
      <w:r>
        <w:rPr>
          <w:sz w:val="24"/>
          <w:szCs w:val="24"/>
        </w:rPr>
        <w:t xml:space="preserve"> representative said one of the clients had a piece of paper with a list of account numbers which he was enquiring about.  The Designated Officer further asked how she got to know government pensions would be deposited in the account, the representative said the client said so, after she refused to process card replacement application he had.”</w:t>
      </w:r>
    </w:p>
    <w:p w:rsidR="0072575A" w:rsidRDefault="0072575A" w:rsidP="0072575A">
      <w:pPr>
        <w:spacing w:after="0" w:line="240" w:lineRule="auto"/>
        <w:ind w:left="720"/>
        <w:rPr>
          <w:sz w:val="24"/>
          <w:szCs w:val="24"/>
        </w:rPr>
      </w:pPr>
    </w:p>
    <w:p w:rsidR="0072575A" w:rsidRDefault="0072575A" w:rsidP="0072575A">
      <w:pPr>
        <w:spacing w:after="0" w:line="240" w:lineRule="auto"/>
        <w:ind w:left="720"/>
        <w:rPr>
          <w:sz w:val="24"/>
          <w:szCs w:val="24"/>
        </w:rPr>
      </w:pPr>
    </w:p>
    <w:p w:rsidR="0072575A" w:rsidRDefault="0072575A" w:rsidP="0072575A">
      <w:pPr>
        <w:spacing w:after="0" w:line="360" w:lineRule="auto"/>
        <w:ind w:left="720"/>
        <w:rPr>
          <w:sz w:val="28"/>
          <w:szCs w:val="28"/>
        </w:rPr>
      </w:pPr>
      <w:r>
        <w:rPr>
          <w:sz w:val="28"/>
          <w:szCs w:val="28"/>
        </w:rPr>
        <w:t xml:space="preserve">To me this conversation shows that the fraudsters had opportunity to </w:t>
      </w:r>
    </w:p>
    <w:p w:rsidR="0072575A" w:rsidRDefault="0072575A" w:rsidP="0072575A">
      <w:pPr>
        <w:spacing w:after="0" w:line="360" w:lineRule="auto"/>
        <w:rPr>
          <w:sz w:val="28"/>
          <w:szCs w:val="28"/>
        </w:rPr>
      </w:pPr>
      <w:proofErr w:type="gramStart"/>
      <w:r>
        <w:rPr>
          <w:sz w:val="28"/>
          <w:szCs w:val="28"/>
        </w:rPr>
        <w:t>deal</w:t>
      </w:r>
      <w:proofErr w:type="gramEnd"/>
      <w:r>
        <w:rPr>
          <w:sz w:val="28"/>
          <w:szCs w:val="28"/>
        </w:rPr>
        <w:t xml:space="preserve"> with appellant during the course of her duties</w:t>
      </w:r>
      <w:r w:rsidR="00D830D7">
        <w:rPr>
          <w:sz w:val="28"/>
          <w:szCs w:val="28"/>
        </w:rPr>
        <w:t xml:space="preserve">.  It is not clear why she refused to replace the cards, or was it she knew of the scam.  The above conversation does not show anything fraudulent was </w:t>
      </w:r>
      <w:proofErr w:type="gramStart"/>
      <w:r w:rsidR="00D830D7">
        <w:rPr>
          <w:sz w:val="28"/>
          <w:szCs w:val="28"/>
        </w:rPr>
        <w:t>discussed,</w:t>
      </w:r>
      <w:proofErr w:type="gramEnd"/>
      <w:r w:rsidR="00D830D7">
        <w:rPr>
          <w:sz w:val="28"/>
          <w:szCs w:val="28"/>
        </w:rPr>
        <w:t xml:space="preserve"> the question that remains is how did appellant know that the accounts were to be used in a pension scam.  This is just but one </w:t>
      </w:r>
      <w:r w:rsidR="00211BD9">
        <w:rPr>
          <w:sz w:val="28"/>
          <w:szCs w:val="28"/>
        </w:rPr>
        <w:t>instance</w:t>
      </w:r>
      <w:r w:rsidR="00D830D7">
        <w:rPr>
          <w:sz w:val="28"/>
          <w:szCs w:val="28"/>
        </w:rPr>
        <w:t xml:space="preserve"> that the record does not give much information.  I must also say the appellant’s representative did not properly discharge his dutie</w:t>
      </w:r>
      <w:r w:rsidR="00211BD9">
        <w:rPr>
          <w:sz w:val="28"/>
          <w:szCs w:val="28"/>
        </w:rPr>
        <w:t>s.  Appellant did not give</w:t>
      </w:r>
      <w:r w:rsidR="00D830D7">
        <w:rPr>
          <w:sz w:val="28"/>
          <w:szCs w:val="28"/>
        </w:rPr>
        <w:t xml:space="preserve"> an account of what transpired.  The designated </w:t>
      </w:r>
      <w:r w:rsidR="00211BD9">
        <w:rPr>
          <w:sz w:val="28"/>
          <w:szCs w:val="28"/>
        </w:rPr>
        <w:t>officer</w:t>
      </w:r>
      <w:r w:rsidR="00D830D7">
        <w:rPr>
          <w:sz w:val="28"/>
          <w:szCs w:val="28"/>
        </w:rPr>
        <w:t xml:space="preserve"> invited appellant to give her account but the representative declined.  As a result an inference was made and I believe rightly so that she failed to explain how she got </w:t>
      </w:r>
      <w:proofErr w:type="gramStart"/>
      <w:r w:rsidR="00D830D7">
        <w:rPr>
          <w:sz w:val="28"/>
          <w:szCs w:val="28"/>
        </w:rPr>
        <w:t>information  on</w:t>
      </w:r>
      <w:proofErr w:type="gramEnd"/>
      <w:r w:rsidR="00D830D7">
        <w:rPr>
          <w:sz w:val="28"/>
          <w:szCs w:val="28"/>
        </w:rPr>
        <w:t xml:space="preserve"> the account numbers and the pension scam.  It would be highly unreasonable to draw an inference that the ‘clients’ who wanted card replacements told her this information.  She was a stran</w:t>
      </w:r>
      <w:r w:rsidR="00211BD9">
        <w:rPr>
          <w:sz w:val="28"/>
          <w:szCs w:val="28"/>
        </w:rPr>
        <w:t>ger to them how could they give</w:t>
      </w:r>
      <w:r w:rsidR="00D830D7">
        <w:rPr>
          <w:sz w:val="28"/>
          <w:szCs w:val="28"/>
        </w:rPr>
        <w:t xml:space="preserve"> her such information that had the potential to prejudice their scam?  I believe the </w:t>
      </w:r>
      <w:r w:rsidR="00D830D7">
        <w:rPr>
          <w:sz w:val="28"/>
          <w:szCs w:val="28"/>
        </w:rPr>
        <w:lastRenderedPageBreak/>
        <w:t>appellant was involved with the ‘</w:t>
      </w:r>
      <w:r w:rsidR="000B486F">
        <w:rPr>
          <w:sz w:val="28"/>
          <w:szCs w:val="28"/>
        </w:rPr>
        <w:t>fraudsters’ beyond the business transaction where she refused to process replacement cards.</w:t>
      </w:r>
    </w:p>
    <w:p w:rsidR="000B486F" w:rsidRDefault="000B486F" w:rsidP="0072575A">
      <w:pPr>
        <w:spacing w:after="0" w:line="360" w:lineRule="auto"/>
        <w:rPr>
          <w:sz w:val="28"/>
          <w:szCs w:val="28"/>
        </w:rPr>
      </w:pPr>
    </w:p>
    <w:p w:rsidR="000B486F" w:rsidRDefault="000B486F" w:rsidP="0072575A">
      <w:pPr>
        <w:spacing w:after="0" w:line="360" w:lineRule="auto"/>
        <w:rPr>
          <w:sz w:val="28"/>
          <w:szCs w:val="28"/>
        </w:rPr>
      </w:pPr>
      <w:r>
        <w:rPr>
          <w:sz w:val="28"/>
          <w:szCs w:val="28"/>
        </w:rPr>
        <w:tab/>
        <w:t xml:space="preserve">I must comment on </w:t>
      </w:r>
      <w:proofErr w:type="spellStart"/>
      <w:r>
        <w:rPr>
          <w:sz w:val="28"/>
          <w:szCs w:val="28"/>
        </w:rPr>
        <w:t>Chinhengo’s</w:t>
      </w:r>
      <w:proofErr w:type="spellEnd"/>
      <w:r>
        <w:rPr>
          <w:sz w:val="28"/>
          <w:szCs w:val="28"/>
        </w:rPr>
        <w:t xml:space="preserve"> evidence clearly it was hearsay evidence.  Hearsay evidence can be admissible in term</w:t>
      </w:r>
      <w:r w:rsidR="00211BD9">
        <w:rPr>
          <w:sz w:val="28"/>
          <w:szCs w:val="28"/>
        </w:rPr>
        <w:t>s</w:t>
      </w:r>
      <w:r>
        <w:rPr>
          <w:sz w:val="28"/>
          <w:szCs w:val="28"/>
        </w:rPr>
        <w:t xml:space="preserve"> of rule 12 of this Court’s rules.  It is the weight that has to be attached to the evidence that has to be determined.  In my view the appellant although she did deny that she gave Regis and his accomplice the account numbers she did not give her side of events.  Put differently the appellant did not place before the designated off</w:t>
      </w:r>
      <w:r w:rsidR="00211BD9">
        <w:rPr>
          <w:sz w:val="28"/>
          <w:szCs w:val="28"/>
        </w:rPr>
        <w:t>ic</w:t>
      </w:r>
      <w:r>
        <w:rPr>
          <w:sz w:val="28"/>
          <w:szCs w:val="28"/>
        </w:rPr>
        <w:t>er facts upon which an inference can be drawn.  Appellant’s representative only raised the issue of hearsay.</w:t>
      </w:r>
    </w:p>
    <w:p w:rsidR="009322A1" w:rsidRDefault="009322A1" w:rsidP="0072575A">
      <w:pPr>
        <w:spacing w:after="0" w:line="360" w:lineRule="auto"/>
        <w:rPr>
          <w:sz w:val="28"/>
          <w:szCs w:val="28"/>
        </w:rPr>
      </w:pPr>
    </w:p>
    <w:p w:rsidR="000B486F" w:rsidRDefault="000B486F" w:rsidP="0072575A">
      <w:pPr>
        <w:spacing w:after="0" w:line="360" w:lineRule="auto"/>
        <w:rPr>
          <w:sz w:val="28"/>
          <w:szCs w:val="28"/>
        </w:rPr>
      </w:pPr>
    </w:p>
    <w:p w:rsidR="000B486F" w:rsidRDefault="000B486F" w:rsidP="0072575A">
      <w:pPr>
        <w:spacing w:after="0" w:line="360" w:lineRule="auto"/>
        <w:rPr>
          <w:sz w:val="28"/>
          <w:szCs w:val="28"/>
        </w:rPr>
      </w:pPr>
      <w:r>
        <w:rPr>
          <w:sz w:val="28"/>
          <w:szCs w:val="28"/>
        </w:rPr>
        <w:tab/>
        <w:t xml:space="preserve">From the circumstances of this case my view is that the appellant was involved with Regis and accomplices more than the </w:t>
      </w:r>
      <w:proofErr w:type="spellStart"/>
      <w:r>
        <w:rPr>
          <w:sz w:val="28"/>
          <w:szCs w:val="28"/>
        </w:rPr>
        <w:t>Highfield</w:t>
      </w:r>
      <w:proofErr w:type="spellEnd"/>
      <w:r>
        <w:rPr>
          <w:sz w:val="28"/>
          <w:szCs w:val="28"/>
        </w:rPr>
        <w:t xml:space="preserve"> party and the card processing she declined.  It seems appellant had information as one who was involved in the scam.  The only one mind boggling issue is why she then reported the case if she was involved in the scam?  </w:t>
      </w:r>
      <w:r w:rsidR="00211BD9">
        <w:rPr>
          <w:sz w:val="28"/>
          <w:szCs w:val="28"/>
        </w:rPr>
        <w:t>D</w:t>
      </w:r>
      <w:r>
        <w:rPr>
          <w:sz w:val="28"/>
          <w:szCs w:val="28"/>
        </w:rPr>
        <w:t xml:space="preserve">elving into that would </w:t>
      </w:r>
      <w:r w:rsidR="00211BD9">
        <w:rPr>
          <w:sz w:val="28"/>
          <w:szCs w:val="28"/>
        </w:rPr>
        <w:t xml:space="preserve">lead to theories.  The appellant has </w:t>
      </w:r>
      <w:r>
        <w:rPr>
          <w:sz w:val="28"/>
          <w:szCs w:val="28"/>
        </w:rPr>
        <w:t>not raised a point that the decision by the negotiating committee was grossly unreasonable.  Appellant also failed to show or demonstrate the unreasonableness of the decision.  I cannot fault the negotiating committee’s decision.</w:t>
      </w:r>
    </w:p>
    <w:p w:rsidR="009322A1" w:rsidRDefault="009322A1" w:rsidP="0072575A">
      <w:pPr>
        <w:spacing w:after="0" w:line="360" w:lineRule="auto"/>
        <w:rPr>
          <w:sz w:val="28"/>
          <w:szCs w:val="28"/>
        </w:rPr>
      </w:pPr>
    </w:p>
    <w:p w:rsidR="000B486F" w:rsidRDefault="000B486F" w:rsidP="0072575A">
      <w:pPr>
        <w:spacing w:after="0" w:line="360" w:lineRule="auto"/>
        <w:rPr>
          <w:sz w:val="28"/>
          <w:szCs w:val="28"/>
        </w:rPr>
      </w:pPr>
    </w:p>
    <w:p w:rsidR="000B486F" w:rsidRDefault="000B486F" w:rsidP="0072575A">
      <w:pPr>
        <w:spacing w:after="0" w:line="360" w:lineRule="auto"/>
        <w:rPr>
          <w:sz w:val="28"/>
          <w:szCs w:val="28"/>
        </w:rPr>
      </w:pPr>
      <w:r>
        <w:rPr>
          <w:sz w:val="28"/>
          <w:szCs w:val="28"/>
        </w:rPr>
        <w:tab/>
        <w:t>From the foregoing the inescapable result is that the appeal has no merit accordingly the following order is made</w:t>
      </w:r>
    </w:p>
    <w:p w:rsidR="009322A1" w:rsidRDefault="009322A1" w:rsidP="0072575A">
      <w:pPr>
        <w:spacing w:after="0" w:line="360" w:lineRule="auto"/>
        <w:rPr>
          <w:sz w:val="28"/>
          <w:szCs w:val="28"/>
        </w:rPr>
      </w:pPr>
    </w:p>
    <w:p w:rsidR="009322A1" w:rsidRDefault="009322A1" w:rsidP="0072575A">
      <w:pPr>
        <w:spacing w:after="0" w:line="360" w:lineRule="auto"/>
        <w:rPr>
          <w:sz w:val="28"/>
          <w:szCs w:val="28"/>
        </w:rPr>
      </w:pPr>
    </w:p>
    <w:p w:rsidR="009322A1" w:rsidRDefault="009322A1" w:rsidP="0072575A">
      <w:pPr>
        <w:spacing w:after="0" w:line="360" w:lineRule="auto"/>
        <w:rPr>
          <w:sz w:val="28"/>
          <w:szCs w:val="28"/>
        </w:rPr>
      </w:pPr>
    </w:p>
    <w:p w:rsidR="009322A1" w:rsidRDefault="009322A1" w:rsidP="0072575A">
      <w:pPr>
        <w:spacing w:after="0" w:line="360" w:lineRule="auto"/>
        <w:rPr>
          <w:sz w:val="28"/>
          <w:szCs w:val="28"/>
        </w:rPr>
      </w:pPr>
    </w:p>
    <w:p w:rsidR="000B486F" w:rsidRDefault="000B486F" w:rsidP="0072575A">
      <w:pPr>
        <w:spacing w:after="0" w:line="360" w:lineRule="auto"/>
        <w:rPr>
          <w:sz w:val="28"/>
          <w:szCs w:val="28"/>
        </w:rPr>
      </w:pPr>
    </w:p>
    <w:p w:rsidR="000B486F" w:rsidRDefault="000B486F" w:rsidP="0072575A">
      <w:pPr>
        <w:spacing w:after="0" w:line="360" w:lineRule="auto"/>
        <w:rPr>
          <w:sz w:val="28"/>
          <w:szCs w:val="28"/>
        </w:rPr>
      </w:pPr>
      <w:r>
        <w:rPr>
          <w:sz w:val="28"/>
          <w:szCs w:val="28"/>
        </w:rPr>
        <w:tab/>
        <w:t>The appeal being without merit be and is hereby dismissed with costs.</w:t>
      </w:r>
    </w:p>
    <w:p w:rsidR="000B486F" w:rsidRDefault="000B486F" w:rsidP="0072575A">
      <w:pPr>
        <w:spacing w:after="0" w:line="360" w:lineRule="auto"/>
        <w:rPr>
          <w:sz w:val="28"/>
          <w:szCs w:val="28"/>
        </w:rPr>
      </w:pPr>
    </w:p>
    <w:p w:rsidR="000B486F" w:rsidRDefault="000B486F" w:rsidP="0072575A">
      <w:pPr>
        <w:spacing w:after="0" w:line="360" w:lineRule="auto"/>
        <w:rPr>
          <w:sz w:val="28"/>
          <w:szCs w:val="28"/>
        </w:rPr>
      </w:pPr>
    </w:p>
    <w:p w:rsidR="000B486F" w:rsidRDefault="000B486F" w:rsidP="0072575A">
      <w:pPr>
        <w:spacing w:after="0" w:line="360" w:lineRule="auto"/>
        <w:rPr>
          <w:sz w:val="28"/>
          <w:szCs w:val="28"/>
        </w:rPr>
      </w:pPr>
    </w:p>
    <w:p w:rsidR="000B486F" w:rsidRDefault="00FB1B03" w:rsidP="0072575A">
      <w:pPr>
        <w:spacing w:after="0" w:line="360" w:lineRule="auto"/>
        <w:rPr>
          <w:sz w:val="24"/>
          <w:szCs w:val="24"/>
        </w:rPr>
      </w:pPr>
      <w:proofErr w:type="spellStart"/>
      <w:r w:rsidRPr="00FB1B03">
        <w:rPr>
          <w:b/>
          <w:i/>
          <w:sz w:val="24"/>
          <w:szCs w:val="24"/>
        </w:rPr>
        <w:t>Mugomeza</w:t>
      </w:r>
      <w:proofErr w:type="spellEnd"/>
      <w:r w:rsidRPr="00FB1B03">
        <w:rPr>
          <w:b/>
          <w:i/>
          <w:sz w:val="24"/>
          <w:szCs w:val="24"/>
        </w:rPr>
        <w:t xml:space="preserve"> &amp; </w:t>
      </w:r>
      <w:proofErr w:type="spellStart"/>
      <w:r w:rsidRPr="00FB1B03">
        <w:rPr>
          <w:b/>
          <w:i/>
          <w:sz w:val="24"/>
          <w:szCs w:val="24"/>
        </w:rPr>
        <w:t>Mazhindu</w:t>
      </w:r>
      <w:proofErr w:type="spellEnd"/>
      <w:r>
        <w:rPr>
          <w:sz w:val="24"/>
          <w:szCs w:val="24"/>
        </w:rPr>
        <w:t>, appellant’s legal practitioners</w:t>
      </w:r>
    </w:p>
    <w:p w:rsidR="00FB1B03" w:rsidRPr="000B486F" w:rsidRDefault="00FB1B03" w:rsidP="0072575A">
      <w:pPr>
        <w:spacing w:after="0" w:line="360" w:lineRule="auto"/>
        <w:rPr>
          <w:sz w:val="24"/>
          <w:szCs w:val="24"/>
        </w:rPr>
      </w:pPr>
      <w:proofErr w:type="spellStart"/>
      <w:r w:rsidRPr="00FB1B03">
        <w:rPr>
          <w:b/>
          <w:i/>
          <w:sz w:val="24"/>
          <w:szCs w:val="24"/>
        </w:rPr>
        <w:t>Dube</w:t>
      </w:r>
      <w:proofErr w:type="spellEnd"/>
      <w:r w:rsidRPr="00FB1B03">
        <w:rPr>
          <w:b/>
          <w:i/>
          <w:sz w:val="24"/>
          <w:szCs w:val="24"/>
        </w:rPr>
        <w:t xml:space="preserve">, </w:t>
      </w:r>
      <w:proofErr w:type="spellStart"/>
      <w:r w:rsidRPr="00FB1B03">
        <w:rPr>
          <w:b/>
          <w:i/>
          <w:sz w:val="24"/>
          <w:szCs w:val="24"/>
        </w:rPr>
        <w:t>Manika</w:t>
      </w:r>
      <w:proofErr w:type="spellEnd"/>
      <w:r w:rsidRPr="00FB1B03">
        <w:rPr>
          <w:b/>
          <w:i/>
          <w:sz w:val="24"/>
          <w:szCs w:val="24"/>
        </w:rPr>
        <w:t xml:space="preserve"> &amp; </w:t>
      </w:r>
      <w:proofErr w:type="spellStart"/>
      <w:r w:rsidRPr="00FB1B03">
        <w:rPr>
          <w:b/>
          <w:i/>
          <w:sz w:val="24"/>
          <w:szCs w:val="24"/>
        </w:rPr>
        <w:t>Hwacha</w:t>
      </w:r>
      <w:proofErr w:type="spellEnd"/>
      <w:r>
        <w:rPr>
          <w:sz w:val="24"/>
          <w:szCs w:val="24"/>
        </w:rPr>
        <w:t>, respondent’s legal practitioners</w:t>
      </w:r>
    </w:p>
    <w:p w:rsidR="00A400B5" w:rsidRDefault="00A400B5" w:rsidP="002244CC">
      <w:pPr>
        <w:spacing w:after="0" w:line="360" w:lineRule="auto"/>
        <w:rPr>
          <w:sz w:val="28"/>
          <w:szCs w:val="28"/>
        </w:rPr>
      </w:pPr>
    </w:p>
    <w:p w:rsidR="00A400B5" w:rsidRPr="001B3285" w:rsidRDefault="00A400B5" w:rsidP="001B3285">
      <w:pPr>
        <w:spacing w:line="360" w:lineRule="auto"/>
        <w:rPr>
          <w:sz w:val="28"/>
          <w:szCs w:val="28"/>
        </w:rPr>
      </w:pPr>
      <w:r>
        <w:rPr>
          <w:sz w:val="28"/>
          <w:szCs w:val="28"/>
        </w:rPr>
        <w:tab/>
      </w:r>
    </w:p>
    <w:sectPr w:rsidR="00A400B5" w:rsidRPr="001B3285" w:rsidSect="0013515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FA5" w:rsidRDefault="00057FA5" w:rsidP="0013515F">
      <w:pPr>
        <w:spacing w:after="0" w:line="240" w:lineRule="auto"/>
      </w:pPr>
      <w:r>
        <w:separator/>
      </w:r>
    </w:p>
  </w:endnote>
  <w:endnote w:type="continuationSeparator" w:id="0">
    <w:p w:rsidR="00057FA5" w:rsidRDefault="00057FA5" w:rsidP="0013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084538"/>
      <w:docPartObj>
        <w:docPartGallery w:val="Page Numbers (Bottom of Page)"/>
        <w:docPartUnique/>
      </w:docPartObj>
    </w:sdtPr>
    <w:sdtEndPr>
      <w:rPr>
        <w:noProof/>
      </w:rPr>
    </w:sdtEndPr>
    <w:sdtContent>
      <w:p w:rsidR="00211BD9" w:rsidRDefault="00211BD9">
        <w:pPr>
          <w:pStyle w:val="Footer"/>
          <w:jc w:val="right"/>
        </w:pPr>
        <w:r>
          <w:fldChar w:fldCharType="begin"/>
        </w:r>
        <w:r>
          <w:instrText xml:space="preserve"> PAGE   \* MERGEFORMAT </w:instrText>
        </w:r>
        <w:r>
          <w:fldChar w:fldCharType="separate"/>
        </w:r>
        <w:r w:rsidR="00DE6F3F">
          <w:rPr>
            <w:noProof/>
          </w:rPr>
          <w:t>2</w:t>
        </w:r>
        <w:r>
          <w:rPr>
            <w:noProof/>
          </w:rPr>
          <w:fldChar w:fldCharType="end"/>
        </w:r>
      </w:p>
    </w:sdtContent>
  </w:sdt>
  <w:p w:rsidR="00211BD9" w:rsidRDefault="00211B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FA5" w:rsidRDefault="00057FA5" w:rsidP="0013515F">
      <w:pPr>
        <w:spacing w:after="0" w:line="240" w:lineRule="auto"/>
      </w:pPr>
      <w:r>
        <w:separator/>
      </w:r>
    </w:p>
  </w:footnote>
  <w:footnote w:type="continuationSeparator" w:id="0">
    <w:p w:rsidR="00057FA5" w:rsidRDefault="00057FA5" w:rsidP="001351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15F" w:rsidRDefault="00DE6F3F" w:rsidP="00DE6F3F">
    <w:pPr>
      <w:ind w:left="5040"/>
      <w:rPr>
        <w:b/>
        <w:sz w:val="28"/>
        <w:szCs w:val="28"/>
      </w:rPr>
    </w:pPr>
    <w:r>
      <w:rPr>
        <w:b/>
        <w:sz w:val="28"/>
        <w:szCs w:val="28"/>
      </w:rPr>
      <w:t xml:space="preserve">   </w:t>
    </w:r>
    <w:r w:rsidR="0013515F">
      <w:rPr>
        <w:b/>
        <w:sz w:val="28"/>
        <w:szCs w:val="28"/>
      </w:rPr>
      <w:t>JUDGMENT NO LC/H/</w:t>
    </w:r>
    <w:r>
      <w:rPr>
        <w:b/>
        <w:sz w:val="28"/>
        <w:szCs w:val="28"/>
      </w:rPr>
      <w:t>532</w:t>
    </w:r>
    <w:r w:rsidR="0013515F">
      <w:rPr>
        <w:b/>
        <w:sz w:val="28"/>
        <w:szCs w:val="28"/>
      </w:rPr>
      <w:t>/14</w:t>
    </w:r>
  </w:p>
  <w:p w:rsidR="0013515F" w:rsidRDefault="001351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85"/>
    <w:rsid w:val="00057FA5"/>
    <w:rsid w:val="000B486F"/>
    <w:rsid w:val="0013515F"/>
    <w:rsid w:val="001B3285"/>
    <w:rsid w:val="001C13BF"/>
    <w:rsid w:val="001F7786"/>
    <w:rsid w:val="00211BD9"/>
    <w:rsid w:val="002244CC"/>
    <w:rsid w:val="00346587"/>
    <w:rsid w:val="003C4620"/>
    <w:rsid w:val="004E3EDD"/>
    <w:rsid w:val="006A00A1"/>
    <w:rsid w:val="0072575A"/>
    <w:rsid w:val="009322A1"/>
    <w:rsid w:val="00A400B5"/>
    <w:rsid w:val="00D830D7"/>
    <w:rsid w:val="00DB5A64"/>
    <w:rsid w:val="00DE6F3F"/>
    <w:rsid w:val="00E6016D"/>
    <w:rsid w:val="00F5314E"/>
    <w:rsid w:val="00FB1B0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15F"/>
  </w:style>
  <w:style w:type="paragraph" w:styleId="Footer">
    <w:name w:val="footer"/>
    <w:basedOn w:val="Normal"/>
    <w:link w:val="FooterChar"/>
    <w:uiPriority w:val="99"/>
    <w:unhideWhenUsed/>
    <w:rsid w:val="001351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1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15F"/>
  </w:style>
  <w:style w:type="paragraph" w:styleId="Footer">
    <w:name w:val="footer"/>
    <w:basedOn w:val="Normal"/>
    <w:link w:val="FooterChar"/>
    <w:uiPriority w:val="99"/>
    <w:unhideWhenUsed/>
    <w:rsid w:val="001351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EB10E-FE05-4920-A36D-7A9389692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 Court</cp:lastModifiedBy>
  <cp:revision>4</cp:revision>
  <dcterms:created xsi:type="dcterms:W3CDTF">2014-08-07T06:49:00Z</dcterms:created>
  <dcterms:modified xsi:type="dcterms:W3CDTF">2014-08-08T09:33:00Z</dcterms:modified>
</cp:coreProperties>
</file>